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C46E00" w14:textId="0AA2FD72" w:rsidR="001654C3" w:rsidRDefault="001654C3" w:rsidP="00D826F8">
      <w:pPr>
        <w:jc w:val="center"/>
        <w:rPr>
          <w:rFonts w:ascii="Franklin Gothic Book" w:hAnsi="Franklin Gothic Book"/>
          <w:b/>
          <w:bCs/>
          <w:sz w:val="28"/>
          <w:szCs w:val="28"/>
        </w:rPr>
      </w:pPr>
      <w:r>
        <w:rPr>
          <w:rFonts w:ascii="Franklin Gothic Book" w:hAnsi="Franklin Gothic Book"/>
          <w:b/>
          <w:bCs/>
          <w:sz w:val="28"/>
          <w:szCs w:val="28"/>
        </w:rPr>
        <w:t>Supplementary File</w:t>
      </w:r>
    </w:p>
    <w:p w14:paraId="61FFFF8E" w14:textId="77777777" w:rsidR="00D826F8" w:rsidRPr="00D826F8" w:rsidRDefault="00D826F8" w:rsidP="00D826F8">
      <w:pPr>
        <w:spacing w:after="240"/>
        <w:rPr>
          <w:rFonts w:ascii="Franklin Gothic Book" w:hAnsi="Franklin Gothic Book"/>
          <w:b/>
          <w:bCs/>
          <w:sz w:val="24"/>
          <w:szCs w:val="24"/>
        </w:rPr>
      </w:pPr>
    </w:p>
    <w:p w14:paraId="78277282" w14:textId="0AB878D3" w:rsidR="00D826F8" w:rsidRPr="00D826F8" w:rsidRDefault="00D826F8" w:rsidP="00D826F8">
      <w:pPr>
        <w:spacing w:after="240"/>
        <w:jc w:val="center"/>
        <w:rPr>
          <w:rFonts w:ascii="Franklin Gothic Book" w:hAnsi="Franklin Gothic Book"/>
          <w:b/>
          <w:bCs/>
          <w:sz w:val="24"/>
          <w:szCs w:val="24"/>
        </w:rPr>
      </w:pPr>
      <w:r w:rsidRPr="00D826F8">
        <w:rPr>
          <w:rFonts w:ascii="Franklin Gothic Book" w:hAnsi="Franklin Gothic Book"/>
          <w:b/>
          <w:bCs/>
          <w:sz w:val="24"/>
          <w:szCs w:val="24"/>
        </w:rPr>
        <w:t>Index</w:t>
      </w:r>
    </w:p>
    <w:tbl>
      <w:tblPr>
        <w:tblStyle w:val="TableGrid"/>
        <w:tblW w:w="9918" w:type="dxa"/>
        <w:tblLayout w:type="fixed"/>
        <w:tblLook w:val="04A0" w:firstRow="1" w:lastRow="0" w:firstColumn="1" w:lastColumn="0" w:noHBand="0" w:noVBand="1"/>
      </w:tblPr>
      <w:tblGrid>
        <w:gridCol w:w="9067"/>
        <w:gridCol w:w="851"/>
      </w:tblGrid>
      <w:tr w:rsidR="00D826F8" w14:paraId="2DA2C482" w14:textId="77777777" w:rsidTr="00D826F8">
        <w:tc>
          <w:tcPr>
            <w:tcW w:w="9067" w:type="dxa"/>
            <w:shd w:val="clear" w:color="auto" w:fill="D9D9D9"/>
          </w:tcPr>
          <w:p w14:paraId="1C60E282" w14:textId="77777777" w:rsidR="00D826F8" w:rsidRPr="00D826F8" w:rsidRDefault="00D826F8" w:rsidP="00A9654C">
            <w:pPr>
              <w:rPr>
                <w:rFonts w:ascii="Franklin Gothic Book" w:hAnsi="Franklin Gothic Book"/>
                <w:b/>
                <w:bCs/>
                <w:sz w:val="24"/>
                <w:szCs w:val="24"/>
              </w:rPr>
            </w:pPr>
            <w:r w:rsidRPr="00D826F8">
              <w:rPr>
                <w:rFonts w:ascii="Franklin Gothic Book" w:hAnsi="Franklin Gothic Book"/>
                <w:b/>
                <w:bCs/>
                <w:sz w:val="24"/>
                <w:szCs w:val="24"/>
              </w:rPr>
              <w:t>Item</w:t>
            </w:r>
          </w:p>
        </w:tc>
        <w:tc>
          <w:tcPr>
            <w:tcW w:w="851" w:type="dxa"/>
            <w:shd w:val="clear" w:color="auto" w:fill="D9D9D9"/>
          </w:tcPr>
          <w:p w14:paraId="4BDE63AD" w14:textId="77777777" w:rsidR="00D826F8" w:rsidRPr="00D826F8" w:rsidRDefault="00D826F8" w:rsidP="00A9654C">
            <w:pPr>
              <w:jc w:val="center"/>
              <w:rPr>
                <w:rFonts w:ascii="Franklin Gothic Book" w:hAnsi="Franklin Gothic Book"/>
                <w:b/>
                <w:bCs/>
                <w:sz w:val="24"/>
                <w:szCs w:val="24"/>
              </w:rPr>
            </w:pPr>
            <w:r w:rsidRPr="00D826F8">
              <w:rPr>
                <w:rFonts w:ascii="Franklin Gothic Book" w:hAnsi="Franklin Gothic Book"/>
                <w:b/>
                <w:bCs/>
                <w:sz w:val="24"/>
                <w:szCs w:val="24"/>
              </w:rPr>
              <w:t>Page</w:t>
            </w:r>
          </w:p>
        </w:tc>
      </w:tr>
      <w:tr w:rsidR="00D826F8" w14:paraId="22BCF27E" w14:textId="77777777" w:rsidTr="00D826F8">
        <w:tc>
          <w:tcPr>
            <w:tcW w:w="9067" w:type="dxa"/>
          </w:tcPr>
          <w:p w14:paraId="58596ED7" w14:textId="77777777" w:rsidR="00D826F8" w:rsidRPr="00D826F8" w:rsidRDefault="00D826F8" w:rsidP="00A9654C">
            <w:pPr>
              <w:rPr>
                <w:rFonts w:ascii="Franklin Gothic Book" w:hAnsi="Franklin Gothic Book"/>
                <w:sz w:val="24"/>
                <w:szCs w:val="24"/>
              </w:rPr>
            </w:pPr>
            <w:r w:rsidRPr="00D826F8">
              <w:rPr>
                <w:rFonts w:ascii="Franklin Gothic Book" w:hAnsi="Franklin Gothic Book"/>
                <w:sz w:val="24"/>
                <w:szCs w:val="24"/>
              </w:rPr>
              <w:t>Table 1. Characteristics of included articles</w:t>
            </w:r>
          </w:p>
        </w:tc>
        <w:tc>
          <w:tcPr>
            <w:tcW w:w="851" w:type="dxa"/>
          </w:tcPr>
          <w:p w14:paraId="79FE101C" w14:textId="62EBC3ED" w:rsidR="00D826F8" w:rsidRPr="00D826F8" w:rsidRDefault="00D826F8" w:rsidP="00A9654C">
            <w:pPr>
              <w:jc w:val="center"/>
              <w:rPr>
                <w:rFonts w:ascii="Franklin Gothic Book" w:hAnsi="Franklin Gothic Book"/>
                <w:sz w:val="24"/>
                <w:szCs w:val="24"/>
              </w:rPr>
            </w:pPr>
            <w:r w:rsidRPr="00D826F8">
              <w:rPr>
                <w:rFonts w:ascii="Franklin Gothic Book" w:hAnsi="Franklin Gothic Book"/>
                <w:sz w:val="24"/>
                <w:szCs w:val="24"/>
              </w:rPr>
              <w:t>2</w:t>
            </w:r>
            <w:r>
              <w:rPr>
                <w:rFonts w:ascii="Franklin Gothic Book" w:hAnsi="Franklin Gothic Book"/>
                <w:sz w:val="24"/>
                <w:szCs w:val="24"/>
              </w:rPr>
              <w:t>-33</w:t>
            </w:r>
          </w:p>
        </w:tc>
      </w:tr>
      <w:tr w:rsidR="00D826F8" w14:paraId="55ED4661" w14:textId="77777777" w:rsidTr="00D826F8">
        <w:tc>
          <w:tcPr>
            <w:tcW w:w="9067" w:type="dxa"/>
          </w:tcPr>
          <w:p w14:paraId="45AF8A0A" w14:textId="77777777" w:rsidR="00D826F8" w:rsidRPr="00D826F8" w:rsidRDefault="00D826F8" w:rsidP="00A9654C">
            <w:pPr>
              <w:rPr>
                <w:rFonts w:ascii="Franklin Gothic Book" w:hAnsi="Franklin Gothic Book"/>
                <w:sz w:val="24"/>
                <w:szCs w:val="24"/>
              </w:rPr>
            </w:pPr>
            <w:r w:rsidRPr="00D826F8">
              <w:rPr>
                <w:rFonts w:ascii="Franklin Gothic Book" w:hAnsi="Franklin Gothic Book"/>
                <w:sz w:val="24"/>
                <w:szCs w:val="24"/>
              </w:rPr>
              <w:t>Table 2. Country-wise distribution of articles (N=41)</w:t>
            </w:r>
          </w:p>
        </w:tc>
        <w:tc>
          <w:tcPr>
            <w:tcW w:w="851" w:type="dxa"/>
          </w:tcPr>
          <w:p w14:paraId="7A4F794C" w14:textId="66054B21" w:rsidR="00D826F8" w:rsidRPr="00D826F8" w:rsidRDefault="00D826F8" w:rsidP="00A9654C">
            <w:pPr>
              <w:jc w:val="center"/>
              <w:rPr>
                <w:rFonts w:ascii="Franklin Gothic Book" w:hAnsi="Franklin Gothic Book"/>
                <w:sz w:val="24"/>
                <w:szCs w:val="24"/>
              </w:rPr>
            </w:pPr>
            <w:r>
              <w:rPr>
                <w:rFonts w:ascii="Franklin Gothic Book" w:hAnsi="Franklin Gothic Book"/>
                <w:sz w:val="24"/>
                <w:szCs w:val="24"/>
              </w:rPr>
              <w:t>34</w:t>
            </w:r>
          </w:p>
        </w:tc>
      </w:tr>
      <w:tr w:rsidR="00D826F8" w14:paraId="2793CFAD" w14:textId="77777777" w:rsidTr="00D826F8">
        <w:tc>
          <w:tcPr>
            <w:tcW w:w="9067" w:type="dxa"/>
          </w:tcPr>
          <w:p w14:paraId="0AB1D521" w14:textId="77777777" w:rsidR="00D826F8" w:rsidRPr="00D826F8" w:rsidRDefault="00D826F8" w:rsidP="00A9654C">
            <w:pPr>
              <w:rPr>
                <w:rFonts w:ascii="Franklin Gothic Book" w:hAnsi="Franklin Gothic Book"/>
                <w:sz w:val="24"/>
                <w:szCs w:val="24"/>
              </w:rPr>
            </w:pPr>
            <w:r w:rsidRPr="00D826F8">
              <w:rPr>
                <w:rFonts w:ascii="Franklin Gothic Book" w:hAnsi="Franklin Gothic Book"/>
                <w:sz w:val="24"/>
                <w:szCs w:val="24"/>
              </w:rPr>
              <w:t>Table 3. Climate-related hazards described in articles classified as Tools (n=7), classified using the UNDRR hazard classification</w:t>
            </w:r>
          </w:p>
        </w:tc>
        <w:tc>
          <w:tcPr>
            <w:tcW w:w="851" w:type="dxa"/>
          </w:tcPr>
          <w:p w14:paraId="6349F6F4" w14:textId="4DF05A2F" w:rsidR="00D826F8" w:rsidRPr="00D826F8" w:rsidRDefault="00D826F8" w:rsidP="00A9654C">
            <w:pPr>
              <w:jc w:val="center"/>
              <w:rPr>
                <w:rFonts w:ascii="Franklin Gothic Book" w:hAnsi="Franklin Gothic Book"/>
                <w:sz w:val="24"/>
                <w:szCs w:val="24"/>
              </w:rPr>
            </w:pPr>
            <w:r>
              <w:rPr>
                <w:rFonts w:ascii="Franklin Gothic Book" w:hAnsi="Franklin Gothic Book"/>
                <w:sz w:val="24"/>
                <w:szCs w:val="24"/>
              </w:rPr>
              <w:t>35</w:t>
            </w:r>
          </w:p>
        </w:tc>
      </w:tr>
      <w:tr w:rsidR="00D826F8" w14:paraId="4EAF518B" w14:textId="77777777" w:rsidTr="00D826F8">
        <w:tc>
          <w:tcPr>
            <w:tcW w:w="9067" w:type="dxa"/>
          </w:tcPr>
          <w:p w14:paraId="6C92DBF0" w14:textId="77777777" w:rsidR="00D826F8" w:rsidRPr="00D826F8" w:rsidRDefault="00D826F8" w:rsidP="00A9654C">
            <w:pPr>
              <w:rPr>
                <w:rFonts w:ascii="Franklin Gothic Book" w:hAnsi="Franklin Gothic Book"/>
                <w:sz w:val="24"/>
                <w:szCs w:val="24"/>
              </w:rPr>
            </w:pPr>
            <w:r w:rsidRPr="00D826F8">
              <w:rPr>
                <w:rFonts w:ascii="Franklin Gothic Book" w:hAnsi="Franklin Gothic Book"/>
                <w:sz w:val="24"/>
                <w:szCs w:val="24"/>
              </w:rPr>
              <w:t>Table 4. Climate-related hazards described in articles classified as Frameworks (n=15), classified using the UNDRR hazard classification</w:t>
            </w:r>
          </w:p>
        </w:tc>
        <w:tc>
          <w:tcPr>
            <w:tcW w:w="851" w:type="dxa"/>
          </w:tcPr>
          <w:p w14:paraId="590C79F3" w14:textId="457690EA" w:rsidR="00D826F8" w:rsidRPr="00D826F8" w:rsidRDefault="00D826F8" w:rsidP="00A9654C">
            <w:pPr>
              <w:jc w:val="center"/>
              <w:rPr>
                <w:rFonts w:ascii="Franklin Gothic Book" w:hAnsi="Franklin Gothic Book"/>
                <w:sz w:val="24"/>
                <w:szCs w:val="24"/>
              </w:rPr>
            </w:pPr>
            <w:r>
              <w:rPr>
                <w:rFonts w:ascii="Franklin Gothic Book" w:hAnsi="Franklin Gothic Book"/>
                <w:sz w:val="24"/>
                <w:szCs w:val="24"/>
              </w:rPr>
              <w:t>3</w:t>
            </w:r>
            <w:r w:rsidR="00F04CBC">
              <w:rPr>
                <w:rFonts w:ascii="Franklin Gothic Book" w:hAnsi="Franklin Gothic Book"/>
                <w:sz w:val="24"/>
                <w:szCs w:val="24"/>
              </w:rPr>
              <w:t>6</w:t>
            </w:r>
          </w:p>
        </w:tc>
      </w:tr>
      <w:tr w:rsidR="00D826F8" w14:paraId="7320EB49" w14:textId="77777777" w:rsidTr="00D826F8">
        <w:tc>
          <w:tcPr>
            <w:tcW w:w="9067" w:type="dxa"/>
          </w:tcPr>
          <w:p w14:paraId="36D81B69" w14:textId="77777777" w:rsidR="00D826F8" w:rsidRPr="00D826F8" w:rsidRDefault="00D826F8" w:rsidP="00A9654C">
            <w:pPr>
              <w:rPr>
                <w:rFonts w:ascii="Franklin Gothic Book" w:hAnsi="Franklin Gothic Book"/>
                <w:sz w:val="24"/>
                <w:szCs w:val="24"/>
              </w:rPr>
            </w:pPr>
            <w:r w:rsidRPr="00D826F8">
              <w:rPr>
                <w:rFonts w:ascii="Franklin Gothic Book" w:hAnsi="Franklin Gothic Book"/>
                <w:sz w:val="24"/>
                <w:szCs w:val="24"/>
              </w:rPr>
              <w:t>Table 5. Climate-related hazards described in articles classified as Strategies (n=19), classified using the UNDRR hazard classification</w:t>
            </w:r>
          </w:p>
        </w:tc>
        <w:tc>
          <w:tcPr>
            <w:tcW w:w="851" w:type="dxa"/>
          </w:tcPr>
          <w:p w14:paraId="1BA063CA" w14:textId="1AF7A5A9" w:rsidR="00D826F8" w:rsidRPr="00D826F8" w:rsidRDefault="00D826F8" w:rsidP="00A9654C">
            <w:pPr>
              <w:jc w:val="center"/>
              <w:rPr>
                <w:rFonts w:ascii="Franklin Gothic Book" w:hAnsi="Franklin Gothic Book"/>
                <w:sz w:val="24"/>
                <w:szCs w:val="24"/>
              </w:rPr>
            </w:pPr>
            <w:r>
              <w:rPr>
                <w:rFonts w:ascii="Franklin Gothic Book" w:hAnsi="Franklin Gothic Book"/>
                <w:sz w:val="24"/>
                <w:szCs w:val="24"/>
              </w:rPr>
              <w:t>3</w:t>
            </w:r>
            <w:r w:rsidR="00F04CBC">
              <w:rPr>
                <w:rFonts w:ascii="Franklin Gothic Book" w:hAnsi="Franklin Gothic Book"/>
                <w:sz w:val="24"/>
                <w:szCs w:val="24"/>
              </w:rPr>
              <w:t>7</w:t>
            </w:r>
          </w:p>
        </w:tc>
      </w:tr>
      <w:tr w:rsidR="00D826F8" w14:paraId="0A5D8E67" w14:textId="77777777" w:rsidTr="00D826F8">
        <w:tc>
          <w:tcPr>
            <w:tcW w:w="9067" w:type="dxa"/>
          </w:tcPr>
          <w:p w14:paraId="50EF447B" w14:textId="77777777" w:rsidR="00D826F8" w:rsidRPr="00D826F8" w:rsidRDefault="00D826F8" w:rsidP="00A9654C">
            <w:pPr>
              <w:rPr>
                <w:rFonts w:ascii="Franklin Gothic Book" w:hAnsi="Franklin Gothic Book"/>
                <w:sz w:val="24"/>
                <w:szCs w:val="24"/>
              </w:rPr>
            </w:pPr>
            <w:r w:rsidRPr="00D826F8">
              <w:rPr>
                <w:rFonts w:ascii="Franklin Gothic Book" w:hAnsi="Franklin Gothic Book"/>
                <w:sz w:val="24"/>
                <w:szCs w:val="24"/>
              </w:rPr>
              <w:t>Table 6. Health outcomes described in articles classified as Tools (n=7)</w:t>
            </w:r>
          </w:p>
        </w:tc>
        <w:tc>
          <w:tcPr>
            <w:tcW w:w="851" w:type="dxa"/>
          </w:tcPr>
          <w:p w14:paraId="0623115B" w14:textId="3CBBCE4D" w:rsidR="00D826F8" w:rsidRPr="00D826F8" w:rsidRDefault="00D826F8" w:rsidP="00A9654C">
            <w:pPr>
              <w:jc w:val="center"/>
              <w:rPr>
                <w:rFonts w:ascii="Franklin Gothic Book" w:hAnsi="Franklin Gothic Book"/>
                <w:sz w:val="24"/>
                <w:szCs w:val="24"/>
              </w:rPr>
            </w:pPr>
            <w:r w:rsidRPr="00D826F8">
              <w:rPr>
                <w:rFonts w:ascii="Franklin Gothic Book" w:hAnsi="Franklin Gothic Book"/>
                <w:sz w:val="24"/>
                <w:szCs w:val="24"/>
              </w:rPr>
              <w:t>3</w:t>
            </w:r>
            <w:r w:rsidR="00F04CBC">
              <w:rPr>
                <w:rFonts w:ascii="Franklin Gothic Book" w:hAnsi="Franklin Gothic Book"/>
                <w:sz w:val="24"/>
                <w:szCs w:val="24"/>
              </w:rPr>
              <w:t>8</w:t>
            </w:r>
          </w:p>
        </w:tc>
      </w:tr>
      <w:tr w:rsidR="00D826F8" w14:paraId="4CE842AD" w14:textId="77777777" w:rsidTr="00D826F8">
        <w:tc>
          <w:tcPr>
            <w:tcW w:w="9067" w:type="dxa"/>
          </w:tcPr>
          <w:p w14:paraId="422CBDB0" w14:textId="77777777" w:rsidR="00D826F8" w:rsidRPr="00D826F8" w:rsidRDefault="00D826F8" w:rsidP="00A9654C">
            <w:pPr>
              <w:rPr>
                <w:rFonts w:ascii="Franklin Gothic Book" w:hAnsi="Franklin Gothic Book"/>
                <w:sz w:val="24"/>
                <w:szCs w:val="24"/>
              </w:rPr>
            </w:pPr>
            <w:r w:rsidRPr="00D826F8">
              <w:rPr>
                <w:rFonts w:ascii="Franklin Gothic Book" w:hAnsi="Franklin Gothic Book"/>
                <w:sz w:val="24"/>
                <w:szCs w:val="24"/>
              </w:rPr>
              <w:t>Table 7. Health outcomes described in articles classified as Frameworks (n=15)</w:t>
            </w:r>
          </w:p>
        </w:tc>
        <w:tc>
          <w:tcPr>
            <w:tcW w:w="851" w:type="dxa"/>
          </w:tcPr>
          <w:p w14:paraId="4975F296" w14:textId="180B8BD8" w:rsidR="00D826F8" w:rsidRPr="00D826F8" w:rsidRDefault="00D826F8" w:rsidP="00A9654C">
            <w:pPr>
              <w:jc w:val="center"/>
              <w:rPr>
                <w:rFonts w:ascii="Franklin Gothic Book" w:hAnsi="Franklin Gothic Book"/>
                <w:sz w:val="24"/>
                <w:szCs w:val="24"/>
              </w:rPr>
            </w:pPr>
            <w:r w:rsidRPr="00D826F8">
              <w:rPr>
                <w:rFonts w:ascii="Franklin Gothic Book" w:hAnsi="Franklin Gothic Book"/>
                <w:sz w:val="24"/>
                <w:szCs w:val="24"/>
              </w:rPr>
              <w:t>3</w:t>
            </w:r>
            <w:r w:rsidR="00F04CBC">
              <w:rPr>
                <w:rFonts w:ascii="Franklin Gothic Book" w:hAnsi="Franklin Gothic Book"/>
                <w:sz w:val="24"/>
                <w:szCs w:val="24"/>
              </w:rPr>
              <w:t>9</w:t>
            </w:r>
          </w:p>
        </w:tc>
      </w:tr>
      <w:tr w:rsidR="00D826F8" w14:paraId="62C20705" w14:textId="77777777" w:rsidTr="00D826F8">
        <w:tc>
          <w:tcPr>
            <w:tcW w:w="9067" w:type="dxa"/>
          </w:tcPr>
          <w:p w14:paraId="0552CD0E" w14:textId="77777777" w:rsidR="00D826F8" w:rsidRPr="00D826F8" w:rsidRDefault="00D826F8" w:rsidP="00A9654C">
            <w:pPr>
              <w:rPr>
                <w:rFonts w:ascii="Franklin Gothic Book" w:hAnsi="Franklin Gothic Book"/>
                <w:sz w:val="24"/>
                <w:szCs w:val="24"/>
              </w:rPr>
            </w:pPr>
            <w:r w:rsidRPr="00D826F8">
              <w:rPr>
                <w:rFonts w:ascii="Franklin Gothic Book" w:hAnsi="Franklin Gothic Book"/>
                <w:sz w:val="24"/>
                <w:szCs w:val="24"/>
              </w:rPr>
              <w:t>Table 8. Health outcomes described in articles classified as Strategies (n=19)</w:t>
            </w:r>
          </w:p>
        </w:tc>
        <w:tc>
          <w:tcPr>
            <w:tcW w:w="851" w:type="dxa"/>
          </w:tcPr>
          <w:p w14:paraId="54913C45" w14:textId="103C7B18" w:rsidR="00D826F8" w:rsidRPr="00D826F8" w:rsidRDefault="00F04CBC" w:rsidP="00A9654C">
            <w:pPr>
              <w:jc w:val="center"/>
              <w:rPr>
                <w:rFonts w:ascii="Franklin Gothic Book" w:hAnsi="Franklin Gothic Book"/>
                <w:sz w:val="24"/>
                <w:szCs w:val="24"/>
              </w:rPr>
            </w:pPr>
            <w:r>
              <w:rPr>
                <w:rFonts w:ascii="Franklin Gothic Book" w:hAnsi="Franklin Gothic Book"/>
                <w:sz w:val="24"/>
                <w:szCs w:val="24"/>
              </w:rPr>
              <w:t>40</w:t>
            </w:r>
          </w:p>
        </w:tc>
      </w:tr>
      <w:tr w:rsidR="00D826F8" w14:paraId="6202B781" w14:textId="77777777" w:rsidTr="00D826F8">
        <w:tc>
          <w:tcPr>
            <w:tcW w:w="9067" w:type="dxa"/>
          </w:tcPr>
          <w:p w14:paraId="4894307E" w14:textId="77777777" w:rsidR="00D826F8" w:rsidRPr="00D826F8" w:rsidRDefault="00D826F8" w:rsidP="00A9654C">
            <w:pPr>
              <w:rPr>
                <w:rFonts w:ascii="Franklin Gothic Book" w:hAnsi="Franklin Gothic Book"/>
                <w:sz w:val="24"/>
                <w:szCs w:val="24"/>
              </w:rPr>
            </w:pPr>
            <w:r w:rsidRPr="00D826F8">
              <w:rPr>
                <w:rFonts w:ascii="Franklin Gothic Book" w:hAnsi="Franklin Gothic Book"/>
                <w:sz w:val="24"/>
                <w:szCs w:val="24"/>
              </w:rPr>
              <w:t>Table 9. Domains of preparedness described in articles classified as Tools (N=7)</w:t>
            </w:r>
          </w:p>
        </w:tc>
        <w:tc>
          <w:tcPr>
            <w:tcW w:w="851" w:type="dxa"/>
          </w:tcPr>
          <w:p w14:paraId="78153E44" w14:textId="1BD1A8DA" w:rsidR="00D826F8" w:rsidRPr="00D826F8" w:rsidRDefault="00F04CBC" w:rsidP="00A9654C">
            <w:pPr>
              <w:jc w:val="center"/>
              <w:rPr>
                <w:rFonts w:ascii="Franklin Gothic Book" w:hAnsi="Franklin Gothic Book"/>
                <w:sz w:val="24"/>
                <w:szCs w:val="24"/>
              </w:rPr>
            </w:pPr>
            <w:r>
              <w:rPr>
                <w:rFonts w:ascii="Franklin Gothic Book" w:hAnsi="Franklin Gothic Book"/>
                <w:sz w:val="24"/>
                <w:szCs w:val="24"/>
              </w:rPr>
              <w:t>41</w:t>
            </w:r>
          </w:p>
        </w:tc>
      </w:tr>
      <w:tr w:rsidR="00D826F8" w14:paraId="0900F9A6" w14:textId="77777777" w:rsidTr="00D826F8">
        <w:tc>
          <w:tcPr>
            <w:tcW w:w="9067" w:type="dxa"/>
          </w:tcPr>
          <w:p w14:paraId="1D46B2FF" w14:textId="77777777" w:rsidR="00D826F8" w:rsidRPr="00D826F8" w:rsidRDefault="00D826F8" w:rsidP="00A9654C">
            <w:pPr>
              <w:rPr>
                <w:rFonts w:ascii="Franklin Gothic Book" w:hAnsi="Franklin Gothic Book"/>
                <w:sz w:val="24"/>
                <w:szCs w:val="24"/>
              </w:rPr>
            </w:pPr>
            <w:r w:rsidRPr="00D826F8">
              <w:rPr>
                <w:rFonts w:ascii="Franklin Gothic Book" w:hAnsi="Franklin Gothic Book"/>
                <w:sz w:val="24"/>
                <w:szCs w:val="24"/>
              </w:rPr>
              <w:t>Table 10. Domains of preparedness described in articles classified as Frameworks (N=15)</w:t>
            </w:r>
          </w:p>
        </w:tc>
        <w:tc>
          <w:tcPr>
            <w:tcW w:w="851" w:type="dxa"/>
          </w:tcPr>
          <w:p w14:paraId="3C4DA007" w14:textId="78BF3157" w:rsidR="00D826F8" w:rsidRPr="00D826F8" w:rsidRDefault="00F04CBC" w:rsidP="00A9654C">
            <w:pPr>
              <w:jc w:val="center"/>
              <w:rPr>
                <w:rFonts w:ascii="Franklin Gothic Book" w:hAnsi="Franklin Gothic Book"/>
                <w:sz w:val="24"/>
                <w:szCs w:val="24"/>
              </w:rPr>
            </w:pPr>
            <w:r>
              <w:rPr>
                <w:rFonts w:ascii="Franklin Gothic Book" w:hAnsi="Franklin Gothic Book"/>
                <w:sz w:val="24"/>
                <w:szCs w:val="24"/>
              </w:rPr>
              <w:t>42</w:t>
            </w:r>
          </w:p>
        </w:tc>
      </w:tr>
      <w:tr w:rsidR="00D826F8" w14:paraId="7A47A90A" w14:textId="77777777" w:rsidTr="00D826F8">
        <w:tc>
          <w:tcPr>
            <w:tcW w:w="9067" w:type="dxa"/>
          </w:tcPr>
          <w:p w14:paraId="05760543" w14:textId="77777777" w:rsidR="00D826F8" w:rsidRPr="00D826F8" w:rsidRDefault="00D826F8" w:rsidP="00A9654C">
            <w:pPr>
              <w:rPr>
                <w:rFonts w:ascii="Franklin Gothic Book" w:hAnsi="Franklin Gothic Book"/>
                <w:sz w:val="24"/>
                <w:szCs w:val="24"/>
              </w:rPr>
            </w:pPr>
            <w:r w:rsidRPr="00D826F8">
              <w:rPr>
                <w:rFonts w:ascii="Franklin Gothic Book" w:hAnsi="Franklin Gothic Book"/>
                <w:sz w:val="24"/>
                <w:szCs w:val="24"/>
              </w:rPr>
              <w:t>Table 11. Domains of preparedness described in articles classified as Strategies (N=19)</w:t>
            </w:r>
          </w:p>
        </w:tc>
        <w:tc>
          <w:tcPr>
            <w:tcW w:w="851" w:type="dxa"/>
          </w:tcPr>
          <w:p w14:paraId="1BB49869" w14:textId="05BDDD9D" w:rsidR="00D826F8" w:rsidRPr="00D826F8" w:rsidRDefault="00F04CBC" w:rsidP="00A9654C">
            <w:pPr>
              <w:jc w:val="center"/>
              <w:rPr>
                <w:rFonts w:ascii="Franklin Gothic Book" w:hAnsi="Franklin Gothic Book"/>
                <w:sz w:val="24"/>
                <w:szCs w:val="24"/>
              </w:rPr>
            </w:pPr>
            <w:r>
              <w:rPr>
                <w:rFonts w:ascii="Franklin Gothic Book" w:hAnsi="Franklin Gothic Book"/>
                <w:sz w:val="24"/>
                <w:szCs w:val="24"/>
              </w:rPr>
              <w:t>43</w:t>
            </w:r>
          </w:p>
        </w:tc>
      </w:tr>
      <w:tr w:rsidR="00D826F8" w14:paraId="0F418D6F" w14:textId="77777777" w:rsidTr="00D826F8">
        <w:tc>
          <w:tcPr>
            <w:tcW w:w="9067" w:type="dxa"/>
          </w:tcPr>
          <w:p w14:paraId="2A2CEDFA" w14:textId="77777777" w:rsidR="00D826F8" w:rsidRPr="00D826F8" w:rsidRDefault="00D826F8" w:rsidP="00A9654C">
            <w:pPr>
              <w:rPr>
                <w:rFonts w:ascii="Franklin Gothic Book" w:hAnsi="Franklin Gothic Book"/>
                <w:sz w:val="24"/>
                <w:szCs w:val="24"/>
              </w:rPr>
            </w:pPr>
            <w:r w:rsidRPr="00D826F8">
              <w:rPr>
                <w:rFonts w:ascii="Franklin Gothic Book" w:hAnsi="Franklin Gothic Book"/>
                <w:sz w:val="24"/>
                <w:szCs w:val="24"/>
              </w:rPr>
              <w:t>Figure 1.</w:t>
            </w:r>
          </w:p>
        </w:tc>
        <w:tc>
          <w:tcPr>
            <w:tcW w:w="851" w:type="dxa"/>
          </w:tcPr>
          <w:p w14:paraId="18B267B7" w14:textId="681E55E6" w:rsidR="00D826F8" w:rsidRPr="00D826F8" w:rsidRDefault="00D826F8" w:rsidP="00A9654C">
            <w:pPr>
              <w:jc w:val="center"/>
              <w:rPr>
                <w:rFonts w:ascii="Franklin Gothic Book" w:hAnsi="Franklin Gothic Book"/>
                <w:sz w:val="24"/>
                <w:szCs w:val="24"/>
              </w:rPr>
            </w:pPr>
            <w:r>
              <w:rPr>
                <w:rFonts w:ascii="Franklin Gothic Book" w:hAnsi="Franklin Gothic Book"/>
                <w:sz w:val="24"/>
                <w:szCs w:val="24"/>
              </w:rPr>
              <w:t>4</w:t>
            </w:r>
            <w:r w:rsidR="00F04CBC">
              <w:rPr>
                <w:rFonts w:ascii="Franklin Gothic Book" w:hAnsi="Franklin Gothic Book"/>
                <w:sz w:val="24"/>
                <w:szCs w:val="24"/>
              </w:rPr>
              <w:t>4</w:t>
            </w:r>
          </w:p>
        </w:tc>
      </w:tr>
      <w:tr w:rsidR="00D826F8" w14:paraId="47C9B114" w14:textId="77777777" w:rsidTr="00D826F8">
        <w:tc>
          <w:tcPr>
            <w:tcW w:w="9067" w:type="dxa"/>
          </w:tcPr>
          <w:p w14:paraId="60DB8668" w14:textId="77777777" w:rsidR="00D826F8" w:rsidRPr="00D826F8" w:rsidRDefault="00D826F8" w:rsidP="00A9654C">
            <w:pPr>
              <w:rPr>
                <w:rFonts w:ascii="Franklin Gothic Book" w:hAnsi="Franklin Gothic Book"/>
                <w:sz w:val="24"/>
                <w:szCs w:val="24"/>
              </w:rPr>
            </w:pPr>
            <w:r w:rsidRPr="00D826F8">
              <w:rPr>
                <w:rFonts w:ascii="Franklin Gothic Book" w:hAnsi="Franklin Gothic Book"/>
                <w:sz w:val="24"/>
                <w:szCs w:val="24"/>
              </w:rPr>
              <w:t>Figure 2.</w:t>
            </w:r>
          </w:p>
        </w:tc>
        <w:tc>
          <w:tcPr>
            <w:tcW w:w="851" w:type="dxa"/>
          </w:tcPr>
          <w:p w14:paraId="60C02EA1" w14:textId="14A9F2EA" w:rsidR="00D826F8" w:rsidRPr="00D826F8" w:rsidRDefault="00D826F8" w:rsidP="00A9654C">
            <w:pPr>
              <w:jc w:val="center"/>
              <w:rPr>
                <w:rFonts w:ascii="Franklin Gothic Book" w:hAnsi="Franklin Gothic Book"/>
                <w:sz w:val="24"/>
                <w:szCs w:val="24"/>
              </w:rPr>
            </w:pPr>
            <w:r>
              <w:rPr>
                <w:rFonts w:ascii="Franklin Gothic Book" w:hAnsi="Franklin Gothic Book"/>
                <w:sz w:val="24"/>
                <w:szCs w:val="24"/>
              </w:rPr>
              <w:t>4</w:t>
            </w:r>
            <w:r w:rsidR="00F04CBC">
              <w:rPr>
                <w:rFonts w:ascii="Franklin Gothic Book" w:hAnsi="Franklin Gothic Book"/>
                <w:sz w:val="24"/>
                <w:szCs w:val="24"/>
              </w:rPr>
              <w:t>5</w:t>
            </w:r>
          </w:p>
        </w:tc>
      </w:tr>
      <w:tr w:rsidR="00D826F8" w14:paraId="35166F45" w14:textId="77777777" w:rsidTr="00D826F8">
        <w:tc>
          <w:tcPr>
            <w:tcW w:w="9067" w:type="dxa"/>
          </w:tcPr>
          <w:p w14:paraId="1F9B16E6" w14:textId="77777777" w:rsidR="00D826F8" w:rsidRPr="00D826F8" w:rsidRDefault="00D826F8" w:rsidP="00A9654C">
            <w:pPr>
              <w:rPr>
                <w:rFonts w:ascii="Franklin Gothic Book" w:hAnsi="Franklin Gothic Book"/>
                <w:sz w:val="24"/>
                <w:szCs w:val="24"/>
              </w:rPr>
            </w:pPr>
            <w:r w:rsidRPr="00D826F8">
              <w:rPr>
                <w:rFonts w:ascii="Franklin Gothic Book" w:hAnsi="Franklin Gothic Book"/>
                <w:sz w:val="24"/>
                <w:szCs w:val="24"/>
              </w:rPr>
              <w:t>References</w:t>
            </w:r>
          </w:p>
        </w:tc>
        <w:tc>
          <w:tcPr>
            <w:tcW w:w="851" w:type="dxa"/>
          </w:tcPr>
          <w:p w14:paraId="1BCA25BC" w14:textId="6CCE2E95" w:rsidR="00D826F8" w:rsidRPr="00D826F8" w:rsidRDefault="00F04CBC" w:rsidP="00D826F8">
            <w:pPr>
              <w:rPr>
                <w:rFonts w:ascii="Franklin Gothic Book" w:hAnsi="Franklin Gothic Book"/>
                <w:sz w:val="24"/>
                <w:szCs w:val="24"/>
              </w:rPr>
            </w:pPr>
            <w:r>
              <w:rPr>
                <w:rFonts w:ascii="Franklin Gothic Book" w:hAnsi="Franklin Gothic Book"/>
                <w:sz w:val="24"/>
                <w:szCs w:val="24"/>
              </w:rPr>
              <w:t>46-49</w:t>
            </w:r>
          </w:p>
        </w:tc>
      </w:tr>
    </w:tbl>
    <w:p w14:paraId="38B778F7" w14:textId="77777777" w:rsidR="00D826F8" w:rsidRDefault="00D826F8" w:rsidP="00D826F8"/>
    <w:p w14:paraId="20E479F5" w14:textId="77777777" w:rsidR="00D826F8" w:rsidRDefault="00D826F8">
      <w:pPr>
        <w:rPr>
          <w:rFonts w:ascii="Franklin Gothic Book" w:hAnsi="Franklin Gothic Book"/>
          <w:b/>
          <w:bCs/>
          <w:sz w:val="28"/>
          <w:szCs w:val="28"/>
        </w:rPr>
      </w:pPr>
    </w:p>
    <w:p w14:paraId="6A1C1EA8" w14:textId="77777777" w:rsidR="00D826F8" w:rsidRDefault="00D826F8">
      <w:pPr>
        <w:rPr>
          <w:rFonts w:ascii="Franklin Gothic Book" w:hAnsi="Franklin Gothic Book"/>
          <w:b/>
          <w:bCs/>
          <w:sz w:val="28"/>
          <w:szCs w:val="28"/>
        </w:rPr>
        <w:sectPr w:rsidR="00D826F8" w:rsidSect="00D826F8">
          <w:footerReference w:type="default" r:id="rId7"/>
          <w:pgSz w:w="11906" w:h="16838"/>
          <w:pgMar w:top="1440" w:right="1440" w:bottom="1440" w:left="1440" w:header="708" w:footer="708" w:gutter="0"/>
          <w:cols w:space="708"/>
          <w:docGrid w:linePitch="360"/>
        </w:sectPr>
      </w:pPr>
    </w:p>
    <w:p w14:paraId="5E1F1958" w14:textId="77777777" w:rsidR="00D826F8" w:rsidRPr="001654C3" w:rsidRDefault="00D826F8">
      <w:pPr>
        <w:rPr>
          <w:rFonts w:ascii="Franklin Gothic Book" w:hAnsi="Franklin Gothic Book"/>
          <w:b/>
          <w:bCs/>
          <w:sz w:val="28"/>
          <w:szCs w:val="28"/>
        </w:rPr>
      </w:pPr>
    </w:p>
    <w:tbl>
      <w:tblPr>
        <w:tblStyle w:val="TableGrid"/>
        <w:tblW w:w="15451" w:type="dxa"/>
        <w:tblInd w:w="-572" w:type="dxa"/>
        <w:tblBorders>
          <w:top w:val="none" w:sz="0" w:space="0" w:color="auto"/>
          <w:left w:val="none" w:sz="0" w:space="0" w:color="auto"/>
          <w:bottom w:val="none" w:sz="0" w:space="0" w:color="auto"/>
          <w:right w:val="none" w:sz="0" w:space="0" w:color="auto"/>
          <w:insideV w:val="none" w:sz="0" w:space="0" w:color="auto"/>
        </w:tblBorders>
        <w:tblLayout w:type="fixed"/>
        <w:tblLook w:val="04A0" w:firstRow="1" w:lastRow="0" w:firstColumn="1" w:lastColumn="0" w:noHBand="0" w:noVBand="1"/>
      </w:tblPr>
      <w:tblGrid>
        <w:gridCol w:w="567"/>
        <w:gridCol w:w="1332"/>
        <w:gridCol w:w="1650"/>
        <w:gridCol w:w="1134"/>
        <w:gridCol w:w="709"/>
        <w:gridCol w:w="1696"/>
        <w:gridCol w:w="1276"/>
        <w:gridCol w:w="1701"/>
        <w:gridCol w:w="2551"/>
        <w:gridCol w:w="2835"/>
      </w:tblGrid>
      <w:tr w:rsidR="00B061FA" w:rsidRPr="006E2834" w14:paraId="08B1C0A6" w14:textId="77777777" w:rsidTr="00D759C0">
        <w:trPr>
          <w:trHeight w:val="568"/>
        </w:trPr>
        <w:tc>
          <w:tcPr>
            <w:tcW w:w="7088" w:type="dxa"/>
            <w:gridSpan w:val="6"/>
            <w:tcBorders>
              <w:top w:val="nil"/>
              <w:bottom w:val="single" w:sz="12" w:space="0" w:color="auto"/>
            </w:tcBorders>
            <w:vAlign w:val="bottom"/>
          </w:tcPr>
          <w:p w14:paraId="66FAC8D3" w14:textId="34E78A3C" w:rsidR="00B061FA" w:rsidRPr="00800229" w:rsidRDefault="00F04CBC" w:rsidP="00D759C0">
            <w:pPr>
              <w:rPr>
                <w:b/>
                <w:bCs/>
              </w:rPr>
            </w:pPr>
            <w:r>
              <w:rPr>
                <w:b/>
                <w:bCs/>
              </w:rPr>
              <w:t xml:space="preserve">Supplementary </w:t>
            </w:r>
            <w:r w:rsidR="00B061FA">
              <w:rPr>
                <w:b/>
                <w:bCs/>
              </w:rPr>
              <w:t>Table 1. Characteristics of included articles</w:t>
            </w:r>
          </w:p>
        </w:tc>
        <w:tc>
          <w:tcPr>
            <w:tcW w:w="1276" w:type="dxa"/>
            <w:tcBorders>
              <w:top w:val="nil"/>
              <w:bottom w:val="single" w:sz="12" w:space="0" w:color="auto"/>
            </w:tcBorders>
          </w:tcPr>
          <w:p w14:paraId="3DF7242A" w14:textId="77777777" w:rsidR="00B061FA" w:rsidRPr="006E2834" w:rsidRDefault="00B061FA" w:rsidP="00D759C0"/>
        </w:tc>
        <w:tc>
          <w:tcPr>
            <w:tcW w:w="1701" w:type="dxa"/>
            <w:tcBorders>
              <w:top w:val="nil"/>
              <w:bottom w:val="single" w:sz="12" w:space="0" w:color="auto"/>
            </w:tcBorders>
          </w:tcPr>
          <w:p w14:paraId="4D332D1C" w14:textId="77777777" w:rsidR="00B061FA" w:rsidRPr="006E2834" w:rsidRDefault="00B061FA" w:rsidP="00D759C0"/>
        </w:tc>
        <w:tc>
          <w:tcPr>
            <w:tcW w:w="2551" w:type="dxa"/>
            <w:tcBorders>
              <w:top w:val="nil"/>
              <w:bottom w:val="single" w:sz="12" w:space="0" w:color="auto"/>
            </w:tcBorders>
          </w:tcPr>
          <w:p w14:paraId="3F565A72" w14:textId="77777777" w:rsidR="00B061FA" w:rsidRPr="006E2834" w:rsidRDefault="00B061FA" w:rsidP="00D759C0"/>
        </w:tc>
        <w:tc>
          <w:tcPr>
            <w:tcW w:w="2835" w:type="dxa"/>
            <w:tcBorders>
              <w:top w:val="nil"/>
              <w:bottom w:val="single" w:sz="12" w:space="0" w:color="auto"/>
            </w:tcBorders>
          </w:tcPr>
          <w:p w14:paraId="6ED8A7FE" w14:textId="77777777" w:rsidR="00B061FA" w:rsidRPr="006E2834" w:rsidRDefault="00B061FA" w:rsidP="00D759C0"/>
        </w:tc>
      </w:tr>
      <w:tr w:rsidR="00B061FA" w:rsidRPr="006E2834" w14:paraId="54E98506" w14:textId="77777777" w:rsidTr="00D759C0">
        <w:trPr>
          <w:trHeight w:val="568"/>
        </w:trPr>
        <w:tc>
          <w:tcPr>
            <w:tcW w:w="567" w:type="dxa"/>
            <w:tcBorders>
              <w:top w:val="single" w:sz="12" w:space="0" w:color="auto"/>
              <w:bottom w:val="single" w:sz="12" w:space="0" w:color="auto"/>
            </w:tcBorders>
            <w:hideMark/>
          </w:tcPr>
          <w:p w14:paraId="26386012" w14:textId="77777777" w:rsidR="00B061FA" w:rsidRPr="006E2834" w:rsidRDefault="00B061FA" w:rsidP="00D759C0">
            <w:r>
              <w:t>Sl No</w:t>
            </w:r>
          </w:p>
        </w:tc>
        <w:tc>
          <w:tcPr>
            <w:tcW w:w="1332" w:type="dxa"/>
            <w:tcBorders>
              <w:top w:val="single" w:sz="12" w:space="0" w:color="auto"/>
              <w:bottom w:val="single" w:sz="12" w:space="0" w:color="auto"/>
            </w:tcBorders>
            <w:hideMark/>
          </w:tcPr>
          <w:p w14:paraId="5BCA5C1E" w14:textId="77777777" w:rsidR="00B061FA" w:rsidRPr="006E2834" w:rsidRDefault="00B061FA" w:rsidP="00D759C0">
            <w:r>
              <w:t xml:space="preserve">Name </w:t>
            </w:r>
          </w:p>
        </w:tc>
        <w:tc>
          <w:tcPr>
            <w:tcW w:w="1650" w:type="dxa"/>
            <w:tcBorders>
              <w:top w:val="single" w:sz="12" w:space="0" w:color="auto"/>
              <w:bottom w:val="single" w:sz="12" w:space="0" w:color="auto"/>
            </w:tcBorders>
            <w:hideMark/>
          </w:tcPr>
          <w:p w14:paraId="7D3CD2F8" w14:textId="77777777" w:rsidR="00B061FA" w:rsidRPr="006E2834" w:rsidRDefault="00B061FA" w:rsidP="00D759C0">
            <w:r>
              <w:t>Tool/framework/strategy</w:t>
            </w:r>
          </w:p>
        </w:tc>
        <w:tc>
          <w:tcPr>
            <w:tcW w:w="1134" w:type="dxa"/>
            <w:tcBorders>
              <w:top w:val="single" w:sz="12" w:space="0" w:color="auto"/>
              <w:bottom w:val="single" w:sz="12" w:space="0" w:color="auto"/>
            </w:tcBorders>
            <w:hideMark/>
          </w:tcPr>
          <w:p w14:paraId="21767FC3" w14:textId="77777777" w:rsidR="00B061FA" w:rsidRPr="006E2834" w:rsidRDefault="00B061FA" w:rsidP="00D759C0">
            <w:r>
              <w:t>Country</w:t>
            </w:r>
          </w:p>
        </w:tc>
        <w:tc>
          <w:tcPr>
            <w:tcW w:w="709" w:type="dxa"/>
            <w:tcBorders>
              <w:top w:val="single" w:sz="12" w:space="0" w:color="auto"/>
              <w:bottom w:val="single" w:sz="12" w:space="0" w:color="auto"/>
            </w:tcBorders>
            <w:hideMark/>
          </w:tcPr>
          <w:p w14:paraId="5A10257E" w14:textId="77777777" w:rsidR="00B061FA" w:rsidRPr="006E2834" w:rsidRDefault="00B061FA" w:rsidP="00D759C0">
            <w:r>
              <w:t>Year</w:t>
            </w:r>
          </w:p>
        </w:tc>
        <w:tc>
          <w:tcPr>
            <w:tcW w:w="1696" w:type="dxa"/>
            <w:tcBorders>
              <w:top w:val="single" w:sz="12" w:space="0" w:color="auto"/>
              <w:bottom w:val="single" w:sz="12" w:space="0" w:color="auto"/>
            </w:tcBorders>
            <w:hideMark/>
          </w:tcPr>
          <w:p w14:paraId="387B41D1" w14:textId="77777777" w:rsidR="00B061FA" w:rsidRPr="006E2834" w:rsidRDefault="00B061FA" w:rsidP="00D759C0">
            <w:r>
              <w:t>Domains</w:t>
            </w:r>
          </w:p>
        </w:tc>
        <w:tc>
          <w:tcPr>
            <w:tcW w:w="1276" w:type="dxa"/>
            <w:tcBorders>
              <w:top w:val="single" w:sz="12" w:space="0" w:color="auto"/>
              <w:bottom w:val="single" w:sz="12" w:space="0" w:color="auto"/>
            </w:tcBorders>
            <w:hideMark/>
          </w:tcPr>
          <w:p w14:paraId="6B98D01B" w14:textId="77777777" w:rsidR="00B061FA" w:rsidRPr="006E2834" w:rsidRDefault="00B061FA" w:rsidP="00D759C0">
            <w:r>
              <w:t>Designed by</w:t>
            </w:r>
          </w:p>
        </w:tc>
        <w:tc>
          <w:tcPr>
            <w:tcW w:w="1701" w:type="dxa"/>
            <w:tcBorders>
              <w:top w:val="single" w:sz="12" w:space="0" w:color="auto"/>
              <w:bottom w:val="single" w:sz="12" w:space="0" w:color="auto"/>
            </w:tcBorders>
            <w:hideMark/>
          </w:tcPr>
          <w:p w14:paraId="60748C33" w14:textId="77777777" w:rsidR="00B061FA" w:rsidRPr="006E2834" w:rsidRDefault="00B061FA" w:rsidP="00D759C0">
            <w:r>
              <w:t>Environmental emergency</w:t>
            </w:r>
          </w:p>
        </w:tc>
        <w:tc>
          <w:tcPr>
            <w:tcW w:w="2551" w:type="dxa"/>
            <w:tcBorders>
              <w:top w:val="single" w:sz="12" w:space="0" w:color="auto"/>
              <w:bottom w:val="single" w:sz="12" w:space="0" w:color="auto"/>
            </w:tcBorders>
            <w:hideMark/>
          </w:tcPr>
          <w:p w14:paraId="72336C0C" w14:textId="77777777" w:rsidR="00B061FA" w:rsidRPr="006E2834" w:rsidRDefault="00B061FA" w:rsidP="00D759C0">
            <w:r>
              <w:t>Health Outcome</w:t>
            </w:r>
          </w:p>
        </w:tc>
        <w:tc>
          <w:tcPr>
            <w:tcW w:w="2835" w:type="dxa"/>
            <w:tcBorders>
              <w:top w:val="single" w:sz="12" w:space="0" w:color="auto"/>
              <w:bottom w:val="single" w:sz="12" w:space="0" w:color="auto"/>
            </w:tcBorders>
            <w:hideMark/>
          </w:tcPr>
          <w:p w14:paraId="39C4FB4D" w14:textId="77777777" w:rsidR="00B061FA" w:rsidRPr="006E2834" w:rsidRDefault="00B061FA" w:rsidP="00D759C0">
            <w:r>
              <w:t>Preparedness</w:t>
            </w:r>
          </w:p>
        </w:tc>
      </w:tr>
      <w:tr w:rsidR="005912F2" w:rsidRPr="006E2834" w14:paraId="292831F2" w14:textId="77777777" w:rsidTr="003006E6">
        <w:trPr>
          <w:trHeight w:val="568"/>
        </w:trPr>
        <w:tc>
          <w:tcPr>
            <w:tcW w:w="15451" w:type="dxa"/>
            <w:gridSpan w:val="10"/>
            <w:tcBorders>
              <w:top w:val="single" w:sz="12" w:space="0" w:color="auto"/>
              <w:bottom w:val="single" w:sz="12" w:space="0" w:color="auto"/>
            </w:tcBorders>
          </w:tcPr>
          <w:p w14:paraId="54A3C0CC" w14:textId="74D0293C" w:rsidR="005912F2" w:rsidRPr="005912F2" w:rsidRDefault="005912F2" w:rsidP="00D759C0">
            <w:pPr>
              <w:rPr>
                <w:b/>
                <w:bCs/>
              </w:rPr>
            </w:pPr>
            <w:r>
              <w:rPr>
                <w:b/>
                <w:bCs/>
              </w:rPr>
              <w:t xml:space="preserve">Articles from PubMed and </w:t>
            </w:r>
            <w:r w:rsidR="00876E0B">
              <w:rPr>
                <w:b/>
                <w:bCs/>
              </w:rPr>
              <w:t>Embase</w:t>
            </w:r>
          </w:p>
        </w:tc>
      </w:tr>
      <w:tr w:rsidR="00B061FA" w:rsidRPr="006E2834" w14:paraId="52DE11E6" w14:textId="77777777" w:rsidTr="00D759C0">
        <w:trPr>
          <w:trHeight w:val="2000"/>
        </w:trPr>
        <w:tc>
          <w:tcPr>
            <w:tcW w:w="567" w:type="dxa"/>
            <w:hideMark/>
          </w:tcPr>
          <w:p w14:paraId="5B6344B9" w14:textId="77777777" w:rsidR="00B061FA" w:rsidRPr="006E2834" w:rsidRDefault="00B061FA" w:rsidP="00D759C0">
            <w:r>
              <w:t>1.</w:t>
            </w:r>
          </w:p>
        </w:tc>
        <w:tc>
          <w:tcPr>
            <w:tcW w:w="1332" w:type="dxa"/>
            <w:hideMark/>
          </w:tcPr>
          <w:p w14:paraId="0A505463" w14:textId="38586780" w:rsidR="00B061FA" w:rsidRPr="006E2834" w:rsidRDefault="00B061FA" w:rsidP="00D759C0">
            <w:r>
              <w:t xml:space="preserve">Health-Crisis Management Framework </w:t>
            </w:r>
            <w:r>
              <w:fldChar w:fldCharType="begin"/>
            </w:r>
            <w:r w:rsidR="004816FC">
              <w:instrText xml:space="preserve"> ADDIN ZOTERO_ITEM CSL_CITATION {"citationID":"MWWexZbS","properties":{"formattedCitation":"(1)","plainCitation":"(1)","noteIndex":0},"citationItems":[{"id":48,"uris":["http://zotero.org/users/17349838/items/F6GFMZRQ"],"itemData":{"id":48,"type":"article-journal","container-title":"The Tohoku Journal of Experimental Medicine","DOI":"10.1620/tjem.249.33","ISSN":"0040-8727, 1349-3329","issue":"1","journalAbbreviation":"Tohoku J. Exp. Med.","language":"en","page":"33-41","source":"DOI.org (Crossref)","title":"Challenges of Global Public Health Emergencies: Development of a Health-Crisis Management Framework","title-short":"Challenges of Global Public Health Emergencies","volume":"249","author":[{"family":"Burkle Jr.","given":"Frederick M."}],"issued":{"date-parts":[["2019"]]}}}],"schema":"https://github.com/citation-style-language/schema/raw/master/csl-citation.json"} </w:instrText>
            </w:r>
            <w:r>
              <w:fldChar w:fldCharType="separate"/>
            </w:r>
            <w:r w:rsidR="004816FC" w:rsidRPr="004816FC">
              <w:rPr>
                <w:rFonts w:ascii="Calibri" w:hAnsi="Calibri" w:cs="Calibri"/>
              </w:rPr>
              <w:t>(1)</w:t>
            </w:r>
            <w:r>
              <w:fldChar w:fldCharType="end"/>
            </w:r>
          </w:p>
        </w:tc>
        <w:tc>
          <w:tcPr>
            <w:tcW w:w="1650" w:type="dxa"/>
            <w:hideMark/>
          </w:tcPr>
          <w:p w14:paraId="46C21203" w14:textId="77777777" w:rsidR="00B061FA" w:rsidRPr="006E2834" w:rsidRDefault="00B061FA" w:rsidP="00D759C0">
            <w:r>
              <w:t>Framework</w:t>
            </w:r>
          </w:p>
        </w:tc>
        <w:tc>
          <w:tcPr>
            <w:tcW w:w="1134" w:type="dxa"/>
            <w:hideMark/>
          </w:tcPr>
          <w:p w14:paraId="1E39D1D6" w14:textId="77777777" w:rsidR="00B061FA" w:rsidRPr="006E2834" w:rsidRDefault="00B061FA" w:rsidP="00D759C0">
            <w:r>
              <w:t>USA</w:t>
            </w:r>
          </w:p>
        </w:tc>
        <w:tc>
          <w:tcPr>
            <w:tcW w:w="709" w:type="dxa"/>
            <w:hideMark/>
          </w:tcPr>
          <w:p w14:paraId="2B33C2EE" w14:textId="77777777" w:rsidR="00B061FA" w:rsidRPr="006E2834" w:rsidRDefault="00B061FA" w:rsidP="00D759C0">
            <w:r>
              <w:t>2019</w:t>
            </w:r>
          </w:p>
        </w:tc>
        <w:tc>
          <w:tcPr>
            <w:tcW w:w="1696" w:type="dxa"/>
            <w:hideMark/>
          </w:tcPr>
          <w:p w14:paraId="7BC9E32C" w14:textId="77777777" w:rsidR="00B061FA" w:rsidRPr="006E2834" w:rsidRDefault="00B061FA" w:rsidP="00D759C0">
            <w:r>
              <w:t xml:space="preserve">1.Risk assessment  </w:t>
            </w:r>
            <w:r>
              <w:br/>
              <w:t>2.Risk management</w:t>
            </w:r>
          </w:p>
        </w:tc>
        <w:tc>
          <w:tcPr>
            <w:tcW w:w="1276" w:type="dxa"/>
            <w:hideMark/>
          </w:tcPr>
          <w:p w14:paraId="0B1D1077" w14:textId="77777777" w:rsidR="00B061FA" w:rsidRPr="006E2834" w:rsidRDefault="00B061FA" w:rsidP="00D759C0">
            <w:r>
              <w:t>Frederick M. Burkle Jr</w:t>
            </w:r>
          </w:p>
        </w:tc>
        <w:tc>
          <w:tcPr>
            <w:tcW w:w="1701" w:type="dxa"/>
            <w:hideMark/>
          </w:tcPr>
          <w:p w14:paraId="750D53E8" w14:textId="77777777" w:rsidR="00B061FA" w:rsidRPr="006E2834" w:rsidRDefault="00B061FA" w:rsidP="00D759C0">
            <w:r>
              <w:t>Natural Disasters</w:t>
            </w:r>
          </w:p>
        </w:tc>
        <w:tc>
          <w:tcPr>
            <w:tcW w:w="2551" w:type="dxa"/>
            <w:hideMark/>
          </w:tcPr>
          <w:p w14:paraId="1B58F1B5" w14:textId="77777777" w:rsidR="00B061FA" w:rsidRPr="006E2834" w:rsidRDefault="00B061FA" w:rsidP="00D759C0">
            <w:r>
              <w:t>Public Health Emergencies of International Concern</w:t>
            </w:r>
            <w:r>
              <w:br/>
              <w:t>such as epidemics and pandemics</w:t>
            </w:r>
          </w:p>
        </w:tc>
        <w:tc>
          <w:tcPr>
            <w:tcW w:w="2835" w:type="dxa"/>
            <w:hideMark/>
          </w:tcPr>
          <w:p w14:paraId="3E3D5B23" w14:textId="77777777" w:rsidR="00B061FA" w:rsidRPr="006E2834" w:rsidRDefault="00B061FA" w:rsidP="00D759C0">
            <w:r>
              <w:t>1. Integrated mitigation program development</w:t>
            </w:r>
            <w:r>
              <w:br/>
              <w:t>2. Resilence strategies</w:t>
            </w:r>
            <w:r>
              <w:br/>
              <w:t>3. Threat and risk reduction strategies</w:t>
            </w:r>
            <w:r>
              <w:br/>
              <w:t>4. Building skills set requirements</w:t>
            </w:r>
            <w:r>
              <w:br/>
              <w:t>5. Response activities</w:t>
            </w:r>
            <w:r>
              <w:br/>
              <w:t>6. Recovery and rehabilitation activities</w:t>
            </w:r>
          </w:p>
        </w:tc>
      </w:tr>
      <w:tr w:rsidR="00B061FA" w:rsidRPr="006E2834" w14:paraId="0CF976FD" w14:textId="77777777" w:rsidTr="00D759C0">
        <w:trPr>
          <w:trHeight w:val="1200"/>
        </w:trPr>
        <w:tc>
          <w:tcPr>
            <w:tcW w:w="567" w:type="dxa"/>
            <w:hideMark/>
          </w:tcPr>
          <w:p w14:paraId="2C6189A2" w14:textId="77777777" w:rsidR="00B061FA" w:rsidRPr="006E2834" w:rsidRDefault="00B061FA" w:rsidP="00D759C0">
            <w:r>
              <w:t>2.</w:t>
            </w:r>
          </w:p>
        </w:tc>
        <w:tc>
          <w:tcPr>
            <w:tcW w:w="1332" w:type="dxa"/>
            <w:hideMark/>
          </w:tcPr>
          <w:p w14:paraId="34E9E6F7" w14:textId="77777777" w:rsidR="00B061FA" w:rsidRDefault="00B061FA" w:rsidP="00D759C0">
            <w:r>
              <w:t>Framework for Vulnerability Assessment</w:t>
            </w:r>
          </w:p>
          <w:p w14:paraId="0C4E66C7" w14:textId="02D29C24" w:rsidR="00B061FA" w:rsidRPr="006E2834" w:rsidRDefault="00B061FA" w:rsidP="00D759C0">
            <w:r>
              <w:fldChar w:fldCharType="begin"/>
            </w:r>
            <w:r w:rsidR="004816FC">
              <w:instrText xml:space="preserve"> ADDIN ZOTERO_ITEM CSL_CITATION {"citationID":"yaHekkzr","properties":{"formattedCitation":"(2)","plainCitation":"(2)","noteIndex":0},"citationItems":[{"id":49,"uris":["http://zotero.org/users/17349838/items/4JZSPATL"],"itemData":{"id":49,"type":"article-journal","abstract":"Climate change is considered as a distal determinant of public health which is increasing in importance. India, as an example, has a national action plan for climate change and human health. Sub-national (State) plans for climate change also exist, taking into account the health sector. The State of Bihar was selected for assessment because of its vulnerability (a function of exposure, sensitivity and adaptive capacity). A vulnerability framework was constructed by discussions with national and local-level specialists followed by weightage given by working in the field of climate and health with international exposure. A total of 15 districts were at a high risk of floods and these were considered for detailed analysis using the methodology for human development index as well as other examples in the field of environment. Climate health vulnerability index score were correlated with actual prevalence of flood mortality data of these 15 districts in year 2016. It was found that climate health vulnerability and flood mortality had negative low correlation of -0.25. In contrast for vector-borne diseases (VBD), both pre-flood and post-flood, the morbidity data had a correlation of 0.24 and 0.11 respectively. Possible reasons for a negative correlation for mortality could involve better preparedness by disaster district authorities. However, outbreak control is within the ambit of the health sector where a possible reason for decreased correlation coefficient in the post-flood period could be due to the impact on health facilities itself, thus leading to reduced reporting.","container-title":"Acta Tropica","DOI":"10.1016/j.actatropica.2018.12.006","ISSN":"0001-706X","journalAbbreviation":"Acta Tropica","page":"60-68","source":"ScienceDirect","title":"Decision tool for climate disasters and infectious disease at sub-national level in India: Ensuring a paradigm shift in health planning from prevalence to vulnerability","title-short":"Decision tool for climate disasters and infectious disease at sub-national level in India","volume":"191","author":[{"family":"Dogra","given":"Nitish"},{"family":"Kakde","given":"Varun"},{"family":"Taneja","given":"Pawan"}],"issued":{"date-parts":[["2019",3,1]]}}}],"schema":"https://github.com/citation-style-language/schema/raw/master/csl-citation.json"} </w:instrText>
            </w:r>
            <w:r>
              <w:fldChar w:fldCharType="separate"/>
            </w:r>
            <w:r w:rsidR="004816FC" w:rsidRPr="004816FC">
              <w:rPr>
                <w:rFonts w:ascii="Calibri" w:hAnsi="Calibri" w:cs="Calibri"/>
              </w:rPr>
              <w:t>(2)</w:t>
            </w:r>
            <w:r>
              <w:fldChar w:fldCharType="end"/>
            </w:r>
          </w:p>
        </w:tc>
        <w:tc>
          <w:tcPr>
            <w:tcW w:w="1650" w:type="dxa"/>
            <w:hideMark/>
          </w:tcPr>
          <w:p w14:paraId="36C999FD" w14:textId="77777777" w:rsidR="00B061FA" w:rsidRPr="006E2834" w:rsidRDefault="00B061FA" w:rsidP="00D759C0">
            <w:r>
              <w:t>Framework</w:t>
            </w:r>
          </w:p>
        </w:tc>
        <w:tc>
          <w:tcPr>
            <w:tcW w:w="1134" w:type="dxa"/>
            <w:hideMark/>
          </w:tcPr>
          <w:p w14:paraId="6F255380" w14:textId="77777777" w:rsidR="00B061FA" w:rsidRPr="006E2834" w:rsidRDefault="00B061FA" w:rsidP="00D759C0">
            <w:r>
              <w:t>India</w:t>
            </w:r>
          </w:p>
        </w:tc>
        <w:tc>
          <w:tcPr>
            <w:tcW w:w="709" w:type="dxa"/>
            <w:hideMark/>
          </w:tcPr>
          <w:p w14:paraId="0601587A" w14:textId="77777777" w:rsidR="00B061FA" w:rsidRPr="006E2834" w:rsidRDefault="00B061FA" w:rsidP="00D759C0">
            <w:r>
              <w:t>2018</w:t>
            </w:r>
          </w:p>
        </w:tc>
        <w:tc>
          <w:tcPr>
            <w:tcW w:w="1696" w:type="dxa"/>
            <w:hideMark/>
          </w:tcPr>
          <w:p w14:paraId="7CAC0746" w14:textId="77777777" w:rsidR="00B061FA" w:rsidRPr="006E2834" w:rsidRDefault="00B061FA" w:rsidP="00D759C0">
            <w:r>
              <w:t>1.Human Resources</w:t>
            </w:r>
            <w:r>
              <w:br/>
              <w:t>2.Surveillance</w:t>
            </w:r>
            <w:r>
              <w:br/>
              <w:t>3.Water</w:t>
            </w:r>
            <w:r>
              <w:br/>
              <w:t>4.Infrastructure</w:t>
            </w:r>
          </w:p>
        </w:tc>
        <w:tc>
          <w:tcPr>
            <w:tcW w:w="1276" w:type="dxa"/>
            <w:hideMark/>
          </w:tcPr>
          <w:p w14:paraId="6EA00927" w14:textId="77777777" w:rsidR="00B061FA" w:rsidRPr="006E2834" w:rsidRDefault="00B061FA" w:rsidP="00D759C0">
            <w:r>
              <w:t>Dogra N, Kakde V, Taneja P</w:t>
            </w:r>
          </w:p>
        </w:tc>
        <w:tc>
          <w:tcPr>
            <w:tcW w:w="1701" w:type="dxa"/>
            <w:hideMark/>
          </w:tcPr>
          <w:p w14:paraId="0C8C1FC5" w14:textId="77777777" w:rsidR="00B061FA" w:rsidRPr="006E2834" w:rsidRDefault="00B061FA" w:rsidP="00D759C0">
            <w:r>
              <w:t>Flood</w:t>
            </w:r>
          </w:p>
        </w:tc>
        <w:tc>
          <w:tcPr>
            <w:tcW w:w="2551" w:type="dxa"/>
            <w:hideMark/>
          </w:tcPr>
          <w:p w14:paraId="76AB931E" w14:textId="77777777" w:rsidR="00B061FA" w:rsidRPr="006E2834" w:rsidRDefault="00B061FA" w:rsidP="00D759C0">
            <w:r>
              <w:t>Vector borne diseases</w:t>
            </w:r>
          </w:p>
        </w:tc>
        <w:tc>
          <w:tcPr>
            <w:tcW w:w="2835" w:type="dxa"/>
            <w:hideMark/>
          </w:tcPr>
          <w:p w14:paraId="2F37DBD6" w14:textId="77777777" w:rsidR="00B061FA" w:rsidRPr="006E2834" w:rsidRDefault="00B061FA" w:rsidP="00D759C0">
            <w:r>
              <w:t>1.Availability of human resources</w:t>
            </w:r>
            <w:r>
              <w:br/>
              <w:t>2.Early warning system and disaster first response</w:t>
            </w:r>
            <w:r>
              <w:br/>
              <w:t>3.Road density</w:t>
            </w:r>
            <w:r>
              <w:br/>
              <w:t xml:space="preserve">4.Availability of safe drinking water </w:t>
            </w:r>
          </w:p>
        </w:tc>
      </w:tr>
      <w:tr w:rsidR="00B061FA" w:rsidRPr="006E2834" w14:paraId="01B39AC5" w14:textId="77777777" w:rsidTr="00D759C0">
        <w:trPr>
          <w:trHeight w:val="4200"/>
        </w:trPr>
        <w:tc>
          <w:tcPr>
            <w:tcW w:w="567" w:type="dxa"/>
            <w:hideMark/>
          </w:tcPr>
          <w:p w14:paraId="59567E02" w14:textId="77777777" w:rsidR="00B061FA" w:rsidRPr="006E2834" w:rsidRDefault="00B061FA" w:rsidP="00D759C0">
            <w:r>
              <w:lastRenderedPageBreak/>
              <w:t>3.</w:t>
            </w:r>
          </w:p>
        </w:tc>
        <w:tc>
          <w:tcPr>
            <w:tcW w:w="1332" w:type="dxa"/>
            <w:hideMark/>
          </w:tcPr>
          <w:p w14:paraId="662CF21C" w14:textId="24CDD05F" w:rsidR="00B061FA" w:rsidRPr="006E2834" w:rsidRDefault="00B061FA" w:rsidP="00D759C0">
            <w:r>
              <w:t>Health service managers-preferred strategy for improving the rural health service response to an extreme weather event</w:t>
            </w:r>
            <w:r>
              <w:fldChar w:fldCharType="begin"/>
            </w:r>
            <w:r w:rsidR="004816FC">
              <w:instrText xml:space="preserve"> ADDIN ZOTERO_ITEM CSL_CITATION {"citationID":"dFwBaN1u","properties":{"formattedCitation":"(3)","plainCitation":"(3)","noteIndex":0},"citationItems":[{"id":77,"uris":["http://zotero.org/users/17349838/items/6BWRASP9"],"itemData":{"id":77,"type":"article-journal","abstract":"Objective: To determine health service managers’ (HSMs) recommendations on strengthening the health service response to climate change. Design: Self-administered survey in paper or electronic format. Setting: Rural south-west of New South Wales. Participants: Health service managers working in rural remote metropolitan areas 3–7. Main outcome measures: Proportion of respondents identifying preferred strategies for preparation of rural health services for climate change.\nResults: There were 43 participants (53% response rate). Most respondents agreed that there is scepticism regarding climate change among health professionals (70%, n = 30) and community members (72%, n = 31). Over 90% thought that climate change would impact the health of rural populations in the future with regard to heat-related illnesses, mental health, skin cancer and water security. Health professionals and government were identiﬁed as having key leadership roles on climate change and health in rural communities. Over 90% of the respondents believed that staff and community in local health districts (LHDs) should be educated about the health impacts of climate change. Public health education facilitated by State or Federal Government was the preferred method of educating community members, and education facilitated by the LHD was the preferred method for educating health professionals.\nConclusions: Health service managers hold important health leadership roles within rural communities and their health services. The study highlights the","container-title":"Australian Journal of Rural Health","DOI":"10.1111/ajr.12374","ISSN":"1038-5282, 1440-1584","issue":"1","journalAbbreviation":"Australian J Rural Health","language":"en","page":"20-25","source":"DOI.org (Crossref)","title":"Rural health service managers' perspectives on preparing rural health services for climate change","volume":"26","author":[{"family":"Purcell","given":"Rachael"},{"family":"McGirr","given":"Joe"}],"issued":{"date-parts":[["2018",2]]}}}],"schema":"https://github.com/citation-style-language/schema/raw/master/csl-citation.json"} </w:instrText>
            </w:r>
            <w:r>
              <w:fldChar w:fldCharType="separate"/>
            </w:r>
            <w:r w:rsidR="004816FC" w:rsidRPr="004816FC">
              <w:rPr>
                <w:rFonts w:ascii="Calibri" w:hAnsi="Calibri" w:cs="Calibri"/>
              </w:rPr>
              <w:t>(3)</w:t>
            </w:r>
            <w:r>
              <w:fldChar w:fldCharType="end"/>
            </w:r>
          </w:p>
        </w:tc>
        <w:tc>
          <w:tcPr>
            <w:tcW w:w="1650" w:type="dxa"/>
            <w:hideMark/>
          </w:tcPr>
          <w:p w14:paraId="6550FEC7" w14:textId="77777777" w:rsidR="00B061FA" w:rsidRPr="006E2834" w:rsidRDefault="00B061FA" w:rsidP="00D759C0">
            <w:r>
              <w:t>Strategy</w:t>
            </w:r>
          </w:p>
        </w:tc>
        <w:tc>
          <w:tcPr>
            <w:tcW w:w="1134" w:type="dxa"/>
            <w:hideMark/>
          </w:tcPr>
          <w:p w14:paraId="6F4AF3A1" w14:textId="77777777" w:rsidR="00B061FA" w:rsidRPr="006E2834" w:rsidRDefault="00B061FA" w:rsidP="00D759C0">
            <w:r>
              <w:t>Australia</w:t>
            </w:r>
          </w:p>
        </w:tc>
        <w:tc>
          <w:tcPr>
            <w:tcW w:w="709" w:type="dxa"/>
            <w:hideMark/>
          </w:tcPr>
          <w:p w14:paraId="29715170" w14:textId="77777777" w:rsidR="00B061FA" w:rsidRPr="006E2834" w:rsidRDefault="00B061FA" w:rsidP="00D759C0">
            <w:r>
              <w:t>2018</w:t>
            </w:r>
          </w:p>
        </w:tc>
        <w:tc>
          <w:tcPr>
            <w:tcW w:w="1696" w:type="dxa"/>
            <w:hideMark/>
          </w:tcPr>
          <w:p w14:paraId="7B4E0987" w14:textId="77777777" w:rsidR="00B061FA" w:rsidRPr="006E2834" w:rsidRDefault="00B061FA" w:rsidP="00D759C0">
            <w:pPr>
              <w:spacing w:after="160"/>
            </w:pPr>
            <w:r>
              <w:t>1.Risk management</w:t>
            </w:r>
            <w:r>
              <w:br/>
              <w:t>2.Human resources</w:t>
            </w:r>
            <w:r>
              <w:br/>
              <w:t>3.Capacity building</w:t>
            </w:r>
            <w:r>
              <w:br/>
              <w:t>4.Inter-agency cooperation</w:t>
            </w:r>
            <w:r>
              <w:br/>
              <w:t>5.community health promotion and training</w:t>
            </w:r>
            <w:r>
              <w:br/>
              <w:t>6.Health policy</w:t>
            </w:r>
            <w:r>
              <w:br/>
              <w:t>7.Disaster recovery phase planning</w:t>
            </w:r>
            <w:r>
              <w:br/>
            </w:r>
          </w:p>
        </w:tc>
        <w:tc>
          <w:tcPr>
            <w:tcW w:w="1276" w:type="dxa"/>
            <w:hideMark/>
          </w:tcPr>
          <w:p w14:paraId="7BD08A0F" w14:textId="77777777" w:rsidR="00B061FA" w:rsidRPr="006E2834" w:rsidRDefault="00B061FA" w:rsidP="00D759C0">
            <w:pPr>
              <w:spacing w:after="160"/>
            </w:pPr>
            <w:r>
              <w:t>Purcell, R.; McGirr, J.</w:t>
            </w:r>
          </w:p>
        </w:tc>
        <w:tc>
          <w:tcPr>
            <w:tcW w:w="1701" w:type="dxa"/>
            <w:hideMark/>
          </w:tcPr>
          <w:p w14:paraId="0A4D51C5" w14:textId="77777777" w:rsidR="00B061FA" w:rsidRPr="006E2834" w:rsidRDefault="00B061FA" w:rsidP="00D759C0">
            <w:r>
              <w:t>storm, flood, bushfire, extreme heat or cold</w:t>
            </w:r>
          </w:p>
        </w:tc>
        <w:tc>
          <w:tcPr>
            <w:tcW w:w="2551" w:type="dxa"/>
            <w:hideMark/>
          </w:tcPr>
          <w:p w14:paraId="5346B0D5" w14:textId="77777777" w:rsidR="00B061FA" w:rsidRPr="006E2834" w:rsidRDefault="00B061FA" w:rsidP="00D759C0">
            <w:r>
              <w:t>Physical injury,</w:t>
            </w:r>
            <w:r>
              <w:br/>
              <w:t>Heat-related</w:t>
            </w:r>
            <w:r>
              <w:br/>
              <w:t>Illness,</w:t>
            </w:r>
            <w:r>
              <w:br/>
              <w:t>Nutritional</w:t>
            </w:r>
            <w:r>
              <w:br/>
              <w:t>Disorders,</w:t>
            </w:r>
            <w:r>
              <w:br/>
              <w:t>Infectious diseases,</w:t>
            </w:r>
            <w:r>
              <w:br/>
              <w:t>Mental health,</w:t>
            </w:r>
            <w:r>
              <w:br/>
              <w:t>Cardiorespiratory</w:t>
            </w:r>
            <w:r>
              <w:br/>
              <w:t>Illnesses,</w:t>
            </w:r>
            <w:r>
              <w:br/>
              <w:t>Skin cancer,</w:t>
            </w:r>
            <w:r>
              <w:br/>
              <w:t>Food security,</w:t>
            </w:r>
            <w:r>
              <w:br/>
              <w:t>Water security,</w:t>
            </w:r>
            <w:r>
              <w:br/>
              <w:t>Vector-borne</w:t>
            </w:r>
            <w:r>
              <w:br/>
              <w:t>diseases</w:t>
            </w:r>
          </w:p>
        </w:tc>
        <w:tc>
          <w:tcPr>
            <w:tcW w:w="2835" w:type="dxa"/>
            <w:hideMark/>
          </w:tcPr>
          <w:p w14:paraId="59FAB30B" w14:textId="77777777" w:rsidR="00B061FA" w:rsidRPr="006E2834" w:rsidRDefault="00B061FA" w:rsidP="00D759C0">
            <w:r>
              <w:t>1.Acute disaster capacity response</w:t>
            </w:r>
            <w:r>
              <w:br/>
              <w:t>2.Additional health professional education and training</w:t>
            </w:r>
            <w:r>
              <w:br/>
              <w:t>3.Inter-agency cooperation</w:t>
            </w:r>
            <w:r>
              <w:br/>
              <w:t xml:space="preserve">4.Community health promotion and training </w:t>
            </w:r>
            <w:r>
              <w:br/>
              <w:t xml:space="preserve">5.Health policy </w:t>
            </w:r>
            <w:r>
              <w:br/>
              <w:t>6.Non health professional education and training</w:t>
            </w:r>
            <w:r>
              <w:br/>
              <w:t xml:space="preserve">7.Long term disaster recovery phase planning </w:t>
            </w:r>
          </w:p>
        </w:tc>
      </w:tr>
      <w:tr w:rsidR="00B061FA" w:rsidRPr="006E2834" w14:paraId="082B38DD" w14:textId="77777777" w:rsidTr="00D759C0">
        <w:trPr>
          <w:trHeight w:val="1800"/>
        </w:trPr>
        <w:tc>
          <w:tcPr>
            <w:tcW w:w="567" w:type="dxa"/>
            <w:hideMark/>
          </w:tcPr>
          <w:p w14:paraId="62452F03" w14:textId="77777777" w:rsidR="00B061FA" w:rsidRPr="006E2834" w:rsidRDefault="00B061FA" w:rsidP="00D759C0">
            <w:r>
              <w:t>4.</w:t>
            </w:r>
          </w:p>
        </w:tc>
        <w:tc>
          <w:tcPr>
            <w:tcW w:w="1332" w:type="dxa"/>
            <w:hideMark/>
          </w:tcPr>
          <w:p w14:paraId="13296FD2" w14:textId="77777777" w:rsidR="00B061FA" w:rsidRDefault="00B061FA" w:rsidP="00D759C0">
            <w:r>
              <w:t>Conceptual framework through qualitative interviews with people with HIV impacted by the wildfires</w:t>
            </w:r>
          </w:p>
          <w:p w14:paraId="37B37AB8" w14:textId="2C896211" w:rsidR="00B061FA" w:rsidRPr="006E2834" w:rsidRDefault="00B061FA" w:rsidP="00D759C0">
            <w:r>
              <w:fldChar w:fldCharType="begin"/>
            </w:r>
            <w:r w:rsidR="004816FC">
              <w:instrText xml:space="preserve"> ADDIN ZOTERO_ITEM CSL_CITATION {"citationID":"psg5IIO0","properties":{"formattedCitation":"(4)","plainCitation":"(4)","noteIndex":0},"citationItems":[{"id":54,"uris":["http://zotero.org/users/17349838/items/8F9ZMBWM"],"itemData":{"id":54,"type":"webpage","title":"Extreme weather events and HIV: development of a conceptual framework through qualitative interviews with people with HIV impacted by the California wildfires and their clinicians | BMC Public Health | Full Text","URL":"https://bmcpublichealth.biomedcentral.com/articles/10.1186/s12889-023-15957-5","accessed":{"date-parts":[["2025",3,12]]}}}],"schema":"https://github.com/citation-style-language/schema/raw/master/csl-citation.json"} </w:instrText>
            </w:r>
            <w:r>
              <w:fldChar w:fldCharType="separate"/>
            </w:r>
            <w:r w:rsidR="004816FC" w:rsidRPr="004816FC">
              <w:rPr>
                <w:rFonts w:ascii="Calibri" w:hAnsi="Calibri" w:cs="Calibri"/>
              </w:rPr>
              <w:t>(4)</w:t>
            </w:r>
            <w:r>
              <w:fldChar w:fldCharType="end"/>
            </w:r>
          </w:p>
        </w:tc>
        <w:tc>
          <w:tcPr>
            <w:tcW w:w="1650" w:type="dxa"/>
            <w:hideMark/>
          </w:tcPr>
          <w:p w14:paraId="7B77BDDB" w14:textId="77777777" w:rsidR="00B061FA" w:rsidRPr="006E2834" w:rsidRDefault="00B061FA" w:rsidP="00D759C0">
            <w:r>
              <w:t>Framework</w:t>
            </w:r>
          </w:p>
        </w:tc>
        <w:tc>
          <w:tcPr>
            <w:tcW w:w="1134" w:type="dxa"/>
            <w:hideMark/>
          </w:tcPr>
          <w:p w14:paraId="3BBB72AB" w14:textId="77777777" w:rsidR="00B061FA" w:rsidRPr="006E2834" w:rsidRDefault="00B061FA" w:rsidP="00D759C0">
            <w:r>
              <w:t>USA</w:t>
            </w:r>
          </w:p>
        </w:tc>
        <w:tc>
          <w:tcPr>
            <w:tcW w:w="709" w:type="dxa"/>
            <w:hideMark/>
          </w:tcPr>
          <w:p w14:paraId="212AEA8E" w14:textId="77777777" w:rsidR="00B061FA" w:rsidRPr="006E2834" w:rsidRDefault="00B061FA" w:rsidP="00D759C0">
            <w:r>
              <w:t>2023</w:t>
            </w:r>
          </w:p>
        </w:tc>
        <w:tc>
          <w:tcPr>
            <w:tcW w:w="1696" w:type="dxa"/>
            <w:hideMark/>
          </w:tcPr>
          <w:p w14:paraId="06751AAA" w14:textId="77777777" w:rsidR="00B061FA" w:rsidRPr="006E2834" w:rsidRDefault="00B061FA" w:rsidP="00D759C0">
            <w:r>
              <w:t>1.Risk management</w:t>
            </w:r>
            <w:r>
              <w:br/>
              <w:t>2.Human resources</w:t>
            </w:r>
          </w:p>
        </w:tc>
        <w:tc>
          <w:tcPr>
            <w:tcW w:w="1276" w:type="dxa"/>
            <w:hideMark/>
          </w:tcPr>
          <w:p w14:paraId="558C8D66" w14:textId="77777777" w:rsidR="00B061FA" w:rsidRPr="006E2834" w:rsidRDefault="00B061FA" w:rsidP="00D759C0">
            <w:r>
              <w:t>Saberi et. Al</w:t>
            </w:r>
          </w:p>
        </w:tc>
        <w:tc>
          <w:tcPr>
            <w:tcW w:w="1701" w:type="dxa"/>
            <w:hideMark/>
          </w:tcPr>
          <w:p w14:paraId="0C197140" w14:textId="77777777" w:rsidR="00B061FA" w:rsidRPr="006E2834" w:rsidRDefault="00B061FA" w:rsidP="00D759C0">
            <w:r>
              <w:t>Wildfire</w:t>
            </w:r>
          </w:p>
        </w:tc>
        <w:tc>
          <w:tcPr>
            <w:tcW w:w="2551" w:type="dxa"/>
            <w:hideMark/>
          </w:tcPr>
          <w:p w14:paraId="471A6D01" w14:textId="77777777" w:rsidR="00B061FA" w:rsidRPr="006E2834" w:rsidRDefault="00B061FA" w:rsidP="00D759C0">
            <w:r>
              <w:t xml:space="preserve">Mental health (hypervigilance or trauma; anxiety, depression, or stress; sleep disturbances; and coping strategies), </w:t>
            </w:r>
            <w:r>
              <w:br/>
              <w:t>Physical health</w:t>
            </w:r>
            <w:r>
              <w:br/>
              <w:t>(cardiopulmonary and other co-morbidities),</w:t>
            </w:r>
          </w:p>
        </w:tc>
        <w:tc>
          <w:tcPr>
            <w:tcW w:w="2835" w:type="dxa"/>
            <w:hideMark/>
          </w:tcPr>
          <w:p w14:paraId="5BD4A783" w14:textId="77777777" w:rsidR="00B061FA" w:rsidRPr="006E2834" w:rsidRDefault="00B061FA" w:rsidP="00D759C0">
            <w:r>
              <w:t>1.Funds and vouchers</w:t>
            </w:r>
            <w:r>
              <w:br/>
              <w:t>2.Case management</w:t>
            </w:r>
            <w:r>
              <w:br/>
              <w:t>3.Mental health services</w:t>
            </w:r>
            <w:r>
              <w:br/>
              <w:t>4.Emergency response planning</w:t>
            </w:r>
            <w:r>
              <w:br/>
              <w:t>5.Services like telehealth,home visits, home testing</w:t>
            </w:r>
            <w:r>
              <w:br/>
              <w:t>6.Staffing</w:t>
            </w:r>
          </w:p>
        </w:tc>
      </w:tr>
      <w:tr w:rsidR="00B061FA" w:rsidRPr="006E2834" w14:paraId="1439854D" w14:textId="77777777" w:rsidTr="00D759C0">
        <w:trPr>
          <w:trHeight w:val="2930"/>
        </w:trPr>
        <w:tc>
          <w:tcPr>
            <w:tcW w:w="567" w:type="dxa"/>
            <w:hideMark/>
          </w:tcPr>
          <w:p w14:paraId="7D313BD1" w14:textId="77777777" w:rsidR="00B061FA" w:rsidRPr="006E2834" w:rsidRDefault="00B061FA" w:rsidP="00D759C0">
            <w:r>
              <w:lastRenderedPageBreak/>
              <w:t>5.</w:t>
            </w:r>
          </w:p>
        </w:tc>
        <w:tc>
          <w:tcPr>
            <w:tcW w:w="1332" w:type="dxa"/>
            <w:hideMark/>
          </w:tcPr>
          <w:p w14:paraId="64D0B058" w14:textId="7A0BD29F" w:rsidR="00B061FA" w:rsidRPr="006E2834" w:rsidRDefault="00B061FA" w:rsidP="00D759C0">
            <w:r>
              <w:t xml:space="preserve">Biopsychosocial ecological (BPSE) framework to guide professional and personal syndemic responses in behavioural medicine </w:t>
            </w:r>
            <w:r>
              <w:fldChar w:fldCharType="begin"/>
            </w:r>
            <w:r w:rsidR="004816FC">
              <w:instrText xml:space="preserve"> ADDIN ZOTERO_ITEM CSL_CITATION {"citationID":"Rvgzfl7Y","properties":{"formattedCitation":"(5)","plainCitation":"(5)","noteIndex":0},"citationItems":[{"id":127,"uris":["http://zotero.org/users/17349838/items/6JRS7LTA"],"itemData":{"id":127,"type":"article-journal","abstract":"Land development, pollution, and waste have affected natural environments, contributing to hurricanes, wildfires, and pandemic infectious diseases like COVID-19. Globalized corporate food systems that produce ultra-refined foods with low nutritional value contribute to both environmental conditions and health conditions like obesity and undernutrition. This has the greatest impact on communities already suffering from elevated health risks driven by economic inequities rooted in racism. These interacting environmental, health, and social conditions represent a syndemic. We outline practical suggestions to address this syndemic of environmental degradation, pandemic infectious disease, chronic disease, undernutrition, and inequity through research and practice at many levels, including individual behavior, local communities, and regional, national and global policy. Collaboration with communities is central to simultaneously tackling interconnected human and environmental health threats. For example, community-led groups have increased access to healthy food in response to pandemic conditions. Building on behavioral medicine’s rich foundation of ecological models, communities have partnered with local researchers to address the needs of equitable public transport and reduction of greenhouse gas emissions through multilevel research and practice. Policymakers, researchers, practitioners, and community members should collaborate with each other and across disciplines to find lasting, multiduty solutions to improve physical, psychosocial, and planetary health.","container-title":"Translational Behavioral Medicine","DOI":"10.1093/tbm/ibac021","ISSN":"1869-6716","issue":"4","journalAbbreviation":"Translational Behavioral Medicine","page":"516-525","source":"Silverchair","title":"Climate to COVID, global to local, policies to people: a biopsychosocial ecological framework for syndemic prevention and response in behavioral medicine","title-short":"Climate to COVID, global to local, policies to people","volume":"12","author":[{"family":"Persad-Clem","given":"Reema"},{"family":"Hoerster","given":"Katherine D"},{"family":"Romano","given":"Evalynn Fae T"},{"family":"Huizar","given":"Nancy"},{"family":"Maier","given":"Karl J"}],"issued":{"date-parts":[["2022",4,1]]}}}],"schema":"https://github.com/citation-style-language/schema/raw/master/csl-citation.json"} </w:instrText>
            </w:r>
            <w:r>
              <w:fldChar w:fldCharType="separate"/>
            </w:r>
            <w:r w:rsidR="004816FC" w:rsidRPr="004816FC">
              <w:rPr>
                <w:rFonts w:ascii="Calibri" w:hAnsi="Calibri" w:cs="Calibri"/>
              </w:rPr>
              <w:t>(5)</w:t>
            </w:r>
            <w:r>
              <w:fldChar w:fldCharType="end"/>
            </w:r>
          </w:p>
        </w:tc>
        <w:tc>
          <w:tcPr>
            <w:tcW w:w="1650" w:type="dxa"/>
            <w:hideMark/>
          </w:tcPr>
          <w:p w14:paraId="3509FDB4" w14:textId="77777777" w:rsidR="00B061FA" w:rsidRPr="006E2834" w:rsidRDefault="00B061FA" w:rsidP="00D759C0">
            <w:r>
              <w:t>Framework</w:t>
            </w:r>
          </w:p>
        </w:tc>
        <w:tc>
          <w:tcPr>
            <w:tcW w:w="1134" w:type="dxa"/>
            <w:hideMark/>
          </w:tcPr>
          <w:p w14:paraId="5B56C525" w14:textId="77777777" w:rsidR="00B061FA" w:rsidRPr="006E2834" w:rsidRDefault="00B061FA" w:rsidP="00D759C0">
            <w:r>
              <w:t xml:space="preserve">USA </w:t>
            </w:r>
          </w:p>
        </w:tc>
        <w:tc>
          <w:tcPr>
            <w:tcW w:w="709" w:type="dxa"/>
            <w:hideMark/>
          </w:tcPr>
          <w:p w14:paraId="2AD605B8" w14:textId="77777777" w:rsidR="00B061FA" w:rsidRPr="006E2834" w:rsidRDefault="00B061FA" w:rsidP="00D759C0">
            <w:r>
              <w:t>2022</w:t>
            </w:r>
          </w:p>
        </w:tc>
        <w:tc>
          <w:tcPr>
            <w:tcW w:w="1696" w:type="dxa"/>
            <w:hideMark/>
          </w:tcPr>
          <w:p w14:paraId="6FA61F2F" w14:textId="77777777" w:rsidR="00B061FA" w:rsidRPr="006E2834" w:rsidRDefault="00B061FA" w:rsidP="00D759C0">
            <w:r>
              <w:t>1.Research</w:t>
            </w:r>
            <w:r>
              <w:br/>
              <w:t>Communication and awareness raising</w:t>
            </w:r>
          </w:p>
        </w:tc>
        <w:tc>
          <w:tcPr>
            <w:tcW w:w="1276" w:type="dxa"/>
            <w:hideMark/>
          </w:tcPr>
          <w:p w14:paraId="530748E1" w14:textId="77777777" w:rsidR="00B061FA" w:rsidRPr="006E2834" w:rsidRDefault="00B061FA" w:rsidP="00D759C0">
            <w:r>
              <w:t>Persad-Clem et al.</w:t>
            </w:r>
          </w:p>
        </w:tc>
        <w:tc>
          <w:tcPr>
            <w:tcW w:w="1701" w:type="dxa"/>
            <w:hideMark/>
          </w:tcPr>
          <w:p w14:paraId="5983D4DA" w14:textId="77777777" w:rsidR="00B061FA" w:rsidRPr="006E2834" w:rsidRDefault="00B061FA" w:rsidP="00D759C0">
            <w:r>
              <w:t>Climate change (hurricanes, wildfires, undernutrition)</w:t>
            </w:r>
          </w:p>
        </w:tc>
        <w:tc>
          <w:tcPr>
            <w:tcW w:w="2551" w:type="dxa"/>
            <w:hideMark/>
          </w:tcPr>
          <w:p w14:paraId="3189855D" w14:textId="77777777" w:rsidR="00B061FA" w:rsidRPr="006E2834" w:rsidRDefault="00B061FA" w:rsidP="00D759C0">
            <w:r>
              <w:t>Pandemic infectious disease, chronic disease, undernutrition, obesity</w:t>
            </w:r>
          </w:p>
        </w:tc>
        <w:tc>
          <w:tcPr>
            <w:tcW w:w="2835" w:type="dxa"/>
            <w:hideMark/>
          </w:tcPr>
          <w:p w14:paraId="03CE1648" w14:textId="77777777" w:rsidR="00B061FA" w:rsidRPr="006E2834" w:rsidRDefault="00B061FA" w:rsidP="00D759C0">
            <w:r>
              <w:t>1. Advocacy</w:t>
            </w:r>
            <w:r>
              <w:br/>
              <w:t>2. Intersectoral partnerships that prioritise community expertise &amp; leverage existing strengths to address intersecting needs</w:t>
            </w:r>
            <w:r>
              <w:br/>
              <w:t>2. Local research capacity &amp; leadership that respects the community</w:t>
            </w:r>
            <w:r>
              <w:br/>
              <w:t>ownership of data to build climate-resilient communities</w:t>
            </w:r>
            <w:r>
              <w:br/>
              <w:t>3. Funding for syndemic prevention/response infrastructure &amp; tools</w:t>
            </w:r>
          </w:p>
        </w:tc>
      </w:tr>
      <w:tr w:rsidR="00B061FA" w:rsidRPr="006E2834" w14:paraId="0CDDB1CE" w14:textId="77777777" w:rsidTr="00D759C0">
        <w:trPr>
          <w:trHeight w:val="1500"/>
        </w:trPr>
        <w:tc>
          <w:tcPr>
            <w:tcW w:w="567" w:type="dxa"/>
            <w:hideMark/>
          </w:tcPr>
          <w:p w14:paraId="17953199" w14:textId="77777777" w:rsidR="00B061FA" w:rsidRPr="006E2834" w:rsidRDefault="00B061FA" w:rsidP="00D759C0">
            <w:r>
              <w:t>6.</w:t>
            </w:r>
          </w:p>
        </w:tc>
        <w:tc>
          <w:tcPr>
            <w:tcW w:w="1332" w:type="dxa"/>
            <w:hideMark/>
          </w:tcPr>
          <w:p w14:paraId="519C891B" w14:textId="3149F899" w:rsidR="00B061FA" w:rsidRPr="006E2834" w:rsidRDefault="00B061FA" w:rsidP="00D759C0">
            <w:r>
              <w:t>Mitigating the heat-related mortality risk</w:t>
            </w:r>
            <w:r>
              <w:fldChar w:fldCharType="begin"/>
            </w:r>
            <w:r w:rsidR="004816FC">
              <w:instrText xml:space="preserve"> ADDIN ZOTERO_ITEM CSL_CITATION {"citationID":"ZVJinqre","properties":{"formattedCitation":"(6)","plainCitation":"(6)","noteIndex":0},"citationItems":[{"id":81,"uris":["http://zotero.org/users/17349838/items/T53U2H7I"],"itemData":{"id":81,"type":"article-journal","abstract":"Abstract\n            Numerous studies in epidemiology, meteorology, and climate change research have demonstrated a significant association between abnormal ambient temperature and mortality. However, there is a shortage of research attention to a systematic assessment of potential mitigation measures which could effectively reduce the heat-related morbidity and mortality risks. This study first illustrates a conceptualization of a systems analysis version of urban framework for climate service (UFCS). It then constructs a system dynamics (SD) model for the UFCS and employs this model to quantify the impacts of heat waves on public health system in Shanghai and to evaluate the performances of two mitigation measures in the context of a real heat wave event in July 2013 in the city. Simulation results show that in comparison with the baseline without mitigation measures, if the hospital system could prepare 20% of beds available for emergency response to heat waves once receiving the warning in advance, the number of daily deaths could be reduced by 40–60 (15.8–19.5%) on the 2 days of day 7 and day 8; if increasing the minimum living allowance of 790 RMB/month in 2013 by 20%, the number of daily deaths could be reduced by 50–70 (17.7–21.9%) on the 2 days of day 8 and day 12. This tool can help policy makers systematically evaluate adaptation and mitigation options based on performance assessment, thus strengthening urban resilience to changing climate.","container-title":"Environmental Geochemistry and Health","DOI":"10.1007/s10653-020-00556-9","ISSN":"0269-4042, 1573-2983","issue":"10","journalAbbreviation":"Environ Geochem Health","language":"en","page":"3171-3184","source":"DOI.org (Crossref)","title":"Mitigating heat-related mortality risk in Shanghai, China: system dynamics modeling simulations","title-short":"Mitigating heat-related mortality risk in Shanghai, China","volume":"42","author":[{"family":"Liu","given":"Xiaochen"},{"family":"Tian","given":"Zhan"},{"family":"Sun","given":"Laixiang"},{"family":"Liu","given":"Junguo"},{"family":"Wu","given":"Wei"},{"family":"Xu","given":"Hanqing"},{"family":"Sun","given":"Landong"},{"family":"Wang","given":"Chunfang"}],"issued":{"date-parts":[["2020",10]]}}}],"schema":"https://github.com/citation-style-language/schema/raw/master/csl-citation.json"} </w:instrText>
            </w:r>
            <w:r>
              <w:fldChar w:fldCharType="separate"/>
            </w:r>
            <w:r w:rsidR="004816FC" w:rsidRPr="004816FC">
              <w:rPr>
                <w:rFonts w:ascii="Calibri" w:hAnsi="Calibri" w:cs="Calibri"/>
              </w:rPr>
              <w:t>(6)</w:t>
            </w:r>
            <w:r>
              <w:fldChar w:fldCharType="end"/>
            </w:r>
          </w:p>
        </w:tc>
        <w:tc>
          <w:tcPr>
            <w:tcW w:w="1650" w:type="dxa"/>
            <w:hideMark/>
          </w:tcPr>
          <w:p w14:paraId="7D44B86E" w14:textId="77777777" w:rsidR="00B061FA" w:rsidRPr="006E2834" w:rsidRDefault="00B061FA" w:rsidP="00D759C0">
            <w:r>
              <w:t>Strategy</w:t>
            </w:r>
          </w:p>
        </w:tc>
        <w:tc>
          <w:tcPr>
            <w:tcW w:w="1134" w:type="dxa"/>
            <w:hideMark/>
          </w:tcPr>
          <w:p w14:paraId="50645C2E" w14:textId="77777777" w:rsidR="00B061FA" w:rsidRPr="006E2834" w:rsidRDefault="00B061FA" w:rsidP="00D759C0">
            <w:r>
              <w:t>China</w:t>
            </w:r>
          </w:p>
        </w:tc>
        <w:tc>
          <w:tcPr>
            <w:tcW w:w="709" w:type="dxa"/>
            <w:hideMark/>
          </w:tcPr>
          <w:p w14:paraId="3531333E" w14:textId="77777777" w:rsidR="00B061FA" w:rsidRPr="006E2834" w:rsidRDefault="00B061FA" w:rsidP="00D759C0">
            <w:r>
              <w:t>2020</w:t>
            </w:r>
          </w:p>
        </w:tc>
        <w:tc>
          <w:tcPr>
            <w:tcW w:w="1696" w:type="dxa"/>
            <w:hideMark/>
          </w:tcPr>
          <w:p w14:paraId="3B87A5E5" w14:textId="77777777" w:rsidR="00B061FA" w:rsidRPr="006E2834" w:rsidRDefault="00B061FA" w:rsidP="00D759C0">
            <w:r>
              <w:t>1.Infrastructure</w:t>
            </w:r>
            <w:r>
              <w:br/>
              <w:t>2.Risk management</w:t>
            </w:r>
          </w:p>
        </w:tc>
        <w:tc>
          <w:tcPr>
            <w:tcW w:w="1276" w:type="dxa"/>
            <w:hideMark/>
          </w:tcPr>
          <w:p w14:paraId="5DF409E5" w14:textId="77777777" w:rsidR="00B061FA" w:rsidRPr="006E2834" w:rsidRDefault="00B061FA" w:rsidP="00D759C0">
            <w:r>
              <w:t>Liu et al</w:t>
            </w:r>
          </w:p>
        </w:tc>
        <w:tc>
          <w:tcPr>
            <w:tcW w:w="1701" w:type="dxa"/>
            <w:hideMark/>
          </w:tcPr>
          <w:p w14:paraId="762C8FDF" w14:textId="77777777" w:rsidR="00B061FA" w:rsidRPr="006E2834" w:rsidRDefault="00B061FA" w:rsidP="00D759C0">
            <w:r>
              <w:t>Climate hazards eg: Heatwave</w:t>
            </w:r>
          </w:p>
        </w:tc>
        <w:tc>
          <w:tcPr>
            <w:tcW w:w="2551" w:type="dxa"/>
            <w:hideMark/>
          </w:tcPr>
          <w:p w14:paraId="26985D9E" w14:textId="77777777" w:rsidR="00B061FA" w:rsidRPr="006E2834" w:rsidRDefault="00B061FA" w:rsidP="00D759C0">
            <w:r>
              <w:t>Heat stroke</w:t>
            </w:r>
          </w:p>
        </w:tc>
        <w:tc>
          <w:tcPr>
            <w:tcW w:w="2835" w:type="dxa"/>
            <w:hideMark/>
          </w:tcPr>
          <w:p w14:paraId="3E4C36C3" w14:textId="77777777" w:rsidR="00B061FA" w:rsidRPr="006E2834" w:rsidRDefault="00B061FA" w:rsidP="00D759C0">
            <w:r>
              <w:t>1. Short term: making 20% hospital bed availability/ready to deal with heatwave shock</w:t>
            </w:r>
            <w:r>
              <w:br/>
              <w:t>2. Long term: Increment of 20% living allowance to the poorest residents</w:t>
            </w:r>
          </w:p>
        </w:tc>
      </w:tr>
      <w:tr w:rsidR="00B061FA" w:rsidRPr="006E2834" w14:paraId="493E76ED" w14:textId="77777777" w:rsidTr="00D759C0">
        <w:trPr>
          <w:trHeight w:val="5400"/>
        </w:trPr>
        <w:tc>
          <w:tcPr>
            <w:tcW w:w="567" w:type="dxa"/>
            <w:hideMark/>
          </w:tcPr>
          <w:p w14:paraId="2FFAF2F2" w14:textId="77777777" w:rsidR="00B061FA" w:rsidRPr="006E2834" w:rsidRDefault="00B061FA" w:rsidP="00D759C0">
            <w:r>
              <w:lastRenderedPageBreak/>
              <w:t>7.</w:t>
            </w:r>
          </w:p>
        </w:tc>
        <w:tc>
          <w:tcPr>
            <w:tcW w:w="1332" w:type="dxa"/>
            <w:hideMark/>
          </w:tcPr>
          <w:p w14:paraId="4946EFDA" w14:textId="62D572E3" w:rsidR="00B061FA" w:rsidRPr="006E2834" w:rsidRDefault="00B061FA" w:rsidP="00D759C0">
            <w:r>
              <w:t>Centres</w:t>
            </w:r>
            <w:r>
              <w:br/>
              <w:t>for Disease Control and Prevention Public Health Emergency</w:t>
            </w:r>
            <w:r>
              <w:br/>
              <w:t xml:space="preserve">Preparedness Capabilities framework </w:t>
            </w:r>
            <w:r>
              <w:fldChar w:fldCharType="begin"/>
            </w:r>
            <w:r w:rsidR="004816FC">
              <w:instrText xml:space="preserve"> ADDIN ZOTERO_ITEM CSL_CITATION {"citationID":"zrFBrtVu","properties":{"formattedCitation":"(7)","plainCitation":"(7)","noteIndex":0},"citationItems":[{"id":126,"uris":["http://zotero.org/users/17349838/items/U9BKQZXE"],"itemData":{"id":126,"type":"article-journal","container-title":"Journal of Public Health Management and Practice","DOI":"10.1097/PHH.0000000000000204","ISSN":"1078-4659","issue":"1","language":"en","page":"E1-E10","source":"DOI.org (Crossref)","title":"Public Health System Response to Extreme Weather Events","volume":"22","author":[{"family":"Hunter","given":"Mark D."},{"family":"Hunter","given":"Jennifer C."},{"family":"Yang","given":"Jane E."},{"family":"Crawley","given":"Adam W."},{"family":"Aragón","given":"Tomás J."}],"issued":{"date-parts":[["2016",1]]}}}],"schema":"https://github.com/citation-style-language/schema/raw/master/csl-citation.json"} </w:instrText>
            </w:r>
            <w:r>
              <w:fldChar w:fldCharType="separate"/>
            </w:r>
            <w:r w:rsidR="004816FC" w:rsidRPr="004816FC">
              <w:rPr>
                <w:rFonts w:ascii="Calibri" w:hAnsi="Calibri" w:cs="Calibri"/>
              </w:rPr>
              <w:t>(7)</w:t>
            </w:r>
            <w:r>
              <w:fldChar w:fldCharType="end"/>
            </w:r>
          </w:p>
        </w:tc>
        <w:tc>
          <w:tcPr>
            <w:tcW w:w="1650" w:type="dxa"/>
            <w:hideMark/>
          </w:tcPr>
          <w:p w14:paraId="416C520A" w14:textId="77777777" w:rsidR="00B061FA" w:rsidRPr="006E2834" w:rsidRDefault="00B061FA" w:rsidP="00D759C0">
            <w:r>
              <w:t>Strategy</w:t>
            </w:r>
          </w:p>
        </w:tc>
        <w:tc>
          <w:tcPr>
            <w:tcW w:w="1134" w:type="dxa"/>
            <w:hideMark/>
          </w:tcPr>
          <w:p w14:paraId="73942D49" w14:textId="77777777" w:rsidR="00B061FA" w:rsidRPr="006E2834" w:rsidRDefault="00B061FA" w:rsidP="00D759C0">
            <w:r>
              <w:t>USA</w:t>
            </w:r>
          </w:p>
        </w:tc>
        <w:tc>
          <w:tcPr>
            <w:tcW w:w="709" w:type="dxa"/>
            <w:hideMark/>
          </w:tcPr>
          <w:p w14:paraId="169A39B1" w14:textId="77777777" w:rsidR="00B061FA" w:rsidRPr="006E2834" w:rsidRDefault="00B061FA" w:rsidP="00D759C0">
            <w:r>
              <w:t>2016</w:t>
            </w:r>
          </w:p>
        </w:tc>
        <w:tc>
          <w:tcPr>
            <w:tcW w:w="1696" w:type="dxa"/>
            <w:hideMark/>
          </w:tcPr>
          <w:p w14:paraId="35A3EBA1" w14:textId="77777777" w:rsidR="00B061FA" w:rsidRPr="006E2834" w:rsidRDefault="00B061FA" w:rsidP="00D759C0">
            <w:r>
              <w:t>1.Response activities including mass care sheltering</w:t>
            </w:r>
            <w:r>
              <w:br/>
              <w:t>2.WASH</w:t>
            </w:r>
            <w:r>
              <w:br/>
              <w:t xml:space="preserve">3.Information management </w:t>
            </w:r>
            <w:r>
              <w:br/>
              <w:t>4.Epidemiology and surveillance</w:t>
            </w:r>
          </w:p>
        </w:tc>
        <w:tc>
          <w:tcPr>
            <w:tcW w:w="1276" w:type="dxa"/>
            <w:hideMark/>
          </w:tcPr>
          <w:p w14:paraId="6C935F65" w14:textId="77777777" w:rsidR="00B061FA" w:rsidRPr="006E2834" w:rsidRDefault="00B061FA" w:rsidP="00D759C0">
            <w:r>
              <w:t>CDC</w:t>
            </w:r>
            <w:r>
              <w:br/>
              <w:t xml:space="preserve"> Hunter et al</w:t>
            </w:r>
          </w:p>
        </w:tc>
        <w:tc>
          <w:tcPr>
            <w:tcW w:w="1701" w:type="dxa"/>
            <w:hideMark/>
          </w:tcPr>
          <w:p w14:paraId="6CBF92B6" w14:textId="77777777" w:rsidR="00B061FA" w:rsidRPr="006E2834" w:rsidRDefault="00B061FA" w:rsidP="00D759C0">
            <w:r>
              <w:t>Tropical storms, snow and ice storms, tornadoes, flooding, heatwaves, windstorms</w:t>
            </w:r>
          </w:p>
        </w:tc>
        <w:tc>
          <w:tcPr>
            <w:tcW w:w="2551" w:type="dxa"/>
            <w:hideMark/>
          </w:tcPr>
          <w:p w14:paraId="0C6C350D" w14:textId="77777777" w:rsidR="00B061FA" w:rsidRPr="006E2834" w:rsidRDefault="00B061FA" w:rsidP="00D759C0">
            <w:r>
              <w:t>Infectious diseases</w:t>
            </w:r>
          </w:p>
        </w:tc>
        <w:tc>
          <w:tcPr>
            <w:tcW w:w="2835" w:type="dxa"/>
            <w:hideMark/>
          </w:tcPr>
          <w:p w14:paraId="2E3BDA9D" w14:textId="77777777" w:rsidR="00B061FA" w:rsidRPr="006E2834" w:rsidRDefault="00B061FA" w:rsidP="00D759C0">
            <w:r>
              <w:t>1. Operate and coordinate medical special needs sheltering, Manage and dispense prescription medications, Coordinate medical volunteers and supplies, and Provide licensed medical professional staffing</w:t>
            </w:r>
            <w:r>
              <w:br/>
              <w:t>2.Inspection /assessment of waterbody and sanitation</w:t>
            </w:r>
            <w:r>
              <w:br/>
              <w:t>3. Recommendations (eg, vaccinations),</w:t>
            </w:r>
            <w:r>
              <w:br/>
              <w:t>Advisories (eg, boil water order, food disposal),</w:t>
            </w:r>
            <w:r>
              <w:br/>
              <w:t>Information on where/how to access services (eg, shelter, care centres) or vital Records, Message dissemination (Media, governmental Web sites, shelters, Door-to-door education</w:t>
            </w:r>
            <w:r>
              <w:br/>
              <w:t>Disaster coordination centres or multiagency coordinating centres, directly responding to requests from the public (eg, call centres), Advising emergency managers on health-related issues.)</w:t>
            </w:r>
            <w:r>
              <w:br/>
              <w:t>4. Public health needs assessment and/or illness and injury assessment</w:t>
            </w:r>
            <w:r>
              <w:br/>
            </w:r>
            <w:r>
              <w:lastRenderedPageBreak/>
              <w:t xml:space="preserve">Sources of data: Calls to the health department and/or other sources </w:t>
            </w:r>
          </w:p>
        </w:tc>
      </w:tr>
      <w:tr w:rsidR="00B061FA" w:rsidRPr="006E2834" w14:paraId="622CD241" w14:textId="77777777" w:rsidTr="00D759C0">
        <w:trPr>
          <w:trHeight w:val="1620"/>
        </w:trPr>
        <w:tc>
          <w:tcPr>
            <w:tcW w:w="567" w:type="dxa"/>
            <w:hideMark/>
          </w:tcPr>
          <w:p w14:paraId="7C653D48" w14:textId="77777777" w:rsidR="00B061FA" w:rsidRPr="006E2834" w:rsidRDefault="00B061FA" w:rsidP="00D759C0">
            <w:r>
              <w:lastRenderedPageBreak/>
              <w:t>8.</w:t>
            </w:r>
          </w:p>
        </w:tc>
        <w:tc>
          <w:tcPr>
            <w:tcW w:w="1332" w:type="dxa"/>
            <w:hideMark/>
          </w:tcPr>
          <w:p w14:paraId="52ECF588" w14:textId="560770BB" w:rsidR="00B061FA" w:rsidRPr="006E2834" w:rsidRDefault="00B061FA" w:rsidP="00D759C0">
            <w:r>
              <w:t>Framework for Local Environmental</w:t>
            </w:r>
            <w:r>
              <w:br/>
              <w:t>health practice</w:t>
            </w:r>
            <w:r>
              <w:fldChar w:fldCharType="begin"/>
            </w:r>
            <w:r w:rsidR="004816FC">
              <w:instrText xml:space="preserve"> ADDIN ZOTERO_ITEM CSL_CITATION {"citationID":"hXHzmdr0","properties":{"formattedCitation":"(8)","plainCitation":"(8)","noteIndex":0},"citationItems":[{"id":59,"uris":["http://zotero.org/users/17349838/items/QUP9UNZY"],"itemData":{"id":59,"type":"article-journal","abstract":"Climate change is the greatest global health threat of the 21st century, with numerous direct and indirect human health consequences. Local governments play a critical role in communities' response to climate change, both through strategies to reduce emissions and adaption plans to respond to changi …","container-title":"PubMed","language":"en","source":"pubmed.ncbi.nlm.nih.gov","title":"Climate Change and Health: Local Government Capacity for Health Protection in Australia","title-short":"Climate Change and Health","URL":"https://pubmed.ncbi.nlm.nih.gov/36767114/","author":[{"family":"Jc","given":"Smith"},{"family":"H","given":"Whiley"},{"family":"Ke","given":"Ross"}],"accessed":{"date-parts":[["2025",3,13]]},"issued":{"date-parts":[["2023"]]}}}],"schema":"https://github.com/citation-style-language/schema/raw/master/csl-citation.json"} </w:instrText>
            </w:r>
            <w:r>
              <w:fldChar w:fldCharType="separate"/>
            </w:r>
            <w:r w:rsidR="004816FC" w:rsidRPr="004816FC">
              <w:rPr>
                <w:rFonts w:ascii="Calibri" w:hAnsi="Calibri" w:cs="Calibri"/>
              </w:rPr>
              <w:t>(8)</w:t>
            </w:r>
            <w:r>
              <w:fldChar w:fldCharType="end"/>
            </w:r>
          </w:p>
        </w:tc>
        <w:tc>
          <w:tcPr>
            <w:tcW w:w="1650" w:type="dxa"/>
            <w:hideMark/>
          </w:tcPr>
          <w:p w14:paraId="67943E57" w14:textId="77777777" w:rsidR="00B061FA" w:rsidRPr="006E2834" w:rsidRDefault="00B061FA" w:rsidP="00D759C0">
            <w:r>
              <w:t>Framework</w:t>
            </w:r>
          </w:p>
        </w:tc>
        <w:tc>
          <w:tcPr>
            <w:tcW w:w="1134" w:type="dxa"/>
            <w:hideMark/>
          </w:tcPr>
          <w:p w14:paraId="3D288AF0" w14:textId="77777777" w:rsidR="00B061FA" w:rsidRPr="006E2834" w:rsidRDefault="00B061FA" w:rsidP="00D759C0">
            <w:r>
              <w:t>Australia</w:t>
            </w:r>
          </w:p>
        </w:tc>
        <w:tc>
          <w:tcPr>
            <w:tcW w:w="709" w:type="dxa"/>
            <w:hideMark/>
          </w:tcPr>
          <w:p w14:paraId="5766F247" w14:textId="77777777" w:rsidR="00B061FA" w:rsidRPr="006E2834" w:rsidRDefault="00B061FA" w:rsidP="00D759C0">
            <w:r>
              <w:t>2023</w:t>
            </w:r>
          </w:p>
        </w:tc>
        <w:tc>
          <w:tcPr>
            <w:tcW w:w="1696" w:type="dxa"/>
            <w:hideMark/>
          </w:tcPr>
          <w:p w14:paraId="23696683" w14:textId="77777777" w:rsidR="00B061FA" w:rsidRPr="006E2834" w:rsidRDefault="00B061FA" w:rsidP="00D759C0">
            <w:r>
              <w:t>1. Public health emergency management</w:t>
            </w:r>
            <w:r>
              <w:br/>
              <w:t>2. Community support</w:t>
            </w:r>
            <w:r>
              <w:br/>
              <w:t>3. WASH</w:t>
            </w:r>
          </w:p>
        </w:tc>
        <w:tc>
          <w:tcPr>
            <w:tcW w:w="1276" w:type="dxa"/>
            <w:hideMark/>
          </w:tcPr>
          <w:p w14:paraId="1D8E6577" w14:textId="77777777" w:rsidR="00B061FA" w:rsidRPr="006E2834" w:rsidRDefault="00B061FA" w:rsidP="00D759C0">
            <w:r>
              <w:t>Smith, Whiley, &amp; Ross</w:t>
            </w:r>
          </w:p>
        </w:tc>
        <w:tc>
          <w:tcPr>
            <w:tcW w:w="1701" w:type="dxa"/>
            <w:hideMark/>
          </w:tcPr>
          <w:p w14:paraId="7AD750B5" w14:textId="77777777" w:rsidR="00B061FA" w:rsidRPr="006E2834" w:rsidRDefault="00B061FA" w:rsidP="00D759C0">
            <w:r>
              <w:t>Climate change</w:t>
            </w:r>
          </w:p>
        </w:tc>
        <w:tc>
          <w:tcPr>
            <w:tcW w:w="2551" w:type="dxa"/>
            <w:hideMark/>
          </w:tcPr>
          <w:p w14:paraId="31401EB9" w14:textId="77777777" w:rsidR="00B061FA" w:rsidRPr="006E2834" w:rsidRDefault="00B061FA" w:rsidP="00D759C0">
            <w:r>
              <w:t>Communicable diseases</w:t>
            </w:r>
          </w:p>
        </w:tc>
        <w:tc>
          <w:tcPr>
            <w:tcW w:w="2835" w:type="dxa"/>
            <w:hideMark/>
          </w:tcPr>
          <w:p w14:paraId="03E77980" w14:textId="77777777" w:rsidR="00B061FA" w:rsidRPr="006E2834" w:rsidRDefault="00B061FA" w:rsidP="00D759C0">
            <w:r>
              <w:t>1. Planning (risk assessment, preparedness, response, recovery)</w:t>
            </w:r>
            <w:r>
              <w:br/>
              <w:t>2. Reliable information and communication on public health issues</w:t>
            </w:r>
            <w:r>
              <w:br/>
              <w:t>3. Waste management</w:t>
            </w:r>
          </w:p>
        </w:tc>
      </w:tr>
      <w:tr w:rsidR="00B061FA" w:rsidRPr="006E2834" w14:paraId="4E4DA89A" w14:textId="77777777" w:rsidTr="00D759C0">
        <w:trPr>
          <w:trHeight w:val="2400"/>
        </w:trPr>
        <w:tc>
          <w:tcPr>
            <w:tcW w:w="567" w:type="dxa"/>
            <w:hideMark/>
          </w:tcPr>
          <w:p w14:paraId="61B79355" w14:textId="77777777" w:rsidR="00B061FA" w:rsidRPr="006E2834" w:rsidRDefault="00B061FA" w:rsidP="00D759C0">
            <w:r>
              <w:lastRenderedPageBreak/>
              <w:t>9.</w:t>
            </w:r>
          </w:p>
        </w:tc>
        <w:tc>
          <w:tcPr>
            <w:tcW w:w="1332" w:type="dxa"/>
            <w:hideMark/>
          </w:tcPr>
          <w:p w14:paraId="5A9C15D8" w14:textId="6F7799F4" w:rsidR="00B061FA" w:rsidRPr="006E2834" w:rsidRDefault="00B061FA" w:rsidP="00D759C0">
            <w:r>
              <w:t>Conceptual framework to guide research on climate change mitigation and adaptation strategies and human</w:t>
            </w:r>
            <w:r>
              <w:br/>
              <w:t>health benefits</w:t>
            </w:r>
            <w:r>
              <w:fldChar w:fldCharType="begin"/>
            </w:r>
            <w:r w:rsidR="004816FC">
              <w:instrText xml:space="preserve"> ADDIN ZOTERO_ITEM CSL_CITATION {"citationID":"q5p2oEHm","properties":{"formattedCitation":"(9)","plainCitation":"(9)","noteIndex":0},"citationItems":[{"id":61,"uris":["http://zotero.org/users/17349838/items/YX5QJCRF"],"itemData":{"id":61,"type":"article-journal","abstract":"Anthropogenic climate change is adversely impacting people and contributing to suffering and increased costs from climate-related diseases and injuries. In responding to this urgent and growing public health crisis, mitigation strategies are in place to reduce future greenhouse gas emissions (GHGE) …","container-title":"PubMed","language":"en","source":"pubmed.ncbi.nlm.nih.gov","title":"Positive Externalities of Climate Change Mitigation and Adaptation for Human Health: A Review and Conceptual Framework for Public Health Research","title-short":"Positive Externalities of Climate Change Mitigation and Adaptation for Human Health","URL":"https://pubmed.ncbi.nlm.nih.gov/33802347/","author":[{"family":"Jc","given":"Bikomeye"},{"family":"Cs","given":"Rublee"},{"family":"Kmm","given":"Beyer"}],"accessed":{"date-parts":[["2025",3,13]]},"issued":{"date-parts":[["2021"]]}}}],"schema":"https://github.com/citation-style-language/schema/raw/master/csl-citation.json"} </w:instrText>
            </w:r>
            <w:r>
              <w:fldChar w:fldCharType="separate"/>
            </w:r>
            <w:r w:rsidR="004816FC" w:rsidRPr="004816FC">
              <w:rPr>
                <w:rFonts w:ascii="Calibri" w:hAnsi="Calibri" w:cs="Calibri"/>
              </w:rPr>
              <w:t>(9)</w:t>
            </w:r>
            <w:r>
              <w:fldChar w:fldCharType="end"/>
            </w:r>
          </w:p>
        </w:tc>
        <w:tc>
          <w:tcPr>
            <w:tcW w:w="1650" w:type="dxa"/>
            <w:hideMark/>
          </w:tcPr>
          <w:p w14:paraId="30FEE3E0" w14:textId="77777777" w:rsidR="00B061FA" w:rsidRPr="006E2834" w:rsidRDefault="00B061FA" w:rsidP="00D759C0">
            <w:r>
              <w:t>Framework</w:t>
            </w:r>
          </w:p>
        </w:tc>
        <w:tc>
          <w:tcPr>
            <w:tcW w:w="1134" w:type="dxa"/>
            <w:hideMark/>
          </w:tcPr>
          <w:p w14:paraId="3D78CB23" w14:textId="77777777" w:rsidR="00B061FA" w:rsidRPr="006E2834" w:rsidRDefault="00B061FA" w:rsidP="00D759C0">
            <w:r>
              <w:t>USA</w:t>
            </w:r>
          </w:p>
        </w:tc>
        <w:tc>
          <w:tcPr>
            <w:tcW w:w="709" w:type="dxa"/>
            <w:hideMark/>
          </w:tcPr>
          <w:p w14:paraId="5E15D17C" w14:textId="77777777" w:rsidR="00B061FA" w:rsidRPr="006E2834" w:rsidRDefault="00B061FA" w:rsidP="00D759C0">
            <w:r>
              <w:t>2021</w:t>
            </w:r>
          </w:p>
        </w:tc>
        <w:tc>
          <w:tcPr>
            <w:tcW w:w="1696" w:type="dxa"/>
            <w:hideMark/>
          </w:tcPr>
          <w:p w14:paraId="06125EBD" w14:textId="77777777" w:rsidR="00B061FA" w:rsidRPr="006E2834" w:rsidRDefault="00B061FA" w:rsidP="00D759C0">
            <w:r>
              <w:t>1.Infrastructure</w:t>
            </w:r>
            <w:r>
              <w:br/>
              <w:t>2. Sustainability</w:t>
            </w:r>
          </w:p>
        </w:tc>
        <w:tc>
          <w:tcPr>
            <w:tcW w:w="1276" w:type="dxa"/>
            <w:hideMark/>
          </w:tcPr>
          <w:p w14:paraId="09C9203A" w14:textId="77777777" w:rsidR="00B061FA" w:rsidRPr="006E2834" w:rsidRDefault="00B061FA" w:rsidP="00D759C0">
            <w:r>
              <w:t>Bikomeye, J.C.; Rublee,</w:t>
            </w:r>
            <w:r>
              <w:br/>
              <w:t>C.S.; Beyer, K.M.M</w:t>
            </w:r>
          </w:p>
        </w:tc>
        <w:tc>
          <w:tcPr>
            <w:tcW w:w="1701" w:type="dxa"/>
            <w:hideMark/>
          </w:tcPr>
          <w:p w14:paraId="03E600F4" w14:textId="77777777" w:rsidR="00B061FA" w:rsidRPr="006E2834" w:rsidRDefault="00B061FA" w:rsidP="00D759C0">
            <w:r>
              <w:t>Climate change</w:t>
            </w:r>
          </w:p>
        </w:tc>
        <w:tc>
          <w:tcPr>
            <w:tcW w:w="2551" w:type="dxa"/>
            <w:hideMark/>
          </w:tcPr>
          <w:p w14:paraId="29BF46BE" w14:textId="77777777" w:rsidR="00B061FA" w:rsidRPr="006E2834" w:rsidRDefault="00B061FA" w:rsidP="00D759C0">
            <w:r>
              <w:t>Respiratory diseases, Heat-related illness, Chronic Diseases, Nutritional status, Infectious diseases, Injuries</w:t>
            </w:r>
          </w:p>
        </w:tc>
        <w:tc>
          <w:tcPr>
            <w:tcW w:w="2835" w:type="dxa"/>
            <w:hideMark/>
          </w:tcPr>
          <w:p w14:paraId="2A09A00C" w14:textId="77777777" w:rsidR="00B061FA" w:rsidRPr="006E2834" w:rsidRDefault="00B061FA" w:rsidP="00D759C0">
            <w:r>
              <w:t>Agroforestry, Outdoor green space, Urban farming, Active transport, Reforestation, Deflected sun radiation, Public transport, Community gardens, Nature Conservation, Bike lanes, Reduced use of cars, Public parks, Sidewalks, Cooling systems, Agriculture systems, Rainwater harvesting, Renewable energy, Less fossil fuel use, Resilient crops, Resilient infrastructure, Resilient health systems, Green schoolyards, Climate Smart healthcare, Climate Smart Construction</w:t>
            </w:r>
          </w:p>
        </w:tc>
      </w:tr>
      <w:tr w:rsidR="00B061FA" w:rsidRPr="006E2834" w14:paraId="63525DB1" w14:textId="77777777" w:rsidTr="00D759C0">
        <w:trPr>
          <w:trHeight w:val="1500"/>
        </w:trPr>
        <w:tc>
          <w:tcPr>
            <w:tcW w:w="567" w:type="dxa"/>
            <w:hideMark/>
          </w:tcPr>
          <w:p w14:paraId="1449F749" w14:textId="77777777" w:rsidR="00B061FA" w:rsidRPr="006E2834" w:rsidRDefault="00B061FA" w:rsidP="00D759C0">
            <w:r>
              <w:t>10.</w:t>
            </w:r>
          </w:p>
        </w:tc>
        <w:tc>
          <w:tcPr>
            <w:tcW w:w="1332" w:type="dxa"/>
            <w:hideMark/>
          </w:tcPr>
          <w:p w14:paraId="74A06F1A" w14:textId="6E2505FE" w:rsidR="00B061FA" w:rsidRPr="006E2834" w:rsidRDefault="00B061FA" w:rsidP="00D759C0">
            <w:r>
              <w:t xml:space="preserve">Integrated Knowledge-to-Action framework </w:t>
            </w:r>
            <w:r>
              <w:fldChar w:fldCharType="begin"/>
            </w:r>
            <w:r w:rsidR="004816FC">
              <w:instrText xml:space="preserve"> ADDIN ZOTERO_ITEM CSL_CITATION {"citationID":"RIxfdzCC","properties":{"formattedCitation":"(10)","plainCitation":"(10)","noteIndex":0},"citationItems":[{"id":63,"uris":["http://zotero.org/users/17349838/items/LSWG3X7H"],"itemData":{"id":63,"type":"article-journal","language":"en","source":"www.thelancet.com","title":"Decision-support tools to build climate resilience against emerging infectious diseases in Europe and beyond","URL":"https://www.thelancet.com/journals/lanepe/article/PIIS2666-7762(23)00120-5/fulltext","author":[{"family":"Rocklöv","given":"Joacim"},{"family":"Semenza","given":"Jan C."},{"family":"Dasgupta","given":"Shouro"},{"family":"Robinson","given":"Elizabeth J. Z."},{"family":"Wahed","given":"Ahmed Abd El"},{"family":"Alcayna","given":"Tilly"},{"family":"Arnés-Sanz","given":"Cristina"},{"family":"Bailey","given":"Meghan"},{"family":"Bärnighausen","given":"Till"},{"family":"Bartumeus","given":"Frederic"},{"family":"Borrell","given":"Carme"},{"family":"Bouwer","given":"Laurens M."},{"family":"Bretonnière","given":"Pierre-Antoine"},{"family":"Bunker","given":"Aditi"},{"family":"Chavardes","given":"Chloe"},{"family":"Daalen","given":"Kim R.","dropping-particle":"van"},{"family":"Encarnação","given":"João"},{"family":"González-Reviriego","given":"Nube"},{"family":"Guo","given":"Junwen"},{"family":"Johnson","given":"Katie"},{"family":"Koopmans","given":"Marion P. G."},{"family":"Costa","given":"María Máñez"},{"family":"Michaelakis","given":"Antonios"},{"family":"Montalvo","given":"Tomás"},{"family":"Omazic","given":"Anna"},{"family":"Palmer","given":"John R. B."},{"family":"Preet","given":"Raman"},{"family":"Romanello","given":"Marina"},{"family":"Alam","given":"Mohammad Shafiul"},{"family":"Sikkema","given":"Reina S."},{"family":"Terrado","given":"Marta"},{"family":"Treskova","given":"Marina"},{"family":"Urquiza","given":"Diana"},{"family":"Rocklöv","given":"Joacim"},{"family":"Guo","given":"Junwen"},{"family":"Semenza","given":"Jan C."},{"family":"Preet","given":"Raman"},{"family":"Sjodin","given":"Henrik"},{"family":"Farooq","given":"Zia"},{"family":"Sewe","given":"Maquines"},{"family":"Romanello","given":"Marina"},{"family":"MacGuire","given":"Frances"},{"family":"Michaelakis","given":"Antonios"},{"family":"Zavitsanou","given":"Evangelia"},{"family":"Milonas","given":"Panos"},{"family":"Papachristos","given":"Dimitrios"},{"family":"Bisia","given":"Marina"},{"family":"Balatsos","given":"Georgios"},{"family":"Antonatos","given":"Spyros"},{"family":"Martinez-Urtaza","given":"Jaime"},{"family":"Triñanes","given":"Joaquin"},{"family":"Encarnação","given":"João"},{"family":"Williams","given":"Mark"},{"family":"Palmer","given":"John R. B."},{"family":"Dekramanjian","given":"Berj"},{"family":"Broome","given":"Karl"},{"family":"Johnson","given":"Otis"},{"family":"Bouwer","given":"Laurens"},{"family":"Costa","given":"Maria Máñez"},{"family":"Martin","given":"Adriana"},{"family":"Kotova","given":"Lola"},{"family":"Wübbelmann","given":"Thea"},{"family":"Bunker","given":"Aditi"},{"family":"Bärnighausen","given":"Till"},{"family":"Walsh","given":"Fiona"},{"family":"Treskova","given":"Marina"},{"family":"Stiles","given":"Pascale"},{"family":"Baron","given":"Jerome"},{"family":"Hatfield","given":"Charles"},{"family":"Heidecke","given":"Julian"},{"family":"Singh","given":"Pratik"},{"family":"Dasgupta","given":"Shouro"},{"family":"Johnson","given":"Katie"},{"family":"Bosello","given":"Francesco"},{"family":"Robinson","given":"Elizabeth J. Z."},{"family":"Mehryar","given":"Sara"},{"family":"Alcayna","given":"Tilly"},{"family":"Bailey","given":"Meghan"},{"family":"Koopmans","given":"Marion P. G."},{"family":"Sikkema","given":"Reina S."},{"family":"Best","given":"Pauline","dropping-particle":"de"},{"family":"Hartung","given":"Tijmen"},{"family":"Abourashed","given":"Ayat"},{"family":"Bartumeus","given":"Frederic"},{"family":"Bellver","given":"Jesus"},{"family":"Cerecedo","given":"Catuxa"},{"family":"Lowe","given":"Rachel"},{"family":"Bautista","given":"Martín Lotto"},{"family":"Carvalho","given":"Bruno Moreira","dropping-particle":"de"},{"family":"Fletcher","given":"Chloe"},{"family":"González-Reviriego","given":"Nube"},{"family":"Terrado","given":"Marta"},{"family":"Urquiza","given":"Diana"},{"family":"Bretonnière","given":"Pierre-Antoine"},{"family":"Rosenbluth","given":"Julieta"},{"family":"Corradini","given":"Marina"},{"family":"Ramon","given":"Jaume"},{"family":"Daalen","given":"Kim R.","dropping-particle":"van"},{"family":"Brodie","given":"Liam Patrick"},{"family":"Llabres","given":"Alba"},{"family":"Wahed","given":"Ahmed Abd El"},{"family":"Ceruti","given":"Arianna"},{"family":"Truyen","given":"Uwe"},{"family":"Chavardes","given":"Chloe"},{"family":"Rodrigues","given":"Sasha"},{"family":"Omazic","given":"Anna"},{"family":"Ågren","given":"Erik"},{"family":"Grandi","given":"Giulio"},{"family":"Widgren","given":"Stefan"},{"family":"Parvage","given":"Masud"},{"family":"Bergström","given":"Martin"},{"family":"Alam","given":"Mohammad Shafiul"},{"family":"Haque","given":"Rashidul"},{"family":"Khan","given":"Wasif Ali"},{"family":"Montalvo","given":"Tomás"},{"family":"Valsecchi","given":"Andrea"},{"family":"Barahona","given":"Laura"},{"family":"Realp","given":"Elisenda"},{"family":"Borrell","given":"Carme"},{"family":"Roode","given":"Stephan","dropping-particle":"de"},{"family":"Lowe","given":"Rachel"}],"accessed":{"date-parts":[["2025",3,13]]}}}],"schema":"https://github.com/citation-style-language/schema/raw/master/csl-citation.json"} </w:instrText>
            </w:r>
            <w:r>
              <w:fldChar w:fldCharType="separate"/>
            </w:r>
            <w:r w:rsidR="004816FC" w:rsidRPr="004816FC">
              <w:rPr>
                <w:rFonts w:ascii="Calibri" w:hAnsi="Calibri" w:cs="Calibri"/>
              </w:rPr>
              <w:t>(10)</w:t>
            </w:r>
            <w:r>
              <w:fldChar w:fldCharType="end"/>
            </w:r>
          </w:p>
        </w:tc>
        <w:tc>
          <w:tcPr>
            <w:tcW w:w="1650" w:type="dxa"/>
            <w:hideMark/>
          </w:tcPr>
          <w:p w14:paraId="49D33281" w14:textId="77777777" w:rsidR="00B061FA" w:rsidRPr="006E2834" w:rsidRDefault="00B061FA" w:rsidP="00D759C0">
            <w:r>
              <w:t>Framework</w:t>
            </w:r>
          </w:p>
        </w:tc>
        <w:tc>
          <w:tcPr>
            <w:tcW w:w="1134" w:type="dxa"/>
            <w:hideMark/>
          </w:tcPr>
          <w:p w14:paraId="464554A8" w14:textId="77777777" w:rsidR="00B061FA" w:rsidRPr="006E2834" w:rsidRDefault="00B061FA" w:rsidP="00D759C0">
            <w:r>
              <w:t>Europe</w:t>
            </w:r>
          </w:p>
        </w:tc>
        <w:tc>
          <w:tcPr>
            <w:tcW w:w="709" w:type="dxa"/>
            <w:hideMark/>
          </w:tcPr>
          <w:p w14:paraId="6CCD8A0B" w14:textId="77777777" w:rsidR="00B061FA" w:rsidRPr="006E2834" w:rsidRDefault="00B061FA" w:rsidP="00D759C0">
            <w:r>
              <w:t>2023</w:t>
            </w:r>
          </w:p>
        </w:tc>
        <w:tc>
          <w:tcPr>
            <w:tcW w:w="1696" w:type="dxa"/>
            <w:hideMark/>
          </w:tcPr>
          <w:p w14:paraId="2435C01C" w14:textId="77777777" w:rsidR="00B061FA" w:rsidRPr="006E2834" w:rsidRDefault="00B061FA" w:rsidP="00D759C0">
            <w:r>
              <w:t>Surveillance and modelling</w:t>
            </w:r>
            <w:r>
              <w:br/>
              <w:t>Monitoring and evaluation</w:t>
            </w:r>
          </w:p>
        </w:tc>
        <w:tc>
          <w:tcPr>
            <w:tcW w:w="1276" w:type="dxa"/>
            <w:hideMark/>
          </w:tcPr>
          <w:p w14:paraId="3D17AC3E" w14:textId="77777777" w:rsidR="00B061FA" w:rsidRPr="006E2834" w:rsidRDefault="00B061FA" w:rsidP="00D759C0">
            <w:r>
              <w:t>Rocklöv et al.</w:t>
            </w:r>
          </w:p>
        </w:tc>
        <w:tc>
          <w:tcPr>
            <w:tcW w:w="1701" w:type="dxa"/>
            <w:hideMark/>
          </w:tcPr>
          <w:p w14:paraId="50379798" w14:textId="77777777" w:rsidR="00B061FA" w:rsidRPr="006E2834" w:rsidRDefault="00B061FA" w:rsidP="00D759C0">
            <w:r>
              <w:t>Climate-related hazards</w:t>
            </w:r>
          </w:p>
        </w:tc>
        <w:tc>
          <w:tcPr>
            <w:tcW w:w="2551" w:type="dxa"/>
            <w:hideMark/>
          </w:tcPr>
          <w:p w14:paraId="7FBF9096" w14:textId="77777777" w:rsidR="00B061FA" w:rsidRPr="006E2834" w:rsidRDefault="00B061FA" w:rsidP="00D759C0">
            <w:r>
              <w:t>Climate-sensitive infectious diseases</w:t>
            </w:r>
          </w:p>
        </w:tc>
        <w:tc>
          <w:tcPr>
            <w:tcW w:w="2835" w:type="dxa"/>
            <w:hideMark/>
          </w:tcPr>
          <w:p w14:paraId="731AB9AF" w14:textId="77777777" w:rsidR="00B061FA" w:rsidRPr="006E2834" w:rsidRDefault="00B061FA" w:rsidP="00D759C0">
            <w:r>
              <w:t>1. Indicators that track historical climate-sensitive infectious disease risk and project future impacts</w:t>
            </w:r>
            <w:r>
              <w:br/>
              <w:t>2. Early warning and targeted response systems</w:t>
            </w:r>
            <w:r>
              <w:br/>
              <w:t>3. Methods to evaluate (existing) climate adaptation and mitigation interventions in specific study sites</w:t>
            </w:r>
          </w:p>
        </w:tc>
      </w:tr>
      <w:tr w:rsidR="00B061FA" w:rsidRPr="006E2834" w14:paraId="15CE4918" w14:textId="77777777" w:rsidTr="00D759C0">
        <w:trPr>
          <w:trHeight w:val="4580"/>
        </w:trPr>
        <w:tc>
          <w:tcPr>
            <w:tcW w:w="567" w:type="dxa"/>
            <w:hideMark/>
          </w:tcPr>
          <w:p w14:paraId="2B0017D3" w14:textId="77777777" w:rsidR="00B061FA" w:rsidRPr="006E2834" w:rsidRDefault="00B061FA" w:rsidP="00D759C0">
            <w:r>
              <w:lastRenderedPageBreak/>
              <w:t>11.</w:t>
            </w:r>
          </w:p>
        </w:tc>
        <w:tc>
          <w:tcPr>
            <w:tcW w:w="1332" w:type="dxa"/>
            <w:hideMark/>
          </w:tcPr>
          <w:p w14:paraId="3D9EC5B4" w14:textId="0E68E11F" w:rsidR="00B061FA" w:rsidRPr="006E2834" w:rsidRDefault="00B061FA" w:rsidP="00D759C0">
            <w:r>
              <w:t>Managing the health effects of climate change: Lancet and University College London Institute for Global Health Commission</w:t>
            </w:r>
            <w:r>
              <w:fldChar w:fldCharType="begin"/>
            </w:r>
            <w:r w:rsidR="004816FC">
              <w:instrText xml:space="preserve"> ADDIN ZOTERO_ITEM CSL_CITATION {"citationID":"IQAGR9TC","properties":{"formattedCitation":"(11)","plainCitation":"(11)","noteIndex":0},"citationItems":[{"id":83,"uris":["http://zotero.org/users/17349838/items/B9RHWHZR"],"itemData":{"id":83,"type":"article-journal","language":"en","source":"www.thelancet.com","title":"Managing the health effects of climate change","URL":"https://www.thelancet.com/journals/lancet/article/PIIS0140-6736(09)60935-1/abstract","author":[{"family":"Costello","given":"Anthony"},{"family":"Abbas","given":"Mustafa"},{"family":"Allen","given":"Adriana"},{"family":"Ball","given":"Sarah"},{"family":"Bell","given":"Sarah"},{"family":"Bellamy","given":"Richard"},{"family":"Friel","given":"Sharon"},{"family":"Groce","given":"Nora"},{"family":"Johnson","given":"Anne"},{"family":"Kett","given":"Maria"},{"family":"Lee","given":"Maria"},{"family":"Levy","given":"Caren"},{"family":"Maslin","given":"Mark"},{"family":"McCoy","given":"David"},{"family":"McGuire","given":"Bill"},{"family":"Montgomery","given":"Hugh"},{"family":"Napier","given":"David"},{"family":"Pagel","given":"Christina"},{"family":"Patel","given":"Jinesh"},{"family":"Oliveira","given":"Jose Antonio Puppim","dropping-particle":"de"},{"family":"Redclift","given":"Nanneke"},{"family":"Rees","given":"Hannah"},{"family":"Rogger","given":"Daniel"},{"family":"Scott","given":"Joanne"},{"family":"Stephenson","given":"Judith"},{"family":"Twigg","given":"John"},{"family":"Wolff","given":"Jonathan"},{"family":"Patterson","given":"Craig"}],"accessed":{"date-parts":[["2025",3,18]]}}}],"schema":"https://github.com/citation-style-language/schema/raw/master/csl-citation.json"} </w:instrText>
            </w:r>
            <w:r>
              <w:fldChar w:fldCharType="separate"/>
            </w:r>
            <w:r w:rsidR="004816FC" w:rsidRPr="004816FC">
              <w:rPr>
                <w:rFonts w:ascii="Calibri" w:hAnsi="Calibri" w:cs="Calibri"/>
              </w:rPr>
              <w:t>(11)</w:t>
            </w:r>
            <w:r>
              <w:fldChar w:fldCharType="end"/>
            </w:r>
          </w:p>
        </w:tc>
        <w:tc>
          <w:tcPr>
            <w:tcW w:w="1650" w:type="dxa"/>
            <w:hideMark/>
          </w:tcPr>
          <w:p w14:paraId="0F13723F" w14:textId="77777777" w:rsidR="00B061FA" w:rsidRPr="006E2834" w:rsidRDefault="00B061FA" w:rsidP="00D759C0">
            <w:r>
              <w:t>Strategy</w:t>
            </w:r>
          </w:p>
        </w:tc>
        <w:tc>
          <w:tcPr>
            <w:tcW w:w="1134" w:type="dxa"/>
            <w:hideMark/>
          </w:tcPr>
          <w:p w14:paraId="781284EB" w14:textId="77777777" w:rsidR="00B061FA" w:rsidRPr="006E2834" w:rsidRDefault="00B061FA" w:rsidP="00D759C0">
            <w:r>
              <w:t>UK</w:t>
            </w:r>
          </w:p>
        </w:tc>
        <w:tc>
          <w:tcPr>
            <w:tcW w:w="709" w:type="dxa"/>
            <w:hideMark/>
          </w:tcPr>
          <w:p w14:paraId="798227C0" w14:textId="77777777" w:rsidR="00B061FA" w:rsidRPr="006E2834" w:rsidRDefault="00B061FA" w:rsidP="00D759C0">
            <w:r>
              <w:t>2009</w:t>
            </w:r>
          </w:p>
        </w:tc>
        <w:tc>
          <w:tcPr>
            <w:tcW w:w="1696" w:type="dxa"/>
            <w:hideMark/>
          </w:tcPr>
          <w:p w14:paraId="113BDEAC" w14:textId="77777777" w:rsidR="00B061FA" w:rsidRPr="006E2834" w:rsidRDefault="00B061FA" w:rsidP="00D759C0">
            <w:r>
              <w:t>1.Disease Surveillance &amp; Early Warning</w:t>
            </w:r>
            <w:r>
              <w:br/>
              <w:t>2.Water, Sanitation &amp; Hygiene (WASH)</w:t>
            </w:r>
            <w:r>
              <w:br/>
              <w:t>3.Food &amp; Nutrition Security</w:t>
            </w:r>
            <w:r>
              <w:br/>
              <w:t>4.Mental Health &amp; Psychosocial Support</w:t>
            </w:r>
            <w:r>
              <w:br/>
              <w:t>5.Public Health Policy &amp; Governance</w:t>
            </w:r>
            <w:r>
              <w:br/>
              <w:t>6.Sustainable Healthcare Practices</w:t>
            </w:r>
          </w:p>
        </w:tc>
        <w:tc>
          <w:tcPr>
            <w:tcW w:w="1276" w:type="dxa"/>
            <w:hideMark/>
          </w:tcPr>
          <w:p w14:paraId="40DA31F1" w14:textId="77777777" w:rsidR="00B061FA" w:rsidRPr="006E2834" w:rsidRDefault="00B061FA" w:rsidP="00D759C0">
            <w:r>
              <w:t>Costello et. Al</w:t>
            </w:r>
          </w:p>
        </w:tc>
        <w:tc>
          <w:tcPr>
            <w:tcW w:w="1701" w:type="dxa"/>
            <w:hideMark/>
          </w:tcPr>
          <w:p w14:paraId="0DBAD301" w14:textId="77777777" w:rsidR="00B061FA" w:rsidRPr="006E2834" w:rsidRDefault="00B061FA" w:rsidP="00D759C0">
            <w:r>
              <w:t xml:space="preserve">, Droughts, floods, extreme precipitation, wildfires, Heatwaves, </w:t>
            </w:r>
          </w:p>
        </w:tc>
        <w:tc>
          <w:tcPr>
            <w:tcW w:w="2551" w:type="dxa"/>
            <w:hideMark/>
          </w:tcPr>
          <w:p w14:paraId="533D88C8" w14:textId="77777777" w:rsidR="00B061FA" w:rsidRPr="006E2834" w:rsidRDefault="00B061FA" w:rsidP="00D759C0">
            <w:r>
              <w:t>Increased infectious diseases, heat-related illnesses, respiratory diseases, malnutrition, mental health impacts, Waterborne diseases (cholera, diarrhea), vector-borne diseases (malaria, dengue), Malnutrition, foodborne diseases, increased hunger, Respiratory diseases (asthma, COPD), cardiovascular diseases, premature mortality, Expansion of malaria, dengue, Lyme disease, and other vector-borne diseases, Heat-related deaths, injuries, displacement, mental health disorders (PTSD, anxiety, depression)</w:t>
            </w:r>
          </w:p>
        </w:tc>
        <w:tc>
          <w:tcPr>
            <w:tcW w:w="2835" w:type="dxa"/>
            <w:hideMark/>
          </w:tcPr>
          <w:p w14:paraId="7AB53C11" w14:textId="77777777" w:rsidR="00B061FA" w:rsidRPr="006E2834" w:rsidRDefault="00B061FA" w:rsidP="00D759C0">
            <w:r>
              <w:t>Strengthening healthcare systems, global policy interventions, early warning systems, climate-adaptive public health infrastructure</w:t>
            </w:r>
            <w:r>
              <w:br/>
              <w:t>Sustainable agriculture, improved food distribution, nutrition programs</w:t>
            </w:r>
            <w:r>
              <w:br/>
              <w:t>Improved sanitation, water purification, disease surveillance</w:t>
            </w:r>
            <w:r>
              <w:br/>
              <w:t>Air quality regulations, reducing fossil fuel use, promoting clean energy</w:t>
            </w:r>
            <w:r>
              <w:br/>
              <w:t>Vector control programs, vaccination, research on climate-sensitive diseases</w:t>
            </w:r>
            <w:r>
              <w:br/>
              <w:t>Disaster preparedness, early warning systems, emergency response infrastructure</w:t>
            </w:r>
          </w:p>
        </w:tc>
      </w:tr>
      <w:tr w:rsidR="00B061FA" w:rsidRPr="006E2834" w14:paraId="444E8EEF" w14:textId="77777777" w:rsidTr="00D759C0">
        <w:trPr>
          <w:trHeight w:val="5100"/>
        </w:trPr>
        <w:tc>
          <w:tcPr>
            <w:tcW w:w="567" w:type="dxa"/>
            <w:hideMark/>
          </w:tcPr>
          <w:p w14:paraId="25D6ED5F" w14:textId="77777777" w:rsidR="00B061FA" w:rsidRPr="006E2834" w:rsidRDefault="00B061FA" w:rsidP="00D759C0">
            <w:r>
              <w:lastRenderedPageBreak/>
              <w:t>12.</w:t>
            </w:r>
          </w:p>
        </w:tc>
        <w:tc>
          <w:tcPr>
            <w:tcW w:w="1332" w:type="dxa"/>
            <w:hideMark/>
          </w:tcPr>
          <w:p w14:paraId="415D0C36" w14:textId="7AC1842F" w:rsidR="00B061FA" w:rsidRPr="006E2834" w:rsidRDefault="00B061FA" w:rsidP="00D759C0">
            <w:r>
              <w:t>Defining Roles and Responsibilities of the Health Workforce to Respond to the Climate Crisis</w:t>
            </w:r>
            <w:r>
              <w:fldChar w:fldCharType="begin"/>
            </w:r>
            <w:r w:rsidR="004816FC">
              <w:instrText xml:space="preserve"> ADDIN ZOTERO_ITEM CSL_CITATION {"citationID":"oqRirB6E","properties":{"formattedCitation":"(12)","plainCitation":"(12)","noteIndex":0},"citationItems":[{"id":84,"uris":["http://zotero.org/users/17349838/items/I6QA2JB4"],"itemData":{"id":84,"type":"article-journal","abstract":"Exceptional collaboration, knowledge sharing, and workforce capacity building are essential to tackle the complex ways in which climate change threatens health. This framework serves as a guide for health system leaders, education institutions, policy planners, and others seeking to create a more re …","container-title":"PubMed","language":"en","source":"pubmed.ncbi.nlm.nih.gov","title":"Defining Roles and Responsibilities of the Health Workforce to Respond to the Climate Crisis","URL":"https://pubmed.ncbi.nlm.nih.gov/38517435/","author":[{"family":"Cj","given":"Sorensen"},{"family":"Lp","given":"Fried"}],"accessed":{"date-parts":[["2025",3,18]]},"issued":{"date-parts":[["2024"]]}}}],"schema":"https://github.com/citation-style-language/schema/raw/master/csl-citation.json"} </w:instrText>
            </w:r>
            <w:r>
              <w:fldChar w:fldCharType="separate"/>
            </w:r>
            <w:r w:rsidR="004816FC" w:rsidRPr="004816FC">
              <w:rPr>
                <w:rFonts w:ascii="Calibri" w:hAnsi="Calibri" w:cs="Calibri"/>
              </w:rPr>
              <w:t>(12)</w:t>
            </w:r>
            <w:r>
              <w:fldChar w:fldCharType="end"/>
            </w:r>
          </w:p>
        </w:tc>
        <w:tc>
          <w:tcPr>
            <w:tcW w:w="1650" w:type="dxa"/>
            <w:hideMark/>
          </w:tcPr>
          <w:p w14:paraId="29AA3E06" w14:textId="77777777" w:rsidR="00B061FA" w:rsidRPr="006E2834" w:rsidRDefault="00B061FA" w:rsidP="00D759C0">
            <w:r>
              <w:t>Strategy</w:t>
            </w:r>
          </w:p>
        </w:tc>
        <w:tc>
          <w:tcPr>
            <w:tcW w:w="1134" w:type="dxa"/>
            <w:hideMark/>
          </w:tcPr>
          <w:p w14:paraId="031A2DD2" w14:textId="77777777" w:rsidR="00B061FA" w:rsidRPr="006E2834" w:rsidRDefault="00B061FA" w:rsidP="00D759C0">
            <w:r>
              <w:t>USA</w:t>
            </w:r>
          </w:p>
        </w:tc>
        <w:tc>
          <w:tcPr>
            <w:tcW w:w="709" w:type="dxa"/>
            <w:hideMark/>
          </w:tcPr>
          <w:p w14:paraId="1E5C8943" w14:textId="77777777" w:rsidR="00B061FA" w:rsidRPr="006E2834" w:rsidRDefault="00B061FA" w:rsidP="00D759C0">
            <w:r>
              <w:t>2014</w:t>
            </w:r>
          </w:p>
        </w:tc>
        <w:tc>
          <w:tcPr>
            <w:tcW w:w="1696" w:type="dxa"/>
            <w:hideMark/>
          </w:tcPr>
          <w:p w14:paraId="5F0A9D1E" w14:textId="77777777" w:rsidR="00B061FA" w:rsidRPr="006E2834" w:rsidRDefault="00B061FA" w:rsidP="00D759C0">
            <w:r>
              <w:t>1.Healthcare Workforce 2.Training &amp; Education</w:t>
            </w:r>
            <w:r>
              <w:br/>
              <w:t>3.Emergency &amp; Disaster Response</w:t>
            </w:r>
            <w:r>
              <w:br/>
              <w:t>4.Disease Surveillance &amp; Early Warning</w:t>
            </w:r>
            <w:r>
              <w:br/>
              <w:t>5.Public Health &amp; Policy Advocacy</w:t>
            </w:r>
            <w:r>
              <w:br/>
              <w:t>6.Mental Health &amp; Psychosocial Support</w:t>
            </w:r>
            <w:r>
              <w:br/>
              <w:t>7.Health Communication &amp; Community Engagement</w:t>
            </w:r>
          </w:p>
        </w:tc>
        <w:tc>
          <w:tcPr>
            <w:tcW w:w="1276" w:type="dxa"/>
            <w:hideMark/>
          </w:tcPr>
          <w:p w14:paraId="353A6735" w14:textId="77777777" w:rsidR="00B061FA" w:rsidRPr="006E2834" w:rsidRDefault="00B061FA" w:rsidP="00D759C0">
            <w:r>
              <w:t>Sorensen &amp; Fried</w:t>
            </w:r>
          </w:p>
        </w:tc>
        <w:tc>
          <w:tcPr>
            <w:tcW w:w="1701" w:type="dxa"/>
            <w:hideMark/>
          </w:tcPr>
          <w:p w14:paraId="1C9637E5" w14:textId="77777777" w:rsidR="00B061FA" w:rsidRPr="006E2834" w:rsidRDefault="00B061FA" w:rsidP="00D759C0">
            <w:r>
              <w:t>drought, wildfires, flooding, hurricanes, heat waves, storms</w:t>
            </w:r>
          </w:p>
        </w:tc>
        <w:tc>
          <w:tcPr>
            <w:tcW w:w="2551" w:type="dxa"/>
            <w:hideMark/>
          </w:tcPr>
          <w:p w14:paraId="49EB0549" w14:textId="77777777" w:rsidR="00B061FA" w:rsidRPr="006E2834" w:rsidRDefault="00B061FA" w:rsidP="00D759C0">
            <w:r>
              <w:t>Trauma, injuries, heat-related illnesses, mental health disorders, Anxiety, depression, PTSD, long-term psychological distress, Increased respiratory diseases, waterborne illnesses, sanitation-related infections, Malnutrition, stunting, micronutrient deficiencies</w:t>
            </w:r>
          </w:p>
        </w:tc>
        <w:tc>
          <w:tcPr>
            <w:tcW w:w="2835" w:type="dxa"/>
            <w:hideMark/>
          </w:tcPr>
          <w:p w14:paraId="5836AB18" w14:textId="77777777" w:rsidR="00B061FA" w:rsidRPr="006E2834" w:rsidRDefault="00B061FA" w:rsidP="00D759C0">
            <w:r>
              <w:t>Integrating climate-health education into medical and public health curricula, continuous training for healthcare workers</w:t>
            </w:r>
            <w:r>
              <w:br/>
              <w:t>Specialized training for emergency response, rapid deployment teams, first aid and trauma management</w:t>
            </w:r>
            <w:r>
              <w:br/>
              <w:t>Strengthening health workforce roles in disease monitoring, outbreak investigation, early detection, and rapid response</w:t>
            </w:r>
            <w:r>
              <w:br/>
              <w:t>Health professionals advocating for climate-resilient health policies, participation in policy-making, intersectoral collaboration</w:t>
            </w:r>
            <w:r>
              <w:br/>
              <w:t>Training health workers in psychological first aid, community-based mental health support, resilience-building programs</w:t>
            </w:r>
            <w:r>
              <w:br/>
              <w:t>Training workforce in safe water management, sanitation improvement, and pollution control measures</w:t>
            </w:r>
            <w:r>
              <w:br/>
              <w:t xml:space="preserve">Health workforce involvement in nutrition assessments, food </w:t>
            </w:r>
            <w:r>
              <w:lastRenderedPageBreak/>
              <w:t>distribution programs, climate-adaptive dietary interventions</w:t>
            </w:r>
            <w:r>
              <w:br/>
              <w:t>Training healthcare workers in risk communication, behaviour change strategies, community education on climate and health</w:t>
            </w:r>
          </w:p>
        </w:tc>
      </w:tr>
      <w:tr w:rsidR="00B061FA" w:rsidRPr="006E2834" w14:paraId="233099BB" w14:textId="77777777" w:rsidTr="00D759C0">
        <w:trPr>
          <w:trHeight w:val="2430"/>
        </w:trPr>
        <w:tc>
          <w:tcPr>
            <w:tcW w:w="567" w:type="dxa"/>
            <w:hideMark/>
          </w:tcPr>
          <w:p w14:paraId="74FF7A9C" w14:textId="77777777" w:rsidR="00B061FA" w:rsidRPr="006E2834" w:rsidRDefault="00B061FA" w:rsidP="00D759C0">
            <w:r>
              <w:lastRenderedPageBreak/>
              <w:t>13.</w:t>
            </w:r>
          </w:p>
        </w:tc>
        <w:tc>
          <w:tcPr>
            <w:tcW w:w="1332" w:type="dxa"/>
            <w:hideMark/>
          </w:tcPr>
          <w:p w14:paraId="080FAB03" w14:textId="52DA7554" w:rsidR="00B061FA" w:rsidRPr="006E2834" w:rsidRDefault="00B061FA" w:rsidP="00D759C0">
            <w:r>
              <w:t>Functional capacity of the primary</w:t>
            </w:r>
            <w:r>
              <w:br/>
              <w:t>health care system in rural Orissa</w:t>
            </w:r>
            <w:r>
              <w:fldChar w:fldCharType="begin"/>
            </w:r>
            <w:r w:rsidR="004816FC">
              <w:instrText xml:space="preserve"> ADDIN ZOTERO_ITEM CSL_CITATION {"citationID":"HJmoJoV3","properties":{"formattedCitation":"(13)","plainCitation":"(13)","noteIndex":0},"citationItems":[{"id":97,"uris":["http://zotero.org/users/17349838/items/5ACCP3JY"],"itemData":{"id":97,"type":"article-journal","abstract":"The 2008 flood challenged the primary curative and preventive health care services in Jagatsinghpur. Simple steps like developing facility specific preparedness plans which detail out standard operating procedures during floods and identify clear lines of command will go a long way in strengthening …","container-title":"PubMed","language":"en","source":"pubmed.ncbi.nlm.nih.gov","title":"Prepared to react? Assessing the functional capacity of the primary health care system in rural Orissa, India to respond to the devastating flood of September 2008","title-short":"Prepared to react?","URL":"https://pubmed.ncbi.nlm.nih.gov/22435044/","author":[{"family":"R","given":"Phalkey"},{"family":"Sr","given":"Dash"},{"family":"A","given":"Mukhopadhyay"},{"family":"S","given":"Runge-Ranzinger"},{"family":"M","given":"Marx"}],"accessed":{"date-parts":[["2025",3,18]]}}}],"schema":"https://github.com/citation-style-language/schema/raw/master/csl-citation.json"} </w:instrText>
            </w:r>
            <w:r>
              <w:fldChar w:fldCharType="separate"/>
            </w:r>
            <w:r w:rsidR="004816FC" w:rsidRPr="004816FC">
              <w:rPr>
                <w:rFonts w:ascii="Calibri" w:hAnsi="Calibri" w:cs="Calibri"/>
              </w:rPr>
              <w:t>(13)</w:t>
            </w:r>
            <w:r>
              <w:fldChar w:fldCharType="end"/>
            </w:r>
            <w:r>
              <w:t xml:space="preserve"> </w:t>
            </w:r>
          </w:p>
        </w:tc>
        <w:tc>
          <w:tcPr>
            <w:tcW w:w="1650" w:type="dxa"/>
            <w:hideMark/>
          </w:tcPr>
          <w:p w14:paraId="5C203AC6" w14:textId="77777777" w:rsidR="00B061FA" w:rsidRPr="006E2834" w:rsidRDefault="00B061FA" w:rsidP="00D759C0">
            <w:r>
              <w:t>Strategy</w:t>
            </w:r>
          </w:p>
        </w:tc>
        <w:tc>
          <w:tcPr>
            <w:tcW w:w="1134" w:type="dxa"/>
            <w:hideMark/>
          </w:tcPr>
          <w:p w14:paraId="5B7BAFF8" w14:textId="77777777" w:rsidR="00B061FA" w:rsidRPr="006E2834" w:rsidRDefault="00B061FA" w:rsidP="00D759C0">
            <w:r>
              <w:t>India</w:t>
            </w:r>
          </w:p>
        </w:tc>
        <w:tc>
          <w:tcPr>
            <w:tcW w:w="709" w:type="dxa"/>
            <w:hideMark/>
          </w:tcPr>
          <w:p w14:paraId="331AA878" w14:textId="77777777" w:rsidR="00B061FA" w:rsidRPr="006E2834" w:rsidRDefault="00B061FA" w:rsidP="00D759C0">
            <w:r>
              <w:t>2008</w:t>
            </w:r>
          </w:p>
        </w:tc>
        <w:tc>
          <w:tcPr>
            <w:tcW w:w="1696" w:type="dxa"/>
            <w:hideMark/>
          </w:tcPr>
          <w:p w14:paraId="20BDC23C" w14:textId="77777777" w:rsidR="00B061FA" w:rsidRPr="006E2834" w:rsidRDefault="00B061FA" w:rsidP="00D759C0">
            <w:r>
              <w:t>1.Health services provision                                 2.Surveillance and HMIS    3.Human resource</w:t>
            </w:r>
            <w:r>
              <w:br/>
              <w:t>4.Financing</w:t>
            </w:r>
            <w:r>
              <w:br/>
              <w:t>5.Medical products and supplies</w:t>
            </w:r>
          </w:p>
        </w:tc>
        <w:tc>
          <w:tcPr>
            <w:tcW w:w="1276" w:type="dxa"/>
            <w:hideMark/>
          </w:tcPr>
          <w:p w14:paraId="2AD14BF1" w14:textId="77777777" w:rsidR="00B061FA" w:rsidRPr="006E2834" w:rsidRDefault="00B061FA" w:rsidP="00D759C0">
            <w:r>
              <w:t>Phalkey et. al</w:t>
            </w:r>
          </w:p>
        </w:tc>
        <w:tc>
          <w:tcPr>
            <w:tcW w:w="1701" w:type="dxa"/>
            <w:hideMark/>
          </w:tcPr>
          <w:p w14:paraId="3A5B35B7" w14:textId="77777777" w:rsidR="00B061FA" w:rsidRPr="006E2834" w:rsidRDefault="00B061FA" w:rsidP="00D759C0">
            <w:r>
              <w:t>Flood</w:t>
            </w:r>
          </w:p>
        </w:tc>
        <w:tc>
          <w:tcPr>
            <w:tcW w:w="2551" w:type="dxa"/>
            <w:hideMark/>
          </w:tcPr>
          <w:p w14:paraId="58288D2A" w14:textId="77777777" w:rsidR="00B061FA" w:rsidRPr="006E2834" w:rsidRDefault="00B061FA" w:rsidP="00D759C0">
            <w:r>
              <w:t>Skin diseases, dysentery,Malaria, Diabetes, chickungunya,conjunctivitis, common cold</w:t>
            </w:r>
          </w:p>
        </w:tc>
        <w:tc>
          <w:tcPr>
            <w:tcW w:w="2835" w:type="dxa"/>
            <w:hideMark/>
          </w:tcPr>
          <w:p w14:paraId="26BC5C60" w14:textId="77777777" w:rsidR="00B061FA" w:rsidRPr="006E2834" w:rsidRDefault="00B061FA" w:rsidP="00D759C0">
            <w:pPr>
              <w:spacing w:after="160"/>
            </w:pPr>
            <w:r>
              <w:t>1.Service delivery without interruption</w:t>
            </w:r>
            <w:r>
              <w:br/>
              <w:t>2.Backup power supply</w:t>
            </w:r>
            <w:r>
              <w:br/>
              <w:t>3.Waste management</w:t>
            </w:r>
            <w:r>
              <w:br/>
              <w:t>4.Medical and surgical service delivery</w:t>
            </w:r>
            <w:r>
              <w:br/>
              <w:t>5.Availability of human resources</w:t>
            </w:r>
            <w:r>
              <w:br/>
              <w:t>6.Data dissemination/communication</w:t>
            </w:r>
          </w:p>
        </w:tc>
      </w:tr>
      <w:tr w:rsidR="00B061FA" w:rsidRPr="006E2834" w14:paraId="53A1D358" w14:textId="77777777" w:rsidTr="00D759C0">
        <w:trPr>
          <w:trHeight w:val="5380"/>
        </w:trPr>
        <w:tc>
          <w:tcPr>
            <w:tcW w:w="567" w:type="dxa"/>
            <w:hideMark/>
          </w:tcPr>
          <w:p w14:paraId="1A866005" w14:textId="77777777" w:rsidR="00B061FA" w:rsidRPr="006E2834" w:rsidRDefault="00B061FA" w:rsidP="00D759C0">
            <w:pPr>
              <w:spacing w:after="160"/>
            </w:pPr>
            <w:r>
              <w:lastRenderedPageBreak/>
              <w:t>14.</w:t>
            </w:r>
          </w:p>
        </w:tc>
        <w:tc>
          <w:tcPr>
            <w:tcW w:w="1332" w:type="dxa"/>
            <w:hideMark/>
          </w:tcPr>
          <w:p w14:paraId="301E656D" w14:textId="3F95F3B0" w:rsidR="00B061FA" w:rsidRPr="006E2834" w:rsidRDefault="00B061FA" w:rsidP="00D759C0">
            <w:r>
              <w:t>Primary healthcare system capacities for responding to</w:t>
            </w:r>
            <w:r>
              <w:br/>
              <w:t xml:space="preserve">storm and flood-related health problems </w:t>
            </w:r>
            <w:r>
              <w:fldChar w:fldCharType="begin"/>
            </w:r>
            <w:r w:rsidR="004816FC">
              <w:instrText xml:space="preserve"> ADDIN ZOTERO_ITEM CSL_CITATION {"citationID":"ZYL3STNs","properties":{"formattedCitation":"(14)","plainCitation":"(14)","noteIndex":0},"citationItems":[{"id":104,"uris":["http://zotero.org/users/17349838/items/P38YN5KF"],"itemData":{"id":104,"type":"article-journal","abstract":"The primary care system capacity in rural Vietnam is inadequate for responding to storm and flood-related health problems in terms of preventive and treatment healthcare. Developing clear facility preparedness plans, which detail standard operating procedures during floods and identify specific job …","container-title":"PubMed","language":"en","source":"pubmed.ncbi.nlm.nih.gov","title":"Primary healthcare system capacities for responding to storm and flood-related health problems: a case study from a rural district in central Vietnam","title-short":"Primary healthcare system capacities for responding to storm and flood-related health problems","URL":"https://pubmed.ncbi.nlm.nih.gov/25511879/","author":[{"family":"H","given":"Van Minh"},{"family":"T","given":"Tuan Anh"},{"family":"J","given":"Rocklöv"},{"family":"K","given":"Bao Giang"},{"family":"Q","given":"Trang","dropping-particle":"le"},{"family":"Kg","given":"Sahlen"},{"family":"M","given":"Nilsson"},{"family":"L","given":"Weinehall"}],"accessed":{"date-parts":[["2025",3,18]]},"issued":{"date-parts":[["2014"]]}}}],"schema":"https://github.com/citation-style-language/schema/raw/master/csl-citation.json"} </w:instrText>
            </w:r>
            <w:r>
              <w:fldChar w:fldCharType="separate"/>
            </w:r>
            <w:r w:rsidR="004816FC" w:rsidRPr="004816FC">
              <w:rPr>
                <w:rFonts w:ascii="Calibri" w:hAnsi="Calibri" w:cs="Calibri"/>
              </w:rPr>
              <w:t>(14)</w:t>
            </w:r>
            <w:r>
              <w:fldChar w:fldCharType="end"/>
            </w:r>
          </w:p>
        </w:tc>
        <w:tc>
          <w:tcPr>
            <w:tcW w:w="1650" w:type="dxa"/>
            <w:hideMark/>
          </w:tcPr>
          <w:p w14:paraId="1925D6A0" w14:textId="77777777" w:rsidR="00B061FA" w:rsidRPr="006E2834" w:rsidRDefault="00B061FA" w:rsidP="00D759C0">
            <w:r>
              <w:t>Strategy</w:t>
            </w:r>
          </w:p>
        </w:tc>
        <w:tc>
          <w:tcPr>
            <w:tcW w:w="1134" w:type="dxa"/>
            <w:hideMark/>
          </w:tcPr>
          <w:p w14:paraId="5BA76B4D" w14:textId="77777777" w:rsidR="00B061FA" w:rsidRPr="006E2834" w:rsidRDefault="00B061FA" w:rsidP="00D759C0">
            <w:r>
              <w:t>Vietnam</w:t>
            </w:r>
          </w:p>
        </w:tc>
        <w:tc>
          <w:tcPr>
            <w:tcW w:w="709" w:type="dxa"/>
            <w:hideMark/>
          </w:tcPr>
          <w:p w14:paraId="40CC4522" w14:textId="77777777" w:rsidR="00B061FA" w:rsidRPr="006E2834" w:rsidRDefault="00B061FA" w:rsidP="00D759C0">
            <w:r>
              <w:t>2013</w:t>
            </w:r>
          </w:p>
        </w:tc>
        <w:tc>
          <w:tcPr>
            <w:tcW w:w="1696" w:type="dxa"/>
            <w:hideMark/>
          </w:tcPr>
          <w:p w14:paraId="77851339" w14:textId="77777777" w:rsidR="00B061FA" w:rsidRPr="006E2834" w:rsidRDefault="00B061FA" w:rsidP="00D759C0">
            <w:r>
              <w:t xml:space="preserve"> 1.service</w:t>
            </w:r>
            <w:r>
              <w:br/>
              <w:t>delivery,                                                2. policy/governance, 3. healthcare financing,</w:t>
            </w:r>
            <w:r>
              <w:br/>
              <w:t>4. human resources,                  5. information and research, and</w:t>
            </w:r>
            <w:r>
              <w:br/>
              <w:t xml:space="preserve">6. medical products and technology. </w:t>
            </w:r>
          </w:p>
        </w:tc>
        <w:tc>
          <w:tcPr>
            <w:tcW w:w="1276" w:type="dxa"/>
            <w:hideMark/>
          </w:tcPr>
          <w:p w14:paraId="473F64CC" w14:textId="77777777" w:rsidR="00B061FA" w:rsidRPr="006E2834" w:rsidRDefault="00B061FA" w:rsidP="00D759C0">
            <w:r>
              <w:t>Minh et. Al</w:t>
            </w:r>
          </w:p>
        </w:tc>
        <w:tc>
          <w:tcPr>
            <w:tcW w:w="1701" w:type="dxa"/>
            <w:hideMark/>
          </w:tcPr>
          <w:p w14:paraId="660ABFF2" w14:textId="77777777" w:rsidR="00B061FA" w:rsidRPr="006E2834" w:rsidRDefault="00B061FA" w:rsidP="00D759C0">
            <w:r>
              <w:t>Storm ,flood</w:t>
            </w:r>
          </w:p>
        </w:tc>
        <w:tc>
          <w:tcPr>
            <w:tcW w:w="2551" w:type="dxa"/>
            <w:hideMark/>
          </w:tcPr>
          <w:p w14:paraId="45729EF3" w14:textId="77777777" w:rsidR="00B061FA" w:rsidRPr="006E2834" w:rsidRDefault="00B061FA" w:rsidP="00D759C0">
            <w:r>
              <w:t>Injury,Conjunctivitis,</w:t>
            </w:r>
            <w:r>
              <w:br/>
              <w:t>Skin diseases (pruritus),</w:t>
            </w:r>
            <w:r>
              <w:br/>
              <w:t>Gastrointestinal diseases (diarrhea, cholera, dysentery)</w:t>
            </w:r>
          </w:p>
        </w:tc>
        <w:tc>
          <w:tcPr>
            <w:tcW w:w="2835" w:type="dxa"/>
            <w:hideMark/>
          </w:tcPr>
          <w:p w14:paraId="5948A9AA" w14:textId="77777777" w:rsidR="00B061FA" w:rsidRPr="006E2834" w:rsidRDefault="00B061FA" w:rsidP="00D759C0">
            <w:r>
              <w:t xml:space="preserve">1.Population-based health promotion activities intended to improve local knowledge about storm and flood-related health problems.                 2.Availability of preventive medicine services (counselling on prevention and first-aid for storm and flood-related health problems, vaccinations against six preventable diseases, including diphtheria, tetanus, pertussis, poliomyelitis, measles and tuberculosis).                                                                                                                3.Availability of guidance documents on prevention activities                                 4.Budgeting for prevention activities from national funds and from citizens.                                                                                                           5.Training on prevention activities.                                                                  6.Availability of basic units of medicine, medical devices, medical equipment for mobile emergency teams, availability of related medicines, availability of medical equipment, availability of treatment </w:t>
            </w:r>
            <w:r>
              <w:lastRenderedPageBreak/>
              <w:t xml:space="preserve">protocols, and advantages and disadvantages of these medicines and medical equipment.                                                                        7.Consistent  reporting system of annual reports from commune health centers to to the district health center. </w:t>
            </w:r>
          </w:p>
        </w:tc>
      </w:tr>
      <w:tr w:rsidR="00B061FA" w:rsidRPr="006E2834" w14:paraId="67993814" w14:textId="77777777" w:rsidTr="00D759C0">
        <w:trPr>
          <w:trHeight w:val="1500"/>
        </w:trPr>
        <w:tc>
          <w:tcPr>
            <w:tcW w:w="567" w:type="dxa"/>
            <w:hideMark/>
          </w:tcPr>
          <w:p w14:paraId="0235C917" w14:textId="77777777" w:rsidR="00B061FA" w:rsidRPr="006E2834" w:rsidRDefault="00B061FA" w:rsidP="00D759C0">
            <w:r>
              <w:lastRenderedPageBreak/>
              <w:t>15.</w:t>
            </w:r>
          </w:p>
        </w:tc>
        <w:tc>
          <w:tcPr>
            <w:tcW w:w="1332" w:type="dxa"/>
            <w:hideMark/>
          </w:tcPr>
          <w:p w14:paraId="64701CF8" w14:textId="0F18CE7E" w:rsidR="00B061FA" w:rsidRPr="006E2834" w:rsidRDefault="00B061FA" w:rsidP="00D759C0">
            <w:r>
              <w:t>Climate Change Laws and National Adaptation Plans in Latin America</w:t>
            </w:r>
            <w:r>
              <w:fldChar w:fldCharType="begin"/>
            </w:r>
            <w:r w:rsidR="004816FC">
              <w:instrText xml:space="preserve"> ADDIN ZOTERO_ITEM CSL_CITATION {"citationID":"nvtQanBK","properties":{"formattedCitation":"(15)","plainCitation":"(15)","noteIndex":0},"citationItems":[{"id":250,"uris":["http://zotero.org/users/17349838/items/B9JDRBAZ"],"itemData":{"id":250,"type":"article-journal","abstract":"Given that the health-related impacts of climate change in Latin America disproportionately affect the most marginalized sections of the population, there is a need to enhance countries’ adaptive capacity through improved health systems. Though public health institutions have delineated guidelines to enhance health care systems’ preparedness for climate change, embedding a human rights perspective in their translation into laws and policies further adds important value. Crucially, a rights-based approach strengthens health responses to climate change by calling attention to how climate law and policy fail to account for persistent and interlocking socioeconomic inequalities. This is an area that has not been fully present in the provision of health services in Latin America, which rely almost exclusively on a conventional epidemiological perspective and do not consider the historical and sociocultural nature of health challenges. Hence, this paper draws on two case studies—Brazil and Colombia—to identify the extent to which their national climate change laws and adaptation plans incorporate a human rights-based approach in their tasks to enhance their adaptive capacity through the expansion of affordable and quality health care. With respect to the countries’ laws, the absence of explicit references to the right to health exemplifies the fragmentation between the international human rights framework and international climate change law. Further, both countries’ adaptation plans hold considerable room for improving their engagement with the human rights framework, particularly by establishing mechanisms to promote transparency, monitoring, and the participation of marginalized groups.","container-title":"Health and Human Rights","ISSN":"1079-0969","issue":"2","journalAbbreviation":"Health Hum Rights","page":"139-151","PMID":"34966231","PMCID":"PMC8694288","source":"PubMed Central","title":"Health Care in a Changing Climate","volume":"23","author":[{"family":"Viveros-Uehara","given":"Thalia"}],"issued":{"date-parts":[["2021",12]]}}}],"schema":"https://github.com/citation-style-language/schema/raw/master/csl-citation.json"} </w:instrText>
            </w:r>
            <w:r>
              <w:fldChar w:fldCharType="separate"/>
            </w:r>
            <w:r w:rsidR="004816FC" w:rsidRPr="004816FC">
              <w:rPr>
                <w:rFonts w:ascii="Calibri" w:hAnsi="Calibri" w:cs="Calibri"/>
              </w:rPr>
              <w:t>(15)</w:t>
            </w:r>
            <w:r>
              <w:fldChar w:fldCharType="end"/>
            </w:r>
          </w:p>
        </w:tc>
        <w:tc>
          <w:tcPr>
            <w:tcW w:w="1650" w:type="dxa"/>
            <w:hideMark/>
          </w:tcPr>
          <w:p w14:paraId="3C1436FB" w14:textId="77777777" w:rsidR="00B061FA" w:rsidRPr="006E2834" w:rsidRDefault="00B061FA" w:rsidP="00D759C0">
            <w:r>
              <w:t>Strategy</w:t>
            </w:r>
          </w:p>
        </w:tc>
        <w:tc>
          <w:tcPr>
            <w:tcW w:w="1134" w:type="dxa"/>
            <w:hideMark/>
          </w:tcPr>
          <w:p w14:paraId="6E8E0057" w14:textId="77777777" w:rsidR="00B061FA" w:rsidRPr="006E2834" w:rsidRDefault="00B061FA" w:rsidP="00D759C0">
            <w:r>
              <w:t xml:space="preserve"> Brazil and Colombia</w:t>
            </w:r>
          </w:p>
        </w:tc>
        <w:tc>
          <w:tcPr>
            <w:tcW w:w="709" w:type="dxa"/>
            <w:hideMark/>
          </w:tcPr>
          <w:p w14:paraId="58AFFC8B" w14:textId="77777777" w:rsidR="00B061FA" w:rsidRPr="006E2834" w:rsidRDefault="00B061FA" w:rsidP="00D759C0">
            <w:r>
              <w:t>2021</w:t>
            </w:r>
          </w:p>
        </w:tc>
        <w:tc>
          <w:tcPr>
            <w:tcW w:w="1696" w:type="dxa"/>
            <w:hideMark/>
          </w:tcPr>
          <w:p w14:paraId="727852E9" w14:textId="77777777" w:rsidR="00B061FA" w:rsidRPr="006E2834" w:rsidRDefault="00B061FA" w:rsidP="00D759C0">
            <w:r>
              <w:t xml:space="preserve">1. Community engagement                                 2. Capacity building                      </w:t>
            </w:r>
          </w:p>
        </w:tc>
        <w:tc>
          <w:tcPr>
            <w:tcW w:w="1276" w:type="dxa"/>
            <w:hideMark/>
          </w:tcPr>
          <w:p w14:paraId="0D119C80" w14:textId="77777777" w:rsidR="00B061FA" w:rsidRPr="006E2834" w:rsidRDefault="00B061FA" w:rsidP="00D759C0">
            <w:r>
              <w:t>Thalia viveros-uehara</w:t>
            </w:r>
          </w:p>
        </w:tc>
        <w:tc>
          <w:tcPr>
            <w:tcW w:w="1701" w:type="dxa"/>
            <w:hideMark/>
          </w:tcPr>
          <w:p w14:paraId="77AD84AE" w14:textId="77777777" w:rsidR="00B061FA" w:rsidRPr="006E2834" w:rsidRDefault="00B061FA" w:rsidP="00D759C0">
            <w:r>
              <w:t>Climate change</w:t>
            </w:r>
          </w:p>
        </w:tc>
        <w:tc>
          <w:tcPr>
            <w:tcW w:w="2551" w:type="dxa"/>
            <w:hideMark/>
          </w:tcPr>
          <w:p w14:paraId="56C81187" w14:textId="77777777" w:rsidR="00B061FA" w:rsidRPr="006E2834" w:rsidRDefault="00B061FA" w:rsidP="00D759C0">
            <w:r>
              <w:t>-</w:t>
            </w:r>
          </w:p>
        </w:tc>
        <w:tc>
          <w:tcPr>
            <w:tcW w:w="2835" w:type="dxa"/>
            <w:hideMark/>
          </w:tcPr>
          <w:p w14:paraId="54554DDF" w14:textId="77777777" w:rsidR="00B061FA" w:rsidRPr="006E2834" w:rsidRDefault="00B061FA" w:rsidP="00D759C0">
            <w:r>
              <w:t>1. Particular attention to vulnerable population groups.                                            2. Training and building capacity for health professionals on climate change-related issues.                                                                                   3. Community participation in the formulation of adaptation policies.                      4. Monitoring of meteorological data.</w:t>
            </w:r>
          </w:p>
        </w:tc>
      </w:tr>
      <w:tr w:rsidR="00B061FA" w:rsidRPr="006E2834" w14:paraId="65BD23DD" w14:textId="77777777" w:rsidTr="00D759C0">
        <w:trPr>
          <w:trHeight w:val="2160"/>
        </w:trPr>
        <w:tc>
          <w:tcPr>
            <w:tcW w:w="567" w:type="dxa"/>
            <w:hideMark/>
          </w:tcPr>
          <w:p w14:paraId="71D5569E" w14:textId="77777777" w:rsidR="00B061FA" w:rsidRPr="006E2834" w:rsidRDefault="00B061FA" w:rsidP="00D759C0">
            <w:r>
              <w:lastRenderedPageBreak/>
              <w:t>16.</w:t>
            </w:r>
          </w:p>
        </w:tc>
        <w:tc>
          <w:tcPr>
            <w:tcW w:w="1332" w:type="dxa"/>
            <w:hideMark/>
          </w:tcPr>
          <w:p w14:paraId="2068DC51" w14:textId="65E1AA8E" w:rsidR="00B061FA" w:rsidRPr="006E2834" w:rsidRDefault="00B061FA" w:rsidP="00D759C0">
            <w:r>
              <w:t xml:space="preserve">Methodological framework for the improved use of routine health system data to evaluate national malaria control programs </w:t>
            </w:r>
            <w:r>
              <w:fldChar w:fldCharType="begin"/>
            </w:r>
            <w:r w:rsidR="004816FC">
              <w:instrText xml:space="preserve"> ADDIN ZOTERO_ITEM CSL_CITATION {"citationID":"CBpatl9k","properties":{"formattedCitation":"(16)","plainCitation":"(16)","noteIndex":0},"citationItems":[{"id":72,"uris":["http://zotero.org/users/17349838/items/BRIWN4N4"],"itemData":{"id":72,"type":"article-journal","abstract":"Due to challenges in laboratory confirmation, reporting completeness, timeliness, and health access, routine incidence data from health management information systems (HMIS) have rarely been used for the rigorous evaluation of malaria control program scale-up in Africa.","container-title":"Population Health Metrics","DOI":"10.1186/s12963-014-0030-0","ISSN":"1478-7954","issue":"1","journalAbbreviation":"Population Health Metrics","page":"30","source":"BioMed Central","title":"A methodological framework for the improved use of routine health system data to evaluate national malaria control programs: evidence from Zambia","title-short":"A methodological framework for the improved use of routine health system data to evaluate national malaria control programs","volume":"12","author":[{"family":"Bennett","given":"Adam"},{"family":"Yukich","given":"Joshua"},{"family":"Miller","given":"John M."},{"family":"Vounatsou","given":"Penelope"},{"family":"Hamainza","given":"Busiku"},{"family":"Ingwe","given":"Mercy M."},{"family":"Moonga","given":"Hawela B."},{"family":"Kamuliwo","given":"Mulakwo"},{"family":"Keating","given":"Joseph"},{"family":"Smith","given":"Thomas A."},{"family":"Steketee","given":"Richard W."},{"family":"Eisele","given":"Thomas P."}],"issued":{"date-parts":[["2014",11,19]]}}}],"schema":"https://github.com/citation-style-language/schema/raw/master/csl-citation.json"} </w:instrText>
            </w:r>
            <w:r>
              <w:fldChar w:fldCharType="separate"/>
            </w:r>
            <w:r w:rsidR="004816FC" w:rsidRPr="004816FC">
              <w:rPr>
                <w:rFonts w:ascii="Calibri" w:hAnsi="Calibri" w:cs="Calibri"/>
              </w:rPr>
              <w:t>(16)</w:t>
            </w:r>
            <w:r>
              <w:fldChar w:fldCharType="end"/>
            </w:r>
          </w:p>
        </w:tc>
        <w:tc>
          <w:tcPr>
            <w:tcW w:w="1650" w:type="dxa"/>
            <w:hideMark/>
          </w:tcPr>
          <w:p w14:paraId="71D8DF12" w14:textId="77777777" w:rsidR="00B061FA" w:rsidRPr="006E2834" w:rsidRDefault="00B061FA" w:rsidP="00D759C0">
            <w:r>
              <w:t>Framework</w:t>
            </w:r>
          </w:p>
        </w:tc>
        <w:tc>
          <w:tcPr>
            <w:tcW w:w="1134" w:type="dxa"/>
            <w:hideMark/>
          </w:tcPr>
          <w:p w14:paraId="27F2B8F7" w14:textId="77777777" w:rsidR="00B061FA" w:rsidRPr="006E2834" w:rsidRDefault="00B061FA" w:rsidP="00D759C0">
            <w:r>
              <w:t>Zambia</w:t>
            </w:r>
          </w:p>
        </w:tc>
        <w:tc>
          <w:tcPr>
            <w:tcW w:w="709" w:type="dxa"/>
            <w:hideMark/>
          </w:tcPr>
          <w:p w14:paraId="25AEA649" w14:textId="77777777" w:rsidR="00B061FA" w:rsidRPr="006E2834" w:rsidRDefault="00B061FA" w:rsidP="00D759C0">
            <w:r>
              <w:t>2014</w:t>
            </w:r>
          </w:p>
        </w:tc>
        <w:tc>
          <w:tcPr>
            <w:tcW w:w="1696" w:type="dxa"/>
            <w:hideMark/>
          </w:tcPr>
          <w:p w14:paraId="382E0E18" w14:textId="77777777" w:rsidR="00B061FA" w:rsidRPr="006E2834" w:rsidRDefault="00B061FA" w:rsidP="00D759C0">
            <w:r>
              <w:t>Surveillance</w:t>
            </w:r>
          </w:p>
        </w:tc>
        <w:tc>
          <w:tcPr>
            <w:tcW w:w="1276" w:type="dxa"/>
            <w:hideMark/>
          </w:tcPr>
          <w:p w14:paraId="59DF84CF" w14:textId="77777777" w:rsidR="00B061FA" w:rsidRPr="006E2834" w:rsidRDefault="00B061FA" w:rsidP="00D759C0">
            <w:r>
              <w:t>Bennett et. al</w:t>
            </w:r>
          </w:p>
        </w:tc>
        <w:tc>
          <w:tcPr>
            <w:tcW w:w="1701" w:type="dxa"/>
            <w:hideMark/>
          </w:tcPr>
          <w:p w14:paraId="6EF6EE16" w14:textId="77777777" w:rsidR="00B061FA" w:rsidRPr="006E2834" w:rsidRDefault="00B061FA" w:rsidP="00D759C0">
            <w:r>
              <w:t>Climate change</w:t>
            </w:r>
          </w:p>
        </w:tc>
        <w:tc>
          <w:tcPr>
            <w:tcW w:w="2551" w:type="dxa"/>
            <w:hideMark/>
          </w:tcPr>
          <w:p w14:paraId="1218A99F" w14:textId="77777777" w:rsidR="00B061FA" w:rsidRPr="006E2834" w:rsidRDefault="00B061FA" w:rsidP="00D759C0">
            <w:r>
              <w:t>Malaria</w:t>
            </w:r>
          </w:p>
        </w:tc>
        <w:tc>
          <w:tcPr>
            <w:tcW w:w="2835" w:type="dxa"/>
            <w:hideMark/>
          </w:tcPr>
          <w:p w14:paraId="572FF454" w14:textId="77777777" w:rsidR="00B061FA" w:rsidRPr="006E2834" w:rsidRDefault="00B061FA" w:rsidP="00D759C0">
            <w:r>
              <w:t>Improved data quality, routine HMIS data</w:t>
            </w:r>
          </w:p>
        </w:tc>
      </w:tr>
      <w:tr w:rsidR="00B061FA" w:rsidRPr="006E2834" w14:paraId="3841CF51" w14:textId="77777777" w:rsidTr="00D759C0">
        <w:trPr>
          <w:trHeight w:val="2400"/>
        </w:trPr>
        <w:tc>
          <w:tcPr>
            <w:tcW w:w="567" w:type="dxa"/>
            <w:hideMark/>
          </w:tcPr>
          <w:p w14:paraId="2415BDF6" w14:textId="77777777" w:rsidR="00B061FA" w:rsidRPr="006E2834" w:rsidRDefault="00B061FA" w:rsidP="00D759C0">
            <w:r>
              <w:t>17.</w:t>
            </w:r>
          </w:p>
        </w:tc>
        <w:tc>
          <w:tcPr>
            <w:tcW w:w="1332" w:type="dxa"/>
            <w:hideMark/>
          </w:tcPr>
          <w:p w14:paraId="712556B0" w14:textId="4D060F66" w:rsidR="00B061FA" w:rsidRPr="006E2834" w:rsidRDefault="00B061FA" w:rsidP="00D759C0">
            <w:r>
              <w:t xml:space="preserve">Health System resilience </w:t>
            </w:r>
            <w:r>
              <w:fldChar w:fldCharType="begin"/>
            </w:r>
            <w:r w:rsidR="004816FC">
              <w:instrText xml:space="preserve"> ADDIN ZOTERO_ITEM CSL_CITATION {"citationID":"7CxpsJEa","properties":{"formattedCitation":"(17)","plainCitation":"(17)","noteIndex":0},"citationItems":[{"id":236,"uris":["http://zotero.org/users/17349838/items/B7PU9X9M"],"itemData":{"id":236,"type":"article-journal","abstract":"The need for resilient health systems is recognized as important for the attainment of health outcomes, given the current shocks to health services. Resilience has been defined as the capacity to “prepare and effectively respond to crises; maintain core functions; and, informed by lessons learnt, reorganize if conditions require it”. There is however a recognized dichotomy between its conceptualization in literature, and its application in practice. We propose two mutually reinforcing categories of resilience, representing resilience targeted at potentially known shocks, and the inherent health system resilience, needed to respond to unpredictable shock events. We determined capacities for each of these categories, and explored this methodological proposition by computing country-specific scores against each capacity, for the 47 Member States of the WHO African Region. We assessed face validity of the computed index, to ensure derived values were representative of the different elements of resilience, and were predictive of health outcomes, and computed bias-corrected non-parametric confidence intervals of the emergency preparedness and response (EPR) and inherent system resilience (ISR) sub-indices, as well as the overall resilience index, using 1000 bootstrap replicates. We also explored the internal consistency and scale reliability of the index, by calculating Cronbach alphas for the various proposed capacities and their corresponding attributes. We computed overall resilience to be 48.4 out of a possible 100 in the 47 assessed countries, with generally lower levels of ISR. For ISR, the capacities were weakest for transformation capacity, followed by mobilization of resources, awareness of own capacities, self-regulation and finally diversity of services respectively. This paper aims to contribute to the growing body of empirical evidence on health systems and service resilience, which is of great importance to the functionality and performance of health systems, particularly in the context of COVID-19. It provides a methodological reflection for monitoring health system resilience, revealing areas of improvement in the provision of essential health services during shock events, and builds a case for the need for mechanisms, at country level, that address both specific and non-specific shocks to the health system, ultimately for the attainment of improved health outcomes.","DOI":"10.1371/journal.pone.0261904","language":"en","source":"PLoS Journals","title":"On the resilience of health systems: A methodological exploration across countries in the WHO African Region","title-short":"On the resilience of health systems","URL":"https://journals.plos.org/plosone/article?id=10.1371/journal.pone.0261904","author":[{"family":"Karamagi","given":"Humphrey Cyprian"},{"family":"Titi-Ofei","given":"Regina"},{"family":"Kipruto","given":"Hillary Kipchumba"},{"family":"Seydi","given":"Aminata Benitou-Wahebine"},{"family":"Droti","given":"Benson"},{"family":"Talisuna","given":"Ambrose"},{"family":"Tsofa","given":"Benjamin"},{"family":"Saikat","given":"Sohel"},{"family":"Schmets","given":"Gerard"},{"family":"Barasa","given":"Edwine"},{"family":"Tumusiime","given":"Prosper"},{"family":"Makubalo","given":"Lindiwe"},{"family":"Cabore","given":"Joseph Waogodo"},{"family":"Moeti","given":"Matshidiso"}],"accessed":{"date-parts":[["2025",4,30]]}}}],"schema":"https://github.com/citation-style-language/schema/raw/master/csl-citation.json"} </w:instrText>
            </w:r>
            <w:r>
              <w:fldChar w:fldCharType="separate"/>
            </w:r>
            <w:r w:rsidR="004816FC" w:rsidRPr="004816FC">
              <w:rPr>
                <w:rFonts w:ascii="Calibri" w:hAnsi="Calibri" w:cs="Calibri"/>
              </w:rPr>
              <w:t>(17)</w:t>
            </w:r>
            <w:r>
              <w:fldChar w:fldCharType="end"/>
            </w:r>
          </w:p>
        </w:tc>
        <w:tc>
          <w:tcPr>
            <w:tcW w:w="1650" w:type="dxa"/>
            <w:hideMark/>
          </w:tcPr>
          <w:p w14:paraId="407B935A" w14:textId="77777777" w:rsidR="00B061FA" w:rsidRPr="006E2834" w:rsidRDefault="00B061FA" w:rsidP="00D759C0">
            <w:r>
              <w:t>Strategy</w:t>
            </w:r>
          </w:p>
        </w:tc>
        <w:tc>
          <w:tcPr>
            <w:tcW w:w="1134" w:type="dxa"/>
            <w:hideMark/>
          </w:tcPr>
          <w:p w14:paraId="5FD0AF72" w14:textId="77777777" w:rsidR="00B061FA" w:rsidRPr="006E2834" w:rsidRDefault="00B061FA" w:rsidP="00D759C0">
            <w:r>
              <w:t>Africa</w:t>
            </w:r>
          </w:p>
        </w:tc>
        <w:tc>
          <w:tcPr>
            <w:tcW w:w="709" w:type="dxa"/>
            <w:hideMark/>
          </w:tcPr>
          <w:p w14:paraId="63E79AC1" w14:textId="77777777" w:rsidR="00B061FA" w:rsidRPr="006E2834" w:rsidRDefault="00B061FA" w:rsidP="00D759C0">
            <w:r>
              <w:t>2022</w:t>
            </w:r>
          </w:p>
        </w:tc>
        <w:tc>
          <w:tcPr>
            <w:tcW w:w="1696" w:type="dxa"/>
            <w:hideMark/>
          </w:tcPr>
          <w:p w14:paraId="4728BEFF" w14:textId="77777777" w:rsidR="00B061FA" w:rsidRPr="006E2834" w:rsidRDefault="00B061FA" w:rsidP="00D759C0">
            <w:r>
              <w:t>1.Governance and Leadership</w:t>
            </w:r>
            <w:r>
              <w:br/>
              <w:t>2.Health Workforce</w:t>
            </w:r>
            <w:r>
              <w:br/>
              <w:t>3.Health Information Systems</w:t>
            </w:r>
            <w:r>
              <w:br/>
              <w:t>4.Service Delivery</w:t>
            </w:r>
            <w:r>
              <w:br/>
              <w:t>5.Medical Products and Technologies</w:t>
            </w:r>
          </w:p>
        </w:tc>
        <w:tc>
          <w:tcPr>
            <w:tcW w:w="1276" w:type="dxa"/>
            <w:hideMark/>
          </w:tcPr>
          <w:p w14:paraId="01341129" w14:textId="77777777" w:rsidR="00B061FA" w:rsidRPr="006E2834" w:rsidRDefault="00B061FA" w:rsidP="00D759C0">
            <w:r>
              <w:t>Karamagi et. al</w:t>
            </w:r>
          </w:p>
        </w:tc>
        <w:tc>
          <w:tcPr>
            <w:tcW w:w="1701" w:type="dxa"/>
            <w:hideMark/>
          </w:tcPr>
          <w:p w14:paraId="4583012D" w14:textId="77777777" w:rsidR="00B061FA" w:rsidRPr="006E2834" w:rsidRDefault="00B061FA" w:rsidP="00D759C0">
            <w:r>
              <w:t>Climate change eg: flood, mudslides, drought</w:t>
            </w:r>
          </w:p>
        </w:tc>
        <w:tc>
          <w:tcPr>
            <w:tcW w:w="2551" w:type="dxa"/>
            <w:hideMark/>
          </w:tcPr>
          <w:p w14:paraId="4DD0E66D" w14:textId="77777777" w:rsidR="00B061FA" w:rsidRPr="006E2834" w:rsidRDefault="00B061FA" w:rsidP="00D759C0">
            <w:r>
              <w:t>-</w:t>
            </w:r>
          </w:p>
        </w:tc>
        <w:tc>
          <w:tcPr>
            <w:tcW w:w="2835" w:type="dxa"/>
            <w:hideMark/>
          </w:tcPr>
          <w:p w14:paraId="6224C90C" w14:textId="77777777" w:rsidR="00B061FA" w:rsidRPr="006E2834" w:rsidRDefault="00B061FA" w:rsidP="00D759C0">
            <w:r>
              <w:t>1.Identifying potential threats and vulnerabilities within the health system.</w:t>
            </w:r>
            <w:r>
              <w:br/>
              <w:t>2.Training healthcare workers and strengthening infrastructure to handle crises.</w:t>
            </w:r>
            <w:r>
              <w:br/>
              <w:t>3. Involving communities in preparedness planning and response efforts.</w:t>
            </w:r>
            <w:r>
              <w:br/>
              <w:t>4.Evaluating past responses to improve future preparedness and resilience.</w:t>
            </w:r>
          </w:p>
        </w:tc>
      </w:tr>
      <w:tr w:rsidR="00B061FA" w:rsidRPr="006E2834" w14:paraId="15B085CD" w14:textId="77777777" w:rsidTr="00D759C0">
        <w:trPr>
          <w:trHeight w:val="900"/>
        </w:trPr>
        <w:tc>
          <w:tcPr>
            <w:tcW w:w="567" w:type="dxa"/>
            <w:hideMark/>
          </w:tcPr>
          <w:p w14:paraId="4FBB16DD" w14:textId="77777777" w:rsidR="00B061FA" w:rsidRPr="006E2834" w:rsidRDefault="00B061FA" w:rsidP="00D759C0">
            <w:r>
              <w:t>18.</w:t>
            </w:r>
          </w:p>
        </w:tc>
        <w:tc>
          <w:tcPr>
            <w:tcW w:w="1332" w:type="dxa"/>
            <w:hideMark/>
          </w:tcPr>
          <w:p w14:paraId="5768FE37" w14:textId="4B9A8F5E" w:rsidR="00B061FA" w:rsidRPr="006E2834" w:rsidRDefault="00B061FA" w:rsidP="00D759C0">
            <w:r>
              <w:t xml:space="preserve">Vector-Borne Disease Surveillance and </w:t>
            </w:r>
            <w:r>
              <w:lastRenderedPageBreak/>
              <w:t>Response Systems</w:t>
            </w:r>
            <w:r>
              <w:fldChar w:fldCharType="begin"/>
            </w:r>
            <w:r w:rsidR="004816FC">
              <w:instrText xml:space="preserve"> ADDIN ZOTERO_ITEM CSL_CITATION {"citationID":"erYxFqJo","properties":{"formattedCitation":"(18)","plainCitation":"(18)","noteIndex":0},"citationItems":[{"id":108,"uris":["http://zotero.org/users/17349838/items/8HXHUVJT"],"itemData":{"id":108,"type":"article-journal","abstract":"A robust network of centralised institutions provides the continuity and flexibility needed to adapt and manage possible vector-borne disease threats. Opportunities exist for population-based health promotion and the integration of environment and climate monitoring in vector-borne disease surveilla …","container-title":"PubMed","language":"en","source":"pubmed.ncbi.nlm.nih.gov","title":"Exploring Vector-Borne Disease Surveillance and Response Systems in Beijing, China: A Qualitative Study from the Health System Perspective","title-short":"Exploring Vector-Borne Disease Surveillance and Response Systems in Beijing, China","URL":"https://pubmed.ncbi.nlm.nih.gov/33212908/","author":[{"family":"J","given":"Lock-Wah-Hoon"},{"family":"Y","given":"Zheng"},{"family":"M","given":"Braks"},{"family":"L","given":"van Asten"},{"family":"Q","given":"Liu"},{"family":"P","given":"Sushama"},{"family":"S","given":"Doreleijers"},{"family":"T","given":"Krafft"},{"family":"W","given":"van der Hoek"},{"family":"E","given":"Fanoy"},{"family":"Q","given":"Wang"},{"family":"E","given":"Pilot"}],"accessed":{"date-parts":[["2025",3,18]]},"issued":{"date-parts":[["2020"]]}}}],"schema":"https://github.com/citation-style-language/schema/raw/master/csl-citation.json"} </w:instrText>
            </w:r>
            <w:r>
              <w:fldChar w:fldCharType="separate"/>
            </w:r>
            <w:r w:rsidR="004816FC" w:rsidRPr="004816FC">
              <w:rPr>
                <w:rFonts w:ascii="Calibri" w:hAnsi="Calibri" w:cs="Calibri"/>
              </w:rPr>
              <w:t>(18)</w:t>
            </w:r>
            <w:r>
              <w:fldChar w:fldCharType="end"/>
            </w:r>
          </w:p>
        </w:tc>
        <w:tc>
          <w:tcPr>
            <w:tcW w:w="1650" w:type="dxa"/>
            <w:hideMark/>
          </w:tcPr>
          <w:p w14:paraId="71ED6D54" w14:textId="77777777" w:rsidR="00B061FA" w:rsidRPr="006E2834" w:rsidRDefault="00B061FA" w:rsidP="00D759C0">
            <w:r>
              <w:lastRenderedPageBreak/>
              <w:t>Strategy</w:t>
            </w:r>
          </w:p>
        </w:tc>
        <w:tc>
          <w:tcPr>
            <w:tcW w:w="1134" w:type="dxa"/>
            <w:hideMark/>
          </w:tcPr>
          <w:p w14:paraId="3C881831" w14:textId="77777777" w:rsidR="00B061FA" w:rsidRPr="006E2834" w:rsidRDefault="00B061FA" w:rsidP="00D759C0">
            <w:r>
              <w:t>China</w:t>
            </w:r>
          </w:p>
        </w:tc>
        <w:tc>
          <w:tcPr>
            <w:tcW w:w="709" w:type="dxa"/>
            <w:hideMark/>
          </w:tcPr>
          <w:p w14:paraId="4C14E033" w14:textId="77777777" w:rsidR="00B061FA" w:rsidRPr="006E2834" w:rsidRDefault="00B061FA" w:rsidP="00D759C0">
            <w:r>
              <w:t>2020</w:t>
            </w:r>
          </w:p>
        </w:tc>
        <w:tc>
          <w:tcPr>
            <w:tcW w:w="1696" w:type="dxa"/>
            <w:hideMark/>
          </w:tcPr>
          <w:p w14:paraId="57E9DA8B" w14:textId="77777777" w:rsidR="00B061FA" w:rsidRPr="006E2834" w:rsidRDefault="00B061FA" w:rsidP="00D759C0">
            <w:r>
              <w:t>Surveillance</w:t>
            </w:r>
          </w:p>
        </w:tc>
        <w:tc>
          <w:tcPr>
            <w:tcW w:w="1276" w:type="dxa"/>
            <w:hideMark/>
          </w:tcPr>
          <w:p w14:paraId="4171F46B" w14:textId="77777777" w:rsidR="00B061FA" w:rsidRPr="006E2834" w:rsidRDefault="00B061FA" w:rsidP="00D759C0">
            <w:r>
              <w:t>Hoon et. al</w:t>
            </w:r>
          </w:p>
        </w:tc>
        <w:tc>
          <w:tcPr>
            <w:tcW w:w="1701" w:type="dxa"/>
            <w:hideMark/>
          </w:tcPr>
          <w:p w14:paraId="4BBA7241" w14:textId="77777777" w:rsidR="00B061FA" w:rsidRPr="006E2834" w:rsidRDefault="00B061FA" w:rsidP="00D759C0">
            <w:r>
              <w:t>Climate change</w:t>
            </w:r>
          </w:p>
        </w:tc>
        <w:tc>
          <w:tcPr>
            <w:tcW w:w="2551" w:type="dxa"/>
            <w:hideMark/>
          </w:tcPr>
          <w:p w14:paraId="4ABE0918" w14:textId="77777777" w:rsidR="00B061FA" w:rsidRPr="006E2834" w:rsidRDefault="00B061FA" w:rsidP="00D759C0">
            <w:r>
              <w:t>Vector borne diseases</w:t>
            </w:r>
          </w:p>
        </w:tc>
        <w:tc>
          <w:tcPr>
            <w:tcW w:w="2835" w:type="dxa"/>
            <w:hideMark/>
          </w:tcPr>
          <w:p w14:paraId="776FC39E" w14:textId="77777777" w:rsidR="00B061FA" w:rsidRPr="006E2834" w:rsidRDefault="00B061FA" w:rsidP="00D759C0">
            <w:r>
              <w:t>System organisation, communication</w:t>
            </w:r>
            <w:r>
              <w:br/>
              <w:t>Collaboration among administrative and technical authorities</w:t>
            </w:r>
          </w:p>
        </w:tc>
      </w:tr>
      <w:tr w:rsidR="00B061FA" w:rsidRPr="006E2834" w14:paraId="37AC39B1" w14:textId="77777777" w:rsidTr="00D759C0">
        <w:trPr>
          <w:trHeight w:val="3000"/>
        </w:trPr>
        <w:tc>
          <w:tcPr>
            <w:tcW w:w="567" w:type="dxa"/>
            <w:hideMark/>
          </w:tcPr>
          <w:p w14:paraId="3009D7A0" w14:textId="77777777" w:rsidR="00B061FA" w:rsidRPr="006E2834" w:rsidRDefault="00B061FA" w:rsidP="00D759C0">
            <w:r>
              <w:t>19.</w:t>
            </w:r>
          </w:p>
        </w:tc>
        <w:tc>
          <w:tcPr>
            <w:tcW w:w="1332" w:type="dxa"/>
            <w:hideMark/>
          </w:tcPr>
          <w:p w14:paraId="04A1D9EA" w14:textId="51F5357B" w:rsidR="00B061FA" w:rsidRPr="006E2834" w:rsidRDefault="00B061FA" w:rsidP="00D759C0">
            <w:r>
              <w:t xml:space="preserve">Impact of climate change on human health and health systems in Tanzania </w:t>
            </w:r>
            <w:r>
              <w:fldChar w:fldCharType="begin"/>
            </w:r>
            <w:r w:rsidR="004816FC">
              <w:instrText xml:space="preserve"> ADDIN ZOTERO_ITEM CSL_CITATION {"citationID":"QJ4AFzaP","properties":{"formattedCitation":"(19)","plainCitation":"(19)","noteIndex":0},"citationItems":[{"id":114,"uris":["http://zotero.org/users/17349838/items/AJB5SKST"],"itemData":{"id":114,"type":"article-journal","abstract":"Climate change (CC) has a number of immediate and long-term impacts on the fundamental determinants of human health. A number of potential human health effects have been associated either directly or indirectly with global climate change. Vulnerability to the risks associated with CC may exacerbate ongoing socio-economic challenges. The objective of this review was to analyse the potential risk and vulnerability in the context of climate-sensitive human diseases and health system in Tanzania. Climate sensitive vector- and water-borne diseases and other health related problems and the policies on climate adaptation in Tanzania during the past 50 years are reviewed. The review has shown that a number of climateassociated infectious disease epidemics have been reported in various areas of the country; mostly being associated with increase in precipitation and temperature. Although, there is no single policy document that specifically addresses issues of CC in the country, the National Environmental Management Act of 1997 recognizes the importance of CC and calls for the government to put up measures to address the phenomenon. A number of strategies and action plans related to CC are also in place. These include the National Biodiversity Strategy and Action Plan, the National Action Programme, and the National Bio-safety Framework. The government has put in place a National Climate Change Steering Committee and the National Climate Change Technical Committee to oversee and guide the implementation of CC activities in the country. Recognizing the adverse impacts of natural disasters and calamities, the government established a Disaster Management Division under the Prime Minister’s Office. Epidemic Preparedness and Response Unit of the Ministry of Health and Social Welfare is responsible for emergency preparedness, mostly disease outbreaks. However, specific climate changes associated with human health issues are poorly addressed in the MoHSW strategies and the national health research priorities. In conclusion, CC threatens to slow, halt or reverses the progress the country has made or is making to achieve its national and millennium development goals. It is therefore important that Tanzania prepares itself to appropriately address CC impact on human health. It is equally important that policy makers and other stakeholders are engaged in a process to update and adapt priorities, mobilize resources and build interdisciplinary research and implementation capacity on climate change and its mitigation.","container-title":"Tanzania Journal of Health Research","DOI":"10.4314/thrb.v13i5.10","ISSN":"0856-6496","issue":"5","journalAbbreviation":"Tanzania J Hlth Res","language":"en","source":"DOI.org (Crossref)","title":"Impact of climate change on human health and health systems in Tanzania: a review","title-short":"Impact of climate change on human health and health systems in Tanzania","URL":"http://www.ajol.info/index.php/thrb/article/view/73045","volume":"13","author":[{"family":"Mboera","given":"Leonard E.G."},{"family":"Mayala","given":"Benjamin K."},{"family":"Kweka","given":"Eliningaya J."},{"family":"Mazigo","given":"Humphrey D."}],"accessed":{"date-parts":[["2025",3,18]]},"issued":{"date-parts":[["2012",3,26]]}}}],"schema":"https://github.com/citation-style-language/schema/raw/master/csl-citation.json"} </w:instrText>
            </w:r>
            <w:r>
              <w:fldChar w:fldCharType="separate"/>
            </w:r>
            <w:r w:rsidR="004816FC" w:rsidRPr="004816FC">
              <w:rPr>
                <w:rFonts w:ascii="Calibri" w:hAnsi="Calibri" w:cs="Calibri"/>
              </w:rPr>
              <w:t>(19)</w:t>
            </w:r>
            <w:r>
              <w:fldChar w:fldCharType="end"/>
            </w:r>
          </w:p>
        </w:tc>
        <w:tc>
          <w:tcPr>
            <w:tcW w:w="1650" w:type="dxa"/>
            <w:hideMark/>
          </w:tcPr>
          <w:p w14:paraId="50318FBE" w14:textId="77777777" w:rsidR="00B061FA" w:rsidRPr="006E2834" w:rsidRDefault="00B061FA" w:rsidP="00D759C0">
            <w:r>
              <w:t>Strategy</w:t>
            </w:r>
          </w:p>
        </w:tc>
        <w:tc>
          <w:tcPr>
            <w:tcW w:w="1134" w:type="dxa"/>
            <w:hideMark/>
          </w:tcPr>
          <w:p w14:paraId="18644C89" w14:textId="77777777" w:rsidR="00B061FA" w:rsidRPr="006E2834" w:rsidRDefault="00B061FA" w:rsidP="00D759C0">
            <w:r>
              <w:t>Tanzania</w:t>
            </w:r>
          </w:p>
        </w:tc>
        <w:tc>
          <w:tcPr>
            <w:tcW w:w="709" w:type="dxa"/>
            <w:hideMark/>
          </w:tcPr>
          <w:p w14:paraId="5AD8D572" w14:textId="77777777" w:rsidR="00B061FA" w:rsidRPr="006E2834" w:rsidRDefault="00B061FA" w:rsidP="00D759C0">
            <w:r>
              <w:t>2011</w:t>
            </w:r>
          </w:p>
        </w:tc>
        <w:tc>
          <w:tcPr>
            <w:tcW w:w="1696" w:type="dxa"/>
            <w:hideMark/>
          </w:tcPr>
          <w:p w14:paraId="4B8160A9" w14:textId="77777777" w:rsidR="00B061FA" w:rsidRPr="006E2834" w:rsidRDefault="00B061FA" w:rsidP="00D759C0">
            <w:r>
              <w:t>1.Capacity Building</w:t>
            </w:r>
            <w:r>
              <w:br/>
              <w:t>2.Community Engagement</w:t>
            </w:r>
            <w:r>
              <w:br/>
              <w:t>3.Surveillance Systems</w:t>
            </w:r>
            <w:r>
              <w:br/>
              <w:t>4.Health Infrastructure</w:t>
            </w:r>
            <w:r>
              <w:br/>
              <w:t xml:space="preserve">5.Research </w:t>
            </w:r>
            <w:r>
              <w:br/>
              <w:t>6.Risk Assessment</w:t>
            </w:r>
            <w:r>
              <w:br/>
              <w:t>(Policy frameworks)</w:t>
            </w:r>
          </w:p>
        </w:tc>
        <w:tc>
          <w:tcPr>
            <w:tcW w:w="1276" w:type="dxa"/>
            <w:hideMark/>
          </w:tcPr>
          <w:p w14:paraId="3D6622F7" w14:textId="77777777" w:rsidR="00B061FA" w:rsidRPr="006E2834" w:rsidRDefault="00B061FA" w:rsidP="00D759C0">
            <w:r>
              <w:t>Mboera et. Al</w:t>
            </w:r>
          </w:p>
        </w:tc>
        <w:tc>
          <w:tcPr>
            <w:tcW w:w="1701" w:type="dxa"/>
            <w:hideMark/>
          </w:tcPr>
          <w:p w14:paraId="125822F8" w14:textId="77777777" w:rsidR="00B061FA" w:rsidRPr="006E2834" w:rsidRDefault="00B061FA" w:rsidP="00D759C0">
            <w:r>
              <w:t>Climate change</w:t>
            </w:r>
          </w:p>
        </w:tc>
        <w:tc>
          <w:tcPr>
            <w:tcW w:w="2551" w:type="dxa"/>
            <w:hideMark/>
          </w:tcPr>
          <w:p w14:paraId="5A423146" w14:textId="77777777" w:rsidR="00B061FA" w:rsidRPr="006E2834" w:rsidRDefault="00B061FA" w:rsidP="00D759C0">
            <w:r>
              <w:t>malaria</w:t>
            </w:r>
            <w:r>
              <w:br/>
              <w:t>Rift valley fever</w:t>
            </w:r>
            <w:r>
              <w:br/>
              <w:t>Dengue fever</w:t>
            </w:r>
            <w:r>
              <w:br/>
              <w:t>Schistosomiasis</w:t>
            </w:r>
            <w:r>
              <w:br/>
              <w:t>Leptospirosis</w:t>
            </w:r>
            <w:r>
              <w:br/>
              <w:t>Water borne diseases</w:t>
            </w:r>
          </w:p>
        </w:tc>
        <w:tc>
          <w:tcPr>
            <w:tcW w:w="2835" w:type="dxa"/>
            <w:hideMark/>
          </w:tcPr>
          <w:p w14:paraId="38693893" w14:textId="77777777" w:rsidR="00B061FA" w:rsidRPr="006E2834" w:rsidRDefault="00B061FA" w:rsidP="00D759C0">
            <w:r>
              <w:t>1.Training healthcare professionals</w:t>
            </w:r>
            <w:r>
              <w:br/>
              <w:t>Involving local communities in adaptation efforts to increase resilience</w:t>
            </w:r>
            <w:r>
              <w:br/>
              <w:t>Enhancing disease surveillance to detect and respond to climate-related health</w:t>
            </w:r>
            <w:r>
              <w:br/>
              <w:t>2.conducting research to understand the nature of risks and vulnerabilities associated with climate-sensitive diseases</w:t>
            </w:r>
            <w:r>
              <w:br/>
              <w:t xml:space="preserve">3.Strengthening health systems to cope with increased disease burdens and environmental health challenges </w:t>
            </w:r>
          </w:p>
        </w:tc>
      </w:tr>
      <w:tr w:rsidR="00B061FA" w:rsidRPr="006E2834" w14:paraId="3E583B37" w14:textId="77777777" w:rsidTr="00D759C0">
        <w:trPr>
          <w:trHeight w:val="1500"/>
        </w:trPr>
        <w:tc>
          <w:tcPr>
            <w:tcW w:w="567" w:type="dxa"/>
            <w:hideMark/>
          </w:tcPr>
          <w:p w14:paraId="652E106B" w14:textId="77777777" w:rsidR="00B061FA" w:rsidRPr="006E2834" w:rsidRDefault="00B061FA" w:rsidP="00D759C0">
            <w:r>
              <w:t>20.</w:t>
            </w:r>
          </w:p>
        </w:tc>
        <w:tc>
          <w:tcPr>
            <w:tcW w:w="1332" w:type="dxa"/>
            <w:hideMark/>
          </w:tcPr>
          <w:p w14:paraId="3338BFE6" w14:textId="5704AA8E" w:rsidR="00B061FA" w:rsidRPr="006E2834" w:rsidRDefault="00B061FA" w:rsidP="00D759C0">
            <w:r>
              <w:t>Internet-based Heat Evaluation and Assessment Tool (I-HEAT)</w:t>
            </w:r>
            <w:r>
              <w:fldChar w:fldCharType="begin"/>
            </w:r>
            <w:r w:rsidR="004816FC">
              <w:instrText xml:space="preserve"> ADDIN ZOTERO_ITEM CSL_CITATION {"citationID":"5nLtpIcC","properties":{"formattedCitation":"(20)","plainCitation":"(20)","noteIndex":0},"citationItems":[{"id":244,"uris":["http://zotero.org/users/17349838/items/3X8F68F3"],"itemData":{"id":244,"type":"chapter","source":"ResearchGate","title":"Internet-based Heat Evaluation and Assessment Tool (I-HEAT)","author":[{"family":"Maxwell","given":"Susan"},{"family":"Rommel","given":"Robert"},{"family":"Jacquez","given":"Geoffrey"},{"family":"O'Neill","given":"Marie"}],"issued":{"date-parts":[["2012",1,1]]}}}],"schema":"https://github.com/citation-style-language/schema/raw/master/csl-citation.json"} </w:instrText>
            </w:r>
            <w:r>
              <w:fldChar w:fldCharType="separate"/>
            </w:r>
            <w:r w:rsidR="004816FC" w:rsidRPr="004816FC">
              <w:rPr>
                <w:rFonts w:ascii="Calibri" w:hAnsi="Calibri" w:cs="Calibri"/>
              </w:rPr>
              <w:t>(20)</w:t>
            </w:r>
            <w:r>
              <w:fldChar w:fldCharType="end"/>
            </w:r>
          </w:p>
        </w:tc>
        <w:tc>
          <w:tcPr>
            <w:tcW w:w="1650" w:type="dxa"/>
            <w:hideMark/>
          </w:tcPr>
          <w:p w14:paraId="2326AB08" w14:textId="77777777" w:rsidR="00B061FA" w:rsidRPr="006E2834" w:rsidRDefault="00B061FA" w:rsidP="00D759C0">
            <w:r>
              <w:t>Strategy</w:t>
            </w:r>
          </w:p>
        </w:tc>
        <w:tc>
          <w:tcPr>
            <w:tcW w:w="1134" w:type="dxa"/>
            <w:hideMark/>
          </w:tcPr>
          <w:p w14:paraId="1D7C0888" w14:textId="77777777" w:rsidR="00B061FA" w:rsidRPr="006E2834" w:rsidRDefault="00B061FA" w:rsidP="00D759C0">
            <w:r>
              <w:t>USA</w:t>
            </w:r>
          </w:p>
        </w:tc>
        <w:tc>
          <w:tcPr>
            <w:tcW w:w="709" w:type="dxa"/>
            <w:hideMark/>
          </w:tcPr>
          <w:p w14:paraId="3A600CD8" w14:textId="77777777" w:rsidR="00B061FA" w:rsidRPr="006E2834" w:rsidRDefault="00B061FA" w:rsidP="00D759C0">
            <w:r>
              <w:t>2014</w:t>
            </w:r>
          </w:p>
        </w:tc>
        <w:tc>
          <w:tcPr>
            <w:tcW w:w="1696" w:type="dxa"/>
            <w:hideMark/>
          </w:tcPr>
          <w:p w14:paraId="11D9803B" w14:textId="77777777" w:rsidR="00B061FA" w:rsidRPr="006E2834" w:rsidRDefault="00B061FA" w:rsidP="00D759C0">
            <w:r>
              <w:t>1.Risk assessment</w:t>
            </w:r>
            <w:r>
              <w:br/>
              <w:t>2.Risk communication</w:t>
            </w:r>
            <w:r>
              <w:br/>
              <w:t>3.Risk response</w:t>
            </w:r>
          </w:p>
        </w:tc>
        <w:tc>
          <w:tcPr>
            <w:tcW w:w="1276" w:type="dxa"/>
            <w:hideMark/>
          </w:tcPr>
          <w:p w14:paraId="60190F07" w14:textId="77777777" w:rsidR="00B061FA" w:rsidRPr="006E2834" w:rsidRDefault="00B061FA" w:rsidP="00D759C0">
            <w:r>
              <w:t>Maxwell et.al</w:t>
            </w:r>
          </w:p>
        </w:tc>
        <w:tc>
          <w:tcPr>
            <w:tcW w:w="1701" w:type="dxa"/>
            <w:hideMark/>
          </w:tcPr>
          <w:p w14:paraId="3C627734" w14:textId="77777777" w:rsidR="00B061FA" w:rsidRPr="006E2834" w:rsidRDefault="00B061FA" w:rsidP="00D759C0">
            <w:r>
              <w:t>Heat waves</w:t>
            </w:r>
          </w:p>
        </w:tc>
        <w:tc>
          <w:tcPr>
            <w:tcW w:w="2551" w:type="dxa"/>
            <w:hideMark/>
          </w:tcPr>
          <w:p w14:paraId="2883E2CE" w14:textId="77777777" w:rsidR="00B061FA" w:rsidRPr="006E2834" w:rsidRDefault="00B061FA" w:rsidP="00D759C0">
            <w:r>
              <w:t>Heat-related illness and mortality</w:t>
            </w:r>
          </w:p>
        </w:tc>
        <w:tc>
          <w:tcPr>
            <w:tcW w:w="2835" w:type="dxa"/>
            <w:hideMark/>
          </w:tcPr>
          <w:p w14:paraId="66A0B54D" w14:textId="77777777" w:rsidR="00B061FA" w:rsidRPr="006E2834" w:rsidRDefault="00B061FA" w:rsidP="00D759C0">
            <w:pPr>
              <w:spacing w:after="160"/>
            </w:pPr>
            <w:r>
              <w:t>1.Modelling</w:t>
            </w:r>
            <w:r>
              <w:br/>
              <w:t>2.Education and risk communication</w:t>
            </w:r>
            <w:r>
              <w:br/>
              <w:t>3.Emergency  response planning and heat mitigation planning</w:t>
            </w:r>
          </w:p>
        </w:tc>
      </w:tr>
      <w:tr w:rsidR="00B061FA" w:rsidRPr="006E2834" w14:paraId="2F4F3F8A" w14:textId="77777777" w:rsidTr="00D759C0">
        <w:trPr>
          <w:trHeight w:val="1450"/>
        </w:trPr>
        <w:tc>
          <w:tcPr>
            <w:tcW w:w="567" w:type="dxa"/>
            <w:hideMark/>
          </w:tcPr>
          <w:p w14:paraId="63B29966" w14:textId="77777777" w:rsidR="00B061FA" w:rsidRPr="006E2834" w:rsidRDefault="00B061FA" w:rsidP="00D759C0">
            <w:r>
              <w:lastRenderedPageBreak/>
              <w:t>21.</w:t>
            </w:r>
          </w:p>
        </w:tc>
        <w:tc>
          <w:tcPr>
            <w:tcW w:w="1332" w:type="dxa"/>
            <w:hideMark/>
          </w:tcPr>
          <w:p w14:paraId="55B3D4D1" w14:textId="4AC08FBD" w:rsidR="00B061FA" w:rsidRPr="006E2834" w:rsidRDefault="00B061FA" w:rsidP="00D759C0">
            <w:r>
              <w:t>Assessment of Risk, Vulnerability and Adaptation to Climate Change by the Health Sector in Madagascar</w:t>
            </w:r>
            <w:r>
              <w:fldChar w:fldCharType="begin"/>
            </w:r>
            <w:r w:rsidR="004816FC">
              <w:instrText xml:space="preserve"> ADDIN ZOTERO_ITEM CSL_CITATION {"citationID":"3aqxonWE","properties":{"formattedCitation":"(21)","plainCitation":"(21)","noteIndex":0},"citationItems":[{"id":168,"uris":["http://zotero.org/users/17349838/items/M59IYQFB"],"itemData":{"id":168,"type":"article-journal","abstract":"Madagascar is cited as one of the most vulnerable countries to the effects of climate change, with significant impacts to the health of its population. In this study, the vulnerability of Madagascar’s health sector to climate change was assessed and appropriate adaptation measures were identified. In order to assess climate risks, vulnerability and identify adaptation options, the Madagascar Ministry of Public Health as well as the National Meteorological and Hydrological Service worked in close collaboration with a team of local experts to conduct a literature review, field surveys, and analyses of current and future climate and health trends. Four climate-sensitive diseases of primary concern are described in the study: acute respiratory infections (ARI), diarrhea, malnutrition, and malaria. Baseline conditions of these four diseases from 2000 to 2014 show acute respiratory infections and diarrheal diseases are increasing in incidence; while incidence of malnutrition and malaria decreased over this period. To assess future impacts in Madagascar, this baseline information was used with climate projections for the two scenarios—RCP 4.5 and RCP 8.5—for the periods 2016–2035, 2036–2070 and 2071–2100. Future climate conditions are shown to exacerbate and increase the incidence of all four climate sensitive diseases. Further analysis of the exposure, sensitivity and adaptive capacity to the climate hazards suggests that the health sector in four regions of Madagascar is particularly vulnerable. The study recommends adaptation measures to improve the monitoring and early warning systems for climate sensitive diseases, as well as to reduce population vulnerability.","container-title":"International Journal of Environmental Research and Public Health","DOI":"10.3390/ijerph15122643","ISSN":"1661-7827","issue":"12","journalAbbreviation":"Int J Environ Res Public Health","page":"2643","PMID":"30486244","PMCID":"PMC6313613","source":"PubMed Central","title":"Assessment of Risk, Vulnerability and Adaptation to Climate Change by the Health Sector in Madagascar","volume":"15","author":[{"family":"Rakotoarison","given":"Norohasina"},{"family":"Raholijao","given":"Nirivololona"},{"family":"Razafindramavo","given":"Lalao Madeleine"},{"family":"Rakotomavo","given":"Zo Andrianina Patrick Herintiana"},{"family":"Rakotoarisoa","given":"Alain"},{"family":"Guillemot","given":"Joy Shumake"},{"family":"Randriamialisoa","given":"Zazaravaka Jacques"},{"family":"Mafilaza","given":"Victor"},{"family":"Ramiandrisoa","given":"Voahanginirina Anne Marie Pierrette"},{"family":"Rajaonarivony","given":"Rhino"},{"family":"Andrianjafinirina","given":"Solonomenjanahary"},{"family":"Tata","given":"Venance"},{"family":"Vololoniaina","given":"Manuela Christophère"},{"family":"Rakotomanana","given":"Fanjasoa"},{"family":"Raminosoa","given":"Volahanta Malala"}],"issued":{"date-parts":[["2018",12]]}}}],"schema":"https://github.com/citation-style-language/schema/raw/master/csl-citation.json"} </w:instrText>
            </w:r>
            <w:r>
              <w:fldChar w:fldCharType="separate"/>
            </w:r>
            <w:r w:rsidR="004816FC" w:rsidRPr="004816FC">
              <w:rPr>
                <w:rFonts w:ascii="Calibri" w:hAnsi="Calibri" w:cs="Calibri"/>
              </w:rPr>
              <w:t>(21)</w:t>
            </w:r>
            <w:r>
              <w:fldChar w:fldCharType="end"/>
            </w:r>
          </w:p>
        </w:tc>
        <w:tc>
          <w:tcPr>
            <w:tcW w:w="1650" w:type="dxa"/>
            <w:hideMark/>
          </w:tcPr>
          <w:p w14:paraId="6EF82BF1" w14:textId="77777777" w:rsidR="00B061FA" w:rsidRPr="006E2834" w:rsidRDefault="00B061FA" w:rsidP="00D759C0">
            <w:r>
              <w:t>Strategy</w:t>
            </w:r>
          </w:p>
        </w:tc>
        <w:tc>
          <w:tcPr>
            <w:tcW w:w="1134" w:type="dxa"/>
            <w:hideMark/>
          </w:tcPr>
          <w:p w14:paraId="41BAAA79" w14:textId="77777777" w:rsidR="00B061FA" w:rsidRPr="006E2834" w:rsidRDefault="00B061FA" w:rsidP="00D759C0">
            <w:r>
              <w:t>Madagascar</w:t>
            </w:r>
          </w:p>
        </w:tc>
        <w:tc>
          <w:tcPr>
            <w:tcW w:w="709" w:type="dxa"/>
            <w:hideMark/>
          </w:tcPr>
          <w:p w14:paraId="312AA96B" w14:textId="77777777" w:rsidR="00B061FA" w:rsidRPr="006E2834" w:rsidRDefault="00B061FA" w:rsidP="00D759C0">
            <w:r>
              <w:t>2018</w:t>
            </w:r>
          </w:p>
        </w:tc>
        <w:tc>
          <w:tcPr>
            <w:tcW w:w="1696" w:type="dxa"/>
            <w:hideMark/>
          </w:tcPr>
          <w:p w14:paraId="4CB22FF5" w14:textId="77777777" w:rsidR="00B061FA" w:rsidRPr="006E2834" w:rsidRDefault="00B061FA" w:rsidP="00D759C0">
            <w:r>
              <w:t>1. Risk and vulnerability assessment,</w:t>
            </w:r>
            <w:r>
              <w:br/>
              <w:t>2. Adaptation</w:t>
            </w:r>
          </w:p>
        </w:tc>
        <w:tc>
          <w:tcPr>
            <w:tcW w:w="1276" w:type="dxa"/>
            <w:noWrap/>
            <w:hideMark/>
          </w:tcPr>
          <w:p w14:paraId="6AE6ABC8" w14:textId="77777777" w:rsidR="00B061FA" w:rsidRPr="006E2834" w:rsidRDefault="00B061FA" w:rsidP="00D759C0">
            <w:r>
              <w:t>Rakotoarison et.al</w:t>
            </w:r>
          </w:p>
        </w:tc>
        <w:tc>
          <w:tcPr>
            <w:tcW w:w="1701" w:type="dxa"/>
            <w:hideMark/>
          </w:tcPr>
          <w:p w14:paraId="2E59196F" w14:textId="77777777" w:rsidR="00B061FA" w:rsidRPr="006E2834" w:rsidRDefault="00B061FA" w:rsidP="00D759C0">
            <w:r>
              <w:t>tropical cyclones, floods and drought</w:t>
            </w:r>
          </w:p>
        </w:tc>
        <w:tc>
          <w:tcPr>
            <w:tcW w:w="2551" w:type="dxa"/>
            <w:noWrap/>
            <w:hideMark/>
          </w:tcPr>
          <w:p w14:paraId="2B3181E1" w14:textId="77777777" w:rsidR="00B061FA" w:rsidRPr="006E2834" w:rsidRDefault="00B061FA" w:rsidP="00D759C0">
            <w:r>
              <w:t>Malnutrition, ARI, diarrhoea, and malaria</w:t>
            </w:r>
          </w:p>
        </w:tc>
        <w:tc>
          <w:tcPr>
            <w:tcW w:w="2835" w:type="dxa"/>
            <w:noWrap/>
            <w:hideMark/>
          </w:tcPr>
          <w:p w14:paraId="25506450" w14:textId="77777777" w:rsidR="00B061FA" w:rsidRDefault="00B061FA" w:rsidP="00D759C0">
            <w:r>
              <w:t>1. Health sector vulnerability mapping</w:t>
            </w:r>
          </w:p>
          <w:p w14:paraId="18252728" w14:textId="77777777" w:rsidR="00B061FA" w:rsidRDefault="00B061FA" w:rsidP="00D759C0">
            <w:r>
              <w:t>2. Integrate climate risk management into health system activities, particularly in program and strategic areas of public health</w:t>
            </w:r>
          </w:p>
          <w:p w14:paraId="645BF80E" w14:textId="77777777" w:rsidR="00B061FA" w:rsidRDefault="00B061FA" w:rsidP="00D759C0">
            <w:r>
              <w:t>3. Strengthen community resilience</w:t>
            </w:r>
          </w:p>
          <w:p w14:paraId="374818B6" w14:textId="77777777" w:rsidR="00B061FA" w:rsidRDefault="00B061FA" w:rsidP="00D759C0">
            <w:r>
              <w:t xml:space="preserve">4. Mobilise action like strengthening community solidarity, local development, and improving climate change risk management. </w:t>
            </w:r>
          </w:p>
          <w:p w14:paraId="63E8DFF9" w14:textId="77777777" w:rsidR="00B061FA" w:rsidRDefault="00B061FA" w:rsidP="00D759C0">
            <w:r>
              <w:t>5. Reduce the household's vulnerability by improving the standard of living, diversifying income sources, and improving the living conditions.</w:t>
            </w:r>
          </w:p>
          <w:p w14:paraId="77E535D6" w14:textId="77777777" w:rsidR="00B061FA" w:rsidRPr="006E2834" w:rsidRDefault="00B061FA" w:rsidP="00D759C0"/>
        </w:tc>
      </w:tr>
      <w:tr w:rsidR="00B061FA" w:rsidRPr="006E2834" w14:paraId="6C2F99E0" w14:textId="77777777" w:rsidTr="00D759C0">
        <w:trPr>
          <w:trHeight w:val="1700"/>
        </w:trPr>
        <w:tc>
          <w:tcPr>
            <w:tcW w:w="567" w:type="dxa"/>
            <w:hideMark/>
          </w:tcPr>
          <w:p w14:paraId="0E456116" w14:textId="77777777" w:rsidR="00B061FA" w:rsidRPr="006E2834" w:rsidRDefault="00B061FA" w:rsidP="00D759C0">
            <w:r>
              <w:t>22.</w:t>
            </w:r>
          </w:p>
        </w:tc>
        <w:tc>
          <w:tcPr>
            <w:tcW w:w="1332" w:type="dxa"/>
            <w:hideMark/>
          </w:tcPr>
          <w:p w14:paraId="16AA3534" w14:textId="02C28272" w:rsidR="00B061FA" w:rsidRPr="006E2834" w:rsidRDefault="00B061FA" w:rsidP="00D759C0">
            <w:r>
              <w:t>Heat stress mortality and desired adaptation responses of healthcare system in Poland</w:t>
            </w:r>
            <w:r>
              <w:fldChar w:fldCharType="begin"/>
            </w:r>
            <w:r w:rsidR="004816FC">
              <w:instrText xml:space="preserve"> ADDIN ZOTERO_ITEM CSL_CITATION {"citationID":"WtQBHs1l","properties":{"formattedCitation":"(22)","plainCitation":"(22)","noteIndex":0},"citationItems":[{"id":173,"uris":["http://zotero.org/users/17349838/items/JXMFNT78"],"itemData":{"id":173,"type":"article-journal","abstract":"Heat stress is one of the environmental factors influencing the health of individuals and the wider population. There is a large body of research to document significant increases in mortality and morbidity during heat waves all over the world. This paper presents key results of research dealing with heat-related mortality (HRM) in various cities in Poland which cover about 25% of the country’s population. Daily mortality and weather data reports for the years 1991–2000 were used. The intensity of heat stress was assessed by the universal thermal climate index (UTCI). The research considers also the projections of future bioclimate to the end of twenty-first century. Brain storming discussions were applied to find necessary adaptation strategies of healthcare system (HCS) in Poland, to minimise negative effects of heat stress. In general, in days with strong and very strong heat stress, ones must expect increase in mortality (in relation to no thermal stress days) of 12 and 47%, respectively. Because of projected rise in global temperature and heat stress frequency, we must expect significant increase in HRM to the end of twenty-first century of even 165% in comparison to present days. The results of research show necessity of urgent implementation of adaptation strategies to heat in HCS.","container-title":"International Journal of Biometeorology","DOI":"10.1007/s00484-017-1423-0","journalAbbreviation":"International Journal of Biometeorology","page":"1-12","source":"ResearchGate","title":"Heat stress mortality and desired adaptation responses of healthcare system in Poland","volume":"62","author":[{"family":"Błażejczyk","given":"Anna"},{"family":"Blazejczyk","given":"Krzysztof"},{"family":"Baranowski","given":"Jarosław"},{"family":"Kuchcik","given":"Magdalena"}],"issued":{"date-parts":[["2017",9,1]]}}}],"schema":"https://github.com/citation-style-language/schema/raw/master/csl-citation.json"} </w:instrText>
            </w:r>
            <w:r>
              <w:fldChar w:fldCharType="separate"/>
            </w:r>
            <w:r w:rsidR="004816FC" w:rsidRPr="004816FC">
              <w:rPr>
                <w:rFonts w:ascii="Calibri" w:hAnsi="Calibri" w:cs="Calibri"/>
              </w:rPr>
              <w:t>(22)</w:t>
            </w:r>
            <w:r>
              <w:fldChar w:fldCharType="end"/>
            </w:r>
          </w:p>
        </w:tc>
        <w:tc>
          <w:tcPr>
            <w:tcW w:w="1650" w:type="dxa"/>
            <w:hideMark/>
          </w:tcPr>
          <w:p w14:paraId="1AC7C5D0" w14:textId="77777777" w:rsidR="00B061FA" w:rsidRPr="006E2834" w:rsidRDefault="00B061FA" w:rsidP="00D759C0">
            <w:r>
              <w:t>Strategy</w:t>
            </w:r>
          </w:p>
        </w:tc>
        <w:tc>
          <w:tcPr>
            <w:tcW w:w="1134" w:type="dxa"/>
            <w:hideMark/>
          </w:tcPr>
          <w:p w14:paraId="7CFC7FB2" w14:textId="77777777" w:rsidR="00B061FA" w:rsidRPr="006E2834" w:rsidRDefault="00B061FA" w:rsidP="00D759C0">
            <w:r>
              <w:t>Poland</w:t>
            </w:r>
          </w:p>
        </w:tc>
        <w:tc>
          <w:tcPr>
            <w:tcW w:w="709" w:type="dxa"/>
            <w:hideMark/>
          </w:tcPr>
          <w:p w14:paraId="7DBBC646" w14:textId="77777777" w:rsidR="00B061FA" w:rsidRPr="006E2834" w:rsidRDefault="00B061FA" w:rsidP="00D759C0">
            <w:r>
              <w:t>2017</w:t>
            </w:r>
          </w:p>
        </w:tc>
        <w:tc>
          <w:tcPr>
            <w:tcW w:w="1696" w:type="dxa"/>
            <w:hideMark/>
          </w:tcPr>
          <w:p w14:paraId="27B259F3" w14:textId="77777777" w:rsidR="00B061FA" w:rsidRPr="006E2834" w:rsidRDefault="00B061FA" w:rsidP="00D759C0">
            <w:r>
              <w:t>1. Infrastructure,</w:t>
            </w:r>
            <w:r>
              <w:br/>
              <w:t>2. Funding and research</w:t>
            </w:r>
            <w:r>
              <w:br/>
              <w:t>3.Early warning system,</w:t>
            </w:r>
            <w:r>
              <w:br/>
              <w:t>4. Capacity building</w:t>
            </w:r>
          </w:p>
        </w:tc>
        <w:tc>
          <w:tcPr>
            <w:tcW w:w="1276" w:type="dxa"/>
            <w:noWrap/>
            <w:hideMark/>
          </w:tcPr>
          <w:p w14:paraId="00319620" w14:textId="77777777" w:rsidR="00B061FA" w:rsidRPr="006E2834" w:rsidRDefault="00B061FA" w:rsidP="00D759C0">
            <w:r>
              <w:t>Błażejczyk et. al</w:t>
            </w:r>
          </w:p>
        </w:tc>
        <w:tc>
          <w:tcPr>
            <w:tcW w:w="1701" w:type="dxa"/>
            <w:noWrap/>
            <w:hideMark/>
          </w:tcPr>
          <w:p w14:paraId="0958EABF" w14:textId="77777777" w:rsidR="00B061FA" w:rsidRPr="006E2834" w:rsidRDefault="00B061FA" w:rsidP="00D759C0">
            <w:r>
              <w:t>Increased heat</w:t>
            </w:r>
          </w:p>
        </w:tc>
        <w:tc>
          <w:tcPr>
            <w:tcW w:w="2551" w:type="dxa"/>
            <w:noWrap/>
            <w:hideMark/>
          </w:tcPr>
          <w:p w14:paraId="33325FCE" w14:textId="77777777" w:rsidR="00B061FA" w:rsidRPr="006E2834" w:rsidRDefault="00B061FA" w:rsidP="00D759C0">
            <w:r>
              <w:t>Heat stress, heat-related mortality</w:t>
            </w:r>
          </w:p>
        </w:tc>
        <w:tc>
          <w:tcPr>
            <w:tcW w:w="2835" w:type="dxa"/>
            <w:noWrap/>
            <w:hideMark/>
          </w:tcPr>
          <w:p w14:paraId="2E922F74" w14:textId="77777777" w:rsidR="00B061FA" w:rsidRDefault="00B061FA" w:rsidP="00D759C0">
            <w:r>
              <w:t>1.Air conditioning and refrrigeration units for health care sytem activities.</w:t>
            </w:r>
          </w:p>
          <w:p w14:paraId="393346A0" w14:textId="77777777" w:rsidR="00B061FA" w:rsidRDefault="00B061FA" w:rsidP="00D759C0">
            <w:r>
              <w:t>2. Preparation of staff for weather related events</w:t>
            </w:r>
          </w:p>
          <w:p w14:paraId="7F294346" w14:textId="77777777" w:rsidR="00B061FA" w:rsidRDefault="00B061FA" w:rsidP="00D759C0">
            <w:r>
              <w:t>3.Storage of seasonal supplies</w:t>
            </w:r>
          </w:p>
          <w:p w14:paraId="6D06C02D" w14:textId="77777777" w:rsidR="00B061FA" w:rsidRDefault="00B061FA" w:rsidP="00D759C0">
            <w:r>
              <w:t>4. Workplace protection from extreme events</w:t>
            </w:r>
          </w:p>
          <w:p w14:paraId="37075FFB" w14:textId="77777777" w:rsidR="00B061FA" w:rsidRDefault="00B061FA" w:rsidP="00D759C0">
            <w:r>
              <w:t xml:space="preserve">5. A warning system for healthcare authorities and </w:t>
            </w:r>
            <w:r>
              <w:lastRenderedPageBreak/>
              <w:t>society about  extreme weather events</w:t>
            </w:r>
          </w:p>
          <w:p w14:paraId="30F9EDBC" w14:textId="77777777" w:rsidR="00B061FA" w:rsidRDefault="00B061FA" w:rsidP="00D759C0">
            <w:r>
              <w:t>6. Periodic upskilling of medical personnel</w:t>
            </w:r>
          </w:p>
          <w:p w14:paraId="7F221F0F" w14:textId="77777777" w:rsidR="00B061FA" w:rsidRDefault="00B061FA" w:rsidP="00D759C0">
            <w:r>
              <w:t>7. Implementation of educational programs</w:t>
            </w:r>
          </w:p>
          <w:p w14:paraId="5B0E7384" w14:textId="77777777" w:rsidR="00B061FA" w:rsidRDefault="00B061FA" w:rsidP="00D759C0">
            <w:r>
              <w:t>8.Modernisation of laboratories</w:t>
            </w:r>
          </w:p>
          <w:p w14:paraId="54726C8A" w14:textId="77777777" w:rsidR="00B061FA" w:rsidRDefault="00B061FA" w:rsidP="00D759C0">
            <w:r>
              <w:t>9.Infrastructure improvement at hopitals</w:t>
            </w:r>
          </w:p>
          <w:p w14:paraId="44BABEF4" w14:textId="77777777" w:rsidR="00B061FA" w:rsidRDefault="00B061FA" w:rsidP="00D759C0">
            <w:r>
              <w:t>10. System to monitor and register climate-related events</w:t>
            </w:r>
          </w:p>
          <w:p w14:paraId="4B3C61CB" w14:textId="77777777" w:rsidR="00B061FA" w:rsidRDefault="00B061FA" w:rsidP="00D759C0">
            <w:r>
              <w:t>11. Fund for research</w:t>
            </w:r>
          </w:p>
          <w:p w14:paraId="668089B4" w14:textId="77777777" w:rsidR="00B061FA" w:rsidRPr="006E2834" w:rsidRDefault="00B061FA" w:rsidP="00D759C0">
            <w:r>
              <w:t xml:space="preserve">12. Information system for health prophylaxis </w:t>
            </w:r>
          </w:p>
        </w:tc>
      </w:tr>
      <w:tr w:rsidR="00B061FA" w:rsidRPr="006E2834" w14:paraId="2AEE5016" w14:textId="77777777" w:rsidTr="00D759C0">
        <w:trPr>
          <w:trHeight w:val="2030"/>
        </w:trPr>
        <w:tc>
          <w:tcPr>
            <w:tcW w:w="567" w:type="dxa"/>
            <w:hideMark/>
          </w:tcPr>
          <w:p w14:paraId="792F1E42" w14:textId="77777777" w:rsidR="00B061FA" w:rsidRPr="006E2834" w:rsidRDefault="00B061FA" w:rsidP="00D759C0">
            <w:r>
              <w:lastRenderedPageBreak/>
              <w:t>23.</w:t>
            </w:r>
          </w:p>
        </w:tc>
        <w:tc>
          <w:tcPr>
            <w:tcW w:w="1332" w:type="dxa"/>
            <w:hideMark/>
          </w:tcPr>
          <w:p w14:paraId="1FA8BBCC" w14:textId="47738321" w:rsidR="00B061FA" w:rsidRPr="006E2834" w:rsidRDefault="00B061FA" w:rsidP="00D759C0">
            <w:r>
              <w:t>Evaluation of flood preparedness in government healthcare facilities in Eastern Province, Sri Lanka</w:t>
            </w:r>
            <w:r>
              <w:fldChar w:fldCharType="begin"/>
            </w:r>
            <w:r w:rsidR="004816FC">
              <w:instrText xml:space="preserve"> ADDIN ZOTERO_ITEM CSL_CITATION {"citationID":"tRXheTxd","properties":{"formattedCitation":"(23)","plainCitation":"(23)","noteIndex":0},"citationItems":[{"id":176,"uris":["http://zotero.org/users/17349838/items/XUAU23YX"],"itemData":{"id":176,"type":"article-journal","abstract":"Background: Sri Lanka is vulnerable to floods and other hydro-meteorological disasters. Climate change is projected to increase the intensity of these events., Objective: This study aimed to assess the flood preparedness in healthcare facilities in Eastern Province., Design: This was a cross-sectional, descriptive, mixed methods study conducted in Trincomalee District. Surveys were conducted in 31 government healthcare facilities, using a pre-tested, structured questionnaire covering the last 5 years. Seven in-depth interviews were conducted with randomly selected Medical Officers in Charge or their equivalent, and 3 interviews were conducted with Medical Offices of Health., Results: Two general hospitals, 3 base hospitals, 11 divisional hospitals, and 15 primary care units were included. Six respondents (19.4%) reported flooding in their facility, and 19 (61.3%) reported flooding in their catchment area. For the health workforce, 77.4% of respondents reported not enough staff to perform normal service delivery during disasters, and 25.5% reported staff absenteeism due to flooding. Several respondents expressed a desire for more disaster-specific and general clinical training opportunities for themselves and their staff. Most respondents (80.7%) reported no delays in supply procurement during weather emergencies, but 61.3% reported insufficient supplies to maintain normal service delivery during disasters. Four facilities (12.9%) had disaster preparedness plans, and 4 (12.9%) had any staff trained on disaster preparedness or management within the last year. One quarter (25.8%) of respondents had received any written guidance on disaster preparedness from the regional, provincial, or national level in the last year., Conclusions: While there is a strong health system operating in Sri Lanka, improvements are needed in localized and appropriate disaster-related training, resources for continuing clinical education, and investments in workforce to strengthen flood and other disaster resilience within the government healthcare system in the study district.","container-title":"Global Health Action","DOI":"10.1080/16549716.2017.1331539","ISSN":"1654-9716","issue":"1","journalAbbreviation":"Glob Health Action","page":"1331539","PMID":"28612689","PMCID":"PMC5496069","source":"PubMed Central","title":"Evaluation of flood preparedness in government healthcare facilities in Eastern Province, Sri Lanka","volume":"10","author":[{"family":"Farley","given":"Jessica M."},{"family":"Suraweera","given":"Inoka"},{"family":"Perera","given":"W. L. S. P."},{"family":"Hess","given":"Jeremy"},{"family":"Ebi","given":"Kristie L."}],"issued":{"date-parts":[["2017",6,14]]}}}],"schema":"https://github.com/citation-style-language/schema/raw/master/csl-citation.json"} </w:instrText>
            </w:r>
            <w:r>
              <w:fldChar w:fldCharType="separate"/>
            </w:r>
            <w:r w:rsidR="004816FC" w:rsidRPr="004816FC">
              <w:rPr>
                <w:rFonts w:ascii="Calibri" w:hAnsi="Calibri" w:cs="Calibri"/>
              </w:rPr>
              <w:t>(23)</w:t>
            </w:r>
            <w:r>
              <w:fldChar w:fldCharType="end"/>
            </w:r>
          </w:p>
        </w:tc>
        <w:tc>
          <w:tcPr>
            <w:tcW w:w="1650" w:type="dxa"/>
            <w:hideMark/>
          </w:tcPr>
          <w:p w14:paraId="2739314A" w14:textId="77777777" w:rsidR="00B061FA" w:rsidRPr="006E2834" w:rsidRDefault="00B061FA" w:rsidP="00D759C0">
            <w:r>
              <w:t>Strategy</w:t>
            </w:r>
          </w:p>
        </w:tc>
        <w:tc>
          <w:tcPr>
            <w:tcW w:w="1134" w:type="dxa"/>
            <w:hideMark/>
          </w:tcPr>
          <w:p w14:paraId="5824B5DA" w14:textId="77777777" w:rsidR="00B061FA" w:rsidRPr="006E2834" w:rsidRDefault="00B061FA" w:rsidP="00D759C0">
            <w:r>
              <w:t>Sri Lanka</w:t>
            </w:r>
          </w:p>
        </w:tc>
        <w:tc>
          <w:tcPr>
            <w:tcW w:w="709" w:type="dxa"/>
            <w:hideMark/>
          </w:tcPr>
          <w:p w14:paraId="13616176" w14:textId="77777777" w:rsidR="00B061FA" w:rsidRPr="006E2834" w:rsidRDefault="00B061FA" w:rsidP="00D759C0">
            <w:r>
              <w:t>2017</w:t>
            </w:r>
          </w:p>
        </w:tc>
        <w:tc>
          <w:tcPr>
            <w:tcW w:w="1696" w:type="dxa"/>
            <w:hideMark/>
          </w:tcPr>
          <w:p w14:paraId="19E4A99C" w14:textId="77777777" w:rsidR="00B061FA" w:rsidRPr="006E2834" w:rsidRDefault="00B061FA" w:rsidP="00D759C0">
            <w:r>
              <w:t>1.Leadership/governance</w:t>
            </w:r>
            <w:r>
              <w:br/>
              <w:t>2. Emergency preparedness</w:t>
            </w:r>
            <w:r>
              <w:br/>
              <w:t>3. Workforce</w:t>
            </w:r>
            <w:r>
              <w:br/>
              <w:t>Supplies and facility infrastructure</w:t>
            </w:r>
            <w:r>
              <w:br/>
              <w:t>4. Climate change awareness</w:t>
            </w:r>
            <w:r>
              <w:br/>
              <w:t>5. Overall flood preparedness</w:t>
            </w:r>
          </w:p>
        </w:tc>
        <w:tc>
          <w:tcPr>
            <w:tcW w:w="1276" w:type="dxa"/>
            <w:noWrap/>
            <w:hideMark/>
          </w:tcPr>
          <w:p w14:paraId="744B92EC" w14:textId="77777777" w:rsidR="00B061FA" w:rsidRPr="006E2834" w:rsidRDefault="00B061FA" w:rsidP="00D759C0">
            <w:r>
              <w:t xml:space="preserve"> Farley et. Al</w:t>
            </w:r>
          </w:p>
        </w:tc>
        <w:tc>
          <w:tcPr>
            <w:tcW w:w="1701" w:type="dxa"/>
            <w:noWrap/>
            <w:hideMark/>
          </w:tcPr>
          <w:p w14:paraId="12504BFE" w14:textId="77777777" w:rsidR="00B061FA" w:rsidRPr="006E2834" w:rsidRDefault="00B061FA" w:rsidP="00D759C0">
            <w:r>
              <w:t>Flood</w:t>
            </w:r>
          </w:p>
        </w:tc>
        <w:tc>
          <w:tcPr>
            <w:tcW w:w="2551" w:type="dxa"/>
            <w:noWrap/>
            <w:hideMark/>
          </w:tcPr>
          <w:p w14:paraId="2D800440" w14:textId="77777777" w:rsidR="00B061FA" w:rsidRPr="006E2834" w:rsidRDefault="00B061FA" w:rsidP="00D759C0">
            <w:r>
              <w:t>-</w:t>
            </w:r>
          </w:p>
        </w:tc>
        <w:tc>
          <w:tcPr>
            <w:tcW w:w="2835" w:type="dxa"/>
            <w:noWrap/>
            <w:hideMark/>
          </w:tcPr>
          <w:p w14:paraId="232FCED6" w14:textId="77777777" w:rsidR="00B061FA" w:rsidRDefault="00B061FA" w:rsidP="00D759C0">
            <w:r>
              <w:t>1. Communication between the health system facilities</w:t>
            </w:r>
          </w:p>
          <w:p w14:paraId="7C1EBB6F" w14:textId="77777777" w:rsidR="00B061FA" w:rsidRDefault="00B061FA" w:rsidP="00D759C0">
            <w:r>
              <w:t>2. Emergency preparedness plan, such as drill sessions and training for the staff</w:t>
            </w:r>
          </w:p>
          <w:p w14:paraId="42098D68" w14:textId="77777777" w:rsidR="00B061FA" w:rsidRDefault="00B061FA" w:rsidP="00D759C0">
            <w:r>
              <w:t>3. Healthcare staff availability</w:t>
            </w:r>
          </w:p>
          <w:p w14:paraId="0382A0D5" w14:textId="77777777" w:rsidR="00B061FA" w:rsidRDefault="00B061FA" w:rsidP="00D759C0">
            <w:r>
              <w:t>4. Availability of first aid kits at facilities and on-time supply procurement during emergencies.</w:t>
            </w:r>
          </w:p>
          <w:p w14:paraId="4560BAE2" w14:textId="77777777" w:rsidR="00B061FA" w:rsidRPr="006E2834" w:rsidRDefault="00B061FA" w:rsidP="00D759C0">
            <w:r>
              <w:t>5. Flood preparedness in the facilities</w:t>
            </w:r>
          </w:p>
        </w:tc>
      </w:tr>
      <w:tr w:rsidR="00B061FA" w:rsidRPr="006E2834" w14:paraId="1B6547E6" w14:textId="77777777" w:rsidTr="00D759C0">
        <w:trPr>
          <w:trHeight w:val="1160"/>
        </w:trPr>
        <w:tc>
          <w:tcPr>
            <w:tcW w:w="567" w:type="dxa"/>
            <w:hideMark/>
          </w:tcPr>
          <w:p w14:paraId="1383299F" w14:textId="77777777" w:rsidR="00B061FA" w:rsidRPr="006E2834" w:rsidRDefault="00B061FA" w:rsidP="00D759C0">
            <w:r>
              <w:t>24.</w:t>
            </w:r>
          </w:p>
        </w:tc>
        <w:tc>
          <w:tcPr>
            <w:tcW w:w="1332" w:type="dxa"/>
            <w:hideMark/>
          </w:tcPr>
          <w:p w14:paraId="29E07322" w14:textId="7C606BD0" w:rsidR="00B061FA" w:rsidRPr="006E2834" w:rsidRDefault="00B061FA" w:rsidP="00D759C0">
            <w:r>
              <w:t>An Assessment of Flood Preparedne</w:t>
            </w:r>
            <w:r>
              <w:lastRenderedPageBreak/>
              <w:t>ss at Primary Health Care Facilities in Central Vietnam</w:t>
            </w:r>
            <w:r>
              <w:fldChar w:fldCharType="begin"/>
            </w:r>
            <w:r w:rsidR="004816FC">
              <w:instrText xml:space="preserve"> ADDIN ZOTERO_ITEM CSL_CITATION {"citationID":"lIemj2FY","properties":{"formattedCitation":"(24)","plainCitation":"(24)","noteIndex":0},"citationItems":[{"id":179,"uris":["http://zotero.org/users/17349838/items/6SFIV9HI"],"itemData":{"id":179,"type":"article-journal","abstract":"&lt;span&gt;&lt;i&gt;Background&lt;/i&gt;: Floods affect over 85 million people every year and are one of the deadliest types of natural disasters. The health effects of floods are partly due to a loss of access to health care. This loss can be limited with proper flood preparedness. Flood preparedness is especially needed&lt;/span&gt; …","container-title":"PubMed","language":"en","source":"pubmed.ncbi.nlm.nih.gov","title":"Hope for the Best, Prepare for the Worst-An Assessment of Flood Preparedness at Primary Health Care Facilities in Central Vietnam","URL":"https://pubmed.ncbi.nlm.nih.gov/30501022/","author":[{"family":"A","given":"Älgå"},{"family":"Tat","given":"Dang"},{"family":"Dd","given":"Saulnier"},{"family":"Gt","given":"Nguyen"},{"family":"J","given":"von Schreeb"}],"accessed":{"date-parts":[["2025",4,3]]},"issued":{"date-parts":[["2018"]]}}}],"schema":"https://github.com/citation-style-language/schema/raw/master/csl-citation.json"} </w:instrText>
            </w:r>
            <w:r>
              <w:fldChar w:fldCharType="separate"/>
            </w:r>
            <w:r w:rsidR="004816FC" w:rsidRPr="004816FC">
              <w:rPr>
                <w:rFonts w:ascii="Calibri" w:hAnsi="Calibri" w:cs="Calibri"/>
              </w:rPr>
              <w:t>(24)</w:t>
            </w:r>
            <w:r>
              <w:fldChar w:fldCharType="end"/>
            </w:r>
          </w:p>
        </w:tc>
        <w:tc>
          <w:tcPr>
            <w:tcW w:w="1650" w:type="dxa"/>
            <w:hideMark/>
          </w:tcPr>
          <w:p w14:paraId="22ADA5F0" w14:textId="77777777" w:rsidR="00B061FA" w:rsidRPr="006E2834" w:rsidRDefault="00B061FA" w:rsidP="00D759C0">
            <w:r>
              <w:lastRenderedPageBreak/>
              <w:t>Strategy</w:t>
            </w:r>
          </w:p>
        </w:tc>
        <w:tc>
          <w:tcPr>
            <w:tcW w:w="1134" w:type="dxa"/>
            <w:hideMark/>
          </w:tcPr>
          <w:p w14:paraId="7AC39FB5" w14:textId="77777777" w:rsidR="00B061FA" w:rsidRPr="006E2834" w:rsidRDefault="00B061FA" w:rsidP="00D759C0">
            <w:r>
              <w:t>Vietnam</w:t>
            </w:r>
          </w:p>
        </w:tc>
        <w:tc>
          <w:tcPr>
            <w:tcW w:w="709" w:type="dxa"/>
            <w:hideMark/>
          </w:tcPr>
          <w:p w14:paraId="3DD2D372" w14:textId="77777777" w:rsidR="00B061FA" w:rsidRPr="006E2834" w:rsidRDefault="00B061FA" w:rsidP="00D759C0">
            <w:r>
              <w:t>2018</w:t>
            </w:r>
          </w:p>
        </w:tc>
        <w:tc>
          <w:tcPr>
            <w:tcW w:w="1696" w:type="dxa"/>
            <w:hideMark/>
          </w:tcPr>
          <w:p w14:paraId="5C069D72" w14:textId="77777777" w:rsidR="00B061FA" w:rsidRPr="006E2834" w:rsidRDefault="00B061FA" w:rsidP="00D759C0">
            <w:r>
              <w:t>1. Human resources,</w:t>
            </w:r>
            <w:r>
              <w:br/>
              <w:t>2. supplies,</w:t>
            </w:r>
            <w:r>
              <w:br/>
            </w:r>
            <w:r>
              <w:lastRenderedPageBreak/>
              <w:t>3. Funding,</w:t>
            </w:r>
            <w:r>
              <w:br/>
              <w:t>4. Flood plan</w:t>
            </w:r>
          </w:p>
        </w:tc>
        <w:tc>
          <w:tcPr>
            <w:tcW w:w="1276" w:type="dxa"/>
            <w:noWrap/>
            <w:hideMark/>
          </w:tcPr>
          <w:p w14:paraId="04D300E0" w14:textId="77777777" w:rsidR="00B061FA" w:rsidRPr="006E2834" w:rsidRDefault="00B061FA" w:rsidP="00D759C0">
            <w:r>
              <w:lastRenderedPageBreak/>
              <w:t xml:space="preserve"> Älgå et.al</w:t>
            </w:r>
          </w:p>
        </w:tc>
        <w:tc>
          <w:tcPr>
            <w:tcW w:w="1701" w:type="dxa"/>
            <w:noWrap/>
            <w:hideMark/>
          </w:tcPr>
          <w:p w14:paraId="2DD5386A" w14:textId="77777777" w:rsidR="00B061FA" w:rsidRPr="006E2834" w:rsidRDefault="00B061FA" w:rsidP="00D759C0">
            <w:r>
              <w:t>Flood</w:t>
            </w:r>
          </w:p>
        </w:tc>
        <w:tc>
          <w:tcPr>
            <w:tcW w:w="2551" w:type="dxa"/>
            <w:noWrap/>
            <w:hideMark/>
          </w:tcPr>
          <w:p w14:paraId="67E20655" w14:textId="77777777" w:rsidR="00B061FA" w:rsidRPr="006E2834" w:rsidRDefault="00B061FA" w:rsidP="00D759C0">
            <w:r>
              <w:t>-</w:t>
            </w:r>
          </w:p>
        </w:tc>
        <w:tc>
          <w:tcPr>
            <w:tcW w:w="2835" w:type="dxa"/>
            <w:noWrap/>
            <w:hideMark/>
          </w:tcPr>
          <w:p w14:paraId="6519E430" w14:textId="77777777" w:rsidR="00B061FA" w:rsidRDefault="00B061FA" w:rsidP="00D759C0">
            <w:r>
              <w:t>1.Availability of medical personal at health facilities and training for the staff</w:t>
            </w:r>
          </w:p>
          <w:p w14:paraId="2D53E233" w14:textId="77777777" w:rsidR="00B061FA" w:rsidRDefault="00B061FA" w:rsidP="00D759C0">
            <w:r>
              <w:lastRenderedPageBreak/>
              <w:t>2. Flood preparation plan within the facilities</w:t>
            </w:r>
          </w:p>
          <w:p w14:paraId="0619936D" w14:textId="77777777" w:rsidR="00B061FA" w:rsidRDefault="00B061FA" w:rsidP="00D759C0">
            <w:r>
              <w:t>3. Funding for emergency preparation</w:t>
            </w:r>
          </w:p>
          <w:p w14:paraId="1E39685C" w14:textId="77777777" w:rsidR="00B061FA" w:rsidRPr="006E2834" w:rsidRDefault="00B061FA" w:rsidP="00D759C0"/>
        </w:tc>
      </w:tr>
      <w:tr w:rsidR="00B061FA" w:rsidRPr="006E2834" w14:paraId="5CBE0C6E" w14:textId="77777777" w:rsidTr="00D759C0">
        <w:trPr>
          <w:trHeight w:val="1740"/>
        </w:trPr>
        <w:tc>
          <w:tcPr>
            <w:tcW w:w="567" w:type="dxa"/>
            <w:hideMark/>
          </w:tcPr>
          <w:p w14:paraId="1783F80E" w14:textId="77777777" w:rsidR="00B061FA" w:rsidRPr="006E2834" w:rsidRDefault="00B061FA" w:rsidP="00D759C0">
            <w:r>
              <w:lastRenderedPageBreak/>
              <w:t>25.</w:t>
            </w:r>
          </w:p>
        </w:tc>
        <w:tc>
          <w:tcPr>
            <w:tcW w:w="1332" w:type="dxa"/>
            <w:hideMark/>
          </w:tcPr>
          <w:p w14:paraId="3CCFFF16" w14:textId="4A49854B" w:rsidR="00B061FA" w:rsidRPr="006E2834" w:rsidRDefault="00B061FA" w:rsidP="00D759C0">
            <w:r>
              <w:t>Climate change and</w:t>
            </w:r>
            <w:r>
              <w:br/>
              <w:t>primary health care</w:t>
            </w:r>
            <w:r>
              <w:fldChar w:fldCharType="begin"/>
            </w:r>
            <w:r w:rsidR="004816FC">
              <w:instrText xml:space="preserve"> ADDIN ZOTERO_ITEM CSL_CITATION {"citationID":"JcV1hxo0","properties":{"formattedCitation":"(25)","plainCitation":"(25)","noteIndex":0},"citationItems":[{"id":181,"uris":["http://zotero.org/users/17349838/items/V5AQ3Y43"],"itemData":{"id":181,"type":"webpage","title":"Climate change and primary health care - PubMed","URL":"https://pubmed.ncbi.nlm.nih.gov/18075618/","accessed":{"date-parts":[["2025",4,3]]}}}],"schema":"https://github.com/citation-style-language/schema/raw/master/csl-citation.json"} </w:instrText>
            </w:r>
            <w:r>
              <w:fldChar w:fldCharType="separate"/>
            </w:r>
            <w:r w:rsidR="004816FC" w:rsidRPr="004816FC">
              <w:rPr>
                <w:rFonts w:ascii="Calibri" w:hAnsi="Calibri" w:cs="Calibri"/>
              </w:rPr>
              <w:t>(25)</w:t>
            </w:r>
            <w:r>
              <w:fldChar w:fldCharType="end"/>
            </w:r>
          </w:p>
        </w:tc>
        <w:tc>
          <w:tcPr>
            <w:tcW w:w="1650" w:type="dxa"/>
            <w:hideMark/>
          </w:tcPr>
          <w:p w14:paraId="1279CC35" w14:textId="77777777" w:rsidR="00B061FA" w:rsidRPr="006E2834" w:rsidRDefault="00B061FA" w:rsidP="00D759C0">
            <w:r>
              <w:t>Strategy</w:t>
            </w:r>
          </w:p>
        </w:tc>
        <w:tc>
          <w:tcPr>
            <w:tcW w:w="1134" w:type="dxa"/>
            <w:hideMark/>
          </w:tcPr>
          <w:p w14:paraId="659BBF3B" w14:textId="77777777" w:rsidR="00B061FA" w:rsidRPr="006E2834" w:rsidRDefault="00B061FA" w:rsidP="00D759C0">
            <w:r>
              <w:t>Australia</w:t>
            </w:r>
          </w:p>
        </w:tc>
        <w:tc>
          <w:tcPr>
            <w:tcW w:w="709" w:type="dxa"/>
            <w:hideMark/>
          </w:tcPr>
          <w:p w14:paraId="23041A32" w14:textId="77777777" w:rsidR="00B061FA" w:rsidRPr="006E2834" w:rsidRDefault="00B061FA" w:rsidP="00D759C0">
            <w:r>
              <w:t>2007</w:t>
            </w:r>
          </w:p>
        </w:tc>
        <w:tc>
          <w:tcPr>
            <w:tcW w:w="1696" w:type="dxa"/>
            <w:hideMark/>
          </w:tcPr>
          <w:p w14:paraId="6F6DA8E2" w14:textId="77777777" w:rsidR="00B061FA" w:rsidRPr="006E2834" w:rsidRDefault="00B061FA" w:rsidP="00D759C0">
            <w:r>
              <w:t>1.Disaster preparedness,</w:t>
            </w:r>
            <w:r>
              <w:br/>
              <w:t>2.Surveillance,</w:t>
            </w:r>
            <w:r>
              <w:br/>
              <w:t>3.Capacity building(training),</w:t>
            </w:r>
            <w:r>
              <w:br/>
              <w:t>4.Public education and awareness,</w:t>
            </w:r>
            <w:r>
              <w:br/>
              <w:t>5.Early alert systems</w:t>
            </w:r>
          </w:p>
        </w:tc>
        <w:tc>
          <w:tcPr>
            <w:tcW w:w="1276" w:type="dxa"/>
            <w:hideMark/>
          </w:tcPr>
          <w:p w14:paraId="5CF4D332" w14:textId="77777777" w:rsidR="00B061FA" w:rsidRPr="006E2834" w:rsidRDefault="00B061FA" w:rsidP="00D759C0">
            <w:r>
              <w:t>Grant Blashki &amp; Tony McMichael</w:t>
            </w:r>
          </w:p>
        </w:tc>
        <w:tc>
          <w:tcPr>
            <w:tcW w:w="1701" w:type="dxa"/>
            <w:hideMark/>
          </w:tcPr>
          <w:p w14:paraId="375710FD" w14:textId="77777777" w:rsidR="00B061FA" w:rsidRPr="006E2834" w:rsidRDefault="00B061FA" w:rsidP="00D759C0">
            <w:r>
              <w:t>Heatwaves, Fire ,Floods, Storms</w:t>
            </w:r>
          </w:p>
        </w:tc>
        <w:tc>
          <w:tcPr>
            <w:tcW w:w="2551" w:type="dxa"/>
            <w:hideMark/>
          </w:tcPr>
          <w:p w14:paraId="22337C00" w14:textId="77777777" w:rsidR="00B061FA" w:rsidRPr="006E2834" w:rsidRDefault="00B061FA" w:rsidP="00D759C0">
            <w:r>
              <w:t>Heat stress, disaster-related injuries, Infectious diseases</w:t>
            </w:r>
            <w:r>
              <w:br/>
              <w:t>(eg. dengue fever and gastroenteritis outbreaks), Mental illnesses, Loss of livelihood/displacement, Poor nutrition</w:t>
            </w:r>
          </w:p>
        </w:tc>
        <w:tc>
          <w:tcPr>
            <w:tcW w:w="2835" w:type="dxa"/>
            <w:noWrap/>
            <w:hideMark/>
          </w:tcPr>
          <w:p w14:paraId="2C28C76B" w14:textId="77777777" w:rsidR="00B061FA" w:rsidRDefault="00B061FA" w:rsidP="00D759C0">
            <w:r>
              <w:t>1.Public eduaction and alert</w:t>
            </w:r>
          </w:p>
          <w:p w14:paraId="33772F49" w14:textId="77777777" w:rsidR="00B061FA" w:rsidRDefault="00B061FA" w:rsidP="00D759C0">
            <w:r>
              <w:t>2.Early warning systems for infectious outbreaks</w:t>
            </w:r>
          </w:p>
          <w:p w14:paraId="7E5DCE12" w14:textId="77777777" w:rsidR="00B061FA" w:rsidRDefault="00B061FA" w:rsidP="00D759C0">
            <w:r>
              <w:t>3.Dissater prepardness like increasing surge capacity of health system</w:t>
            </w:r>
          </w:p>
          <w:p w14:paraId="6FB77E79" w14:textId="77777777" w:rsidR="00B061FA" w:rsidRDefault="00B061FA" w:rsidP="00D759C0">
            <w:r>
              <w:t>4. Enhanced infectious disease control programs like food safety, vector control etc.</w:t>
            </w:r>
          </w:p>
          <w:p w14:paraId="6D7BE48F" w14:textId="77777777" w:rsidR="00B061FA" w:rsidRDefault="00B061FA" w:rsidP="00D759C0">
            <w:r>
              <w:t>5. Improved surveillance for risk indicators and health outcomes</w:t>
            </w:r>
          </w:p>
          <w:p w14:paraId="44FC44D9" w14:textId="77777777" w:rsidR="00B061FA" w:rsidRDefault="00B061FA" w:rsidP="00D759C0">
            <w:r>
              <w:t>6. Training of the health workforce</w:t>
            </w:r>
          </w:p>
          <w:p w14:paraId="1CEA1F43" w14:textId="77777777" w:rsidR="00B061FA" w:rsidRPr="006E2834" w:rsidRDefault="00B061FA" w:rsidP="00D759C0"/>
        </w:tc>
      </w:tr>
      <w:tr w:rsidR="00B061FA" w:rsidRPr="006E2834" w14:paraId="2CACAC6F" w14:textId="77777777" w:rsidTr="00D759C0">
        <w:trPr>
          <w:trHeight w:val="3000"/>
        </w:trPr>
        <w:tc>
          <w:tcPr>
            <w:tcW w:w="567" w:type="dxa"/>
            <w:hideMark/>
          </w:tcPr>
          <w:p w14:paraId="01EFAF8E" w14:textId="77777777" w:rsidR="00B061FA" w:rsidRPr="006E2834" w:rsidRDefault="00B061FA" w:rsidP="00D759C0">
            <w:r>
              <w:t>26.</w:t>
            </w:r>
          </w:p>
        </w:tc>
        <w:tc>
          <w:tcPr>
            <w:tcW w:w="1332" w:type="dxa"/>
            <w:hideMark/>
          </w:tcPr>
          <w:p w14:paraId="632E9B06" w14:textId="09BDAA71" w:rsidR="00B061FA" w:rsidRPr="006E2834" w:rsidRDefault="00B061FA" w:rsidP="00D759C0">
            <w:r>
              <w:t xml:space="preserve">Climate Change and Health Preparedness in Africa: Analysing Trends in Six African Countries </w:t>
            </w:r>
            <w:r>
              <w:fldChar w:fldCharType="begin"/>
            </w:r>
            <w:r w:rsidR="004816FC">
              <w:instrText xml:space="preserve"> ADDIN ZOTERO_ITEM CSL_CITATION {"citationID":"bxR4QU4w","properties":{"formattedCitation":"(26)","plainCitation":"(26)","noteIndex":0},"citationItems":[{"id":183,"uris":["http://zotero.org/users/17349838/items/HCZYD6UI"],"itemData":{"id":183,"type":"article-journal","abstract":"Climate change is a global problem, which affects the various geographical regions at different levels. It is also associated with a wide range of human health problems, which pose a burden to health systems, especially in regions such as Africa. Indeed, across the African continent public health systems are under severe pressure, partly due to their fragile socioeconomic conditions. This paper reports on a cross-sectional study in six African countries (Ghana, Nigeria, South Africa, Namibia, Ethiopia, and Kenya) aimed at assessing their vulnerabilities to climate change, focusing on its impacts on human health. The study evaluated the levels of information, knowledge, and perceptions of public health professionals. It also examined the health systems’ preparedness to cope with these health hazards, the available resources, and those needed to build resilience to the country’s vulnerable population, as perceived by health professionals. The results revealed that 63.1% of the total respondents reported that climate change had been extensively experienced in the past years, while 32% claimed that the sampled countries had experienced them to some extent. Nigerian respondents recorded the highest levels (67.7%), followed by Kenya with 66.6%. South Africa had the lowest level of impact as perceived by the respondents (50.0%) when compared with the other sampled countries. All respondents from Ghana and Namibia reported that health problems caused by climate change are common in the two countries. As perceived by the health professionals, the inadequate resources reiterate the need for infrastructural resources, medical equipment, emergency response resources, and technical support. The study’s recommendations include the need to improve current policies at all levels (i.e., national, regional, and local) on climate change and public health and to strengthen health professionals’ skills. Improving the basic knowledge of health institutions to better respond to a changing climate is also recommended. The study provides valuable insights which may be helpful to other nations in Sub-Saharan Africa.","container-title":"International Journal of Environmental Research and Public Health","DOI":"10.3390/ijerph18094672","ISSN":"1661-7827","issue":"9","journalAbbreviation":"Int J Environ Res Public Health","page":"4672","PMID":"33925753","PMCID":"PMC8124714","source":"PubMed Central","title":"Climate Change and Health Preparedness in Africa: Analysing Trends in Six African Countries","title-short":"Climate Change and Health Preparedness in Africa","volume":"18","author":[{"family":"Opoku","given":"Samuel Kwasi"},{"family":"Filho","given":"Walter Leal"},{"family":"Hubert","given":"Fudjumdjum"},{"family":"Adejumo","given":"Oluwabunmi"}],"issued":{"date-parts":[["2021",4,27]]}}}],"schema":"https://github.com/citation-style-language/schema/raw/master/csl-citation.json"} </w:instrText>
            </w:r>
            <w:r>
              <w:fldChar w:fldCharType="separate"/>
            </w:r>
            <w:r w:rsidR="004816FC" w:rsidRPr="004816FC">
              <w:rPr>
                <w:rFonts w:ascii="Calibri" w:hAnsi="Calibri" w:cs="Calibri"/>
              </w:rPr>
              <w:t>(26)</w:t>
            </w:r>
            <w:r>
              <w:fldChar w:fldCharType="end"/>
            </w:r>
          </w:p>
        </w:tc>
        <w:tc>
          <w:tcPr>
            <w:tcW w:w="1650" w:type="dxa"/>
            <w:hideMark/>
          </w:tcPr>
          <w:p w14:paraId="0DFE171E" w14:textId="77777777" w:rsidR="00B061FA" w:rsidRPr="006E2834" w:rsidRDefault="00B061FA" w:rsidP="00D759C0">
            <w:r>
              <w:t>Strategy</w:t>
            </w:r>
          </w:p>
        </w:tc>
        <w:tc>
          <w:tcPr>
            <w:tcW w:w="1134" w:type="dxa"/>
            <w:hideMark/>
          </w:tcPr>
          <w:p w14:paraId="67C98D86" w14:textId="77777777" w:rsidR="00B061FA" w:rsidRPr="006E2834" w:rsidRDefault="00B061FA" w:rsidP="00D759C0">
            <w:r>
              <w:t>Africa:</w:t>
            </w:r>
            <w:r>
              <w:br/>
              <w:t xml:space="preserve">Ghana and (2) Nigeria, in West Africa; (3) Namibia and (4) South Africa, in Southern </w:t>
            </w:r>
            <w:r>
              <w:lastRenderedPageBreak/>
              <w:t>Africa; and (5) Kenya and (6) Ethiopia in East Africa</w:t>
            </w:r>
          </w:p>
        </w:tc>
        <w:tc>
          <w:tcPr>
            <w:tcW w:w="709" w:type="dxa"/>
            <w:hideMark/>
          </w:tcPr>
          <w:p w14:paraId="3A472D4A" w14:textId="77777777" w:rsidR="00B061FA" w:rsidRPr="006E2834" w:rsidRDefault="00B061FA" w:rsidP="00D759C0">
            <w:r>
              <w:lastRenderedPageBreak/>
              <w:t>2021</w:t>
            </w:r>
          </w:p>
        </w:tc>
        <w:tc>
          <w:tcPr>
            <w:tcW w:w="1696" w:type="dxa"/>
            <w:hideMark/>
          </w:tcPr>
          <w:p w14:paraId="57A14107" w14:textId="77777777" w:rsidR="00B061FA" w:rsidRPr="006E2834" w:rsidRDefault="00B061FA" w:rsidP="00D759C0">
            <w:r>
              <w:t>1. Vulnerability assessment</w:t>
            </w:r>
            <w:r>
              <w:br/>
              <w:t>2. Adaptation(preparedness), 3. Wash, 4. Human workforce</w:t>
            </w:r>
          </w:p>
        </w:tc>
        <w:tc>
          <w:tcPr>
            <w:tcW w:w="1276" w:type="dxa"/>
            <w:noWrap/>
            <w:hideMark/>
          </w:tcPr>
          <w:p w14:paraId="60489EE1" w14:textId="77777777" w:rsidR="00B061FA" w:rsidRPr="006E2834" w:rsidRDefault="00B061FA" w:rsidP="00D759C0">
            <w:r>
              <w:t>Opoku et. al</w:t>
            </w:r>
          </w:p>
        </w:tc>
        <w:tc>
          <w:tcPr>
            <w:tcW w:w="1701" w:type="dxa"/>
            <w:hideMark/>
          </w:tcPr>
          <w:p w14:paraId="5D0408CF" w14:textId="77777777" w:rsidR="00B061FA" w:rsidRPr="006E2834" w:rsidRDefault="00B061FA" w:rsidP="00D759C0">
            <w:r>
              <w:t>Floods, Drought, Extreme temperatures, and erratic rainfall</w:t>
            </w:r>
          </w:p>
        </w:tc>
        <w:tc>
          <w:tcPr>
            <w:tcW w:w="2551" w:type="dxa"/>
            <w:hideMark/>
          </w:tcPr>
          <w:p w14:paraId="7ED2DCB0" w14:textId="77777777" w:rsidR="00B061FA" w:rsidRPr="006E2834" w:rsidRDefault="00B061FA" w:rsidP="00D759C0">
            <w:r>
              <w:t>Malaria and other vector-borne diseases, Diarrhoea, water-borne diseases, and sanitation, Malnutrition, food-borne and food insecurity, Climate-induced mental health consequences, Extreme weather events</w:t>
            </w:r>
          </w:p>
        </w:tc>
        <w:tc>
          <w:tcPr>
            <w:tcW w:w="2835" w:type="dxa"/>
            <w:noWrap/>
            <w:hideMark/>
          </w:tcPr>
          <w:p w14:paraId="7A6956ED" w14:textId="77777777" w:rsidR="00B061FA" w:rsidRDefault="00B061FA" w:rsidP="00D759C0">
            <w:r>
              <w:t xml:space="preserve">1. Conducting vulnerability assessment  </w:t>
            </w:r>
          </w:p>
          <w:p w14:paraId="3638C034" w14:textId="77777777" w:rsidR="00B061FA" w:rsidRDefault="00B061FA" w:rsidP="00D759C0">
            <w:r>
              <w:t>2. Preparationto deal with the health impacts of climate change</w:t>
            </w:r>
          </w:p>
          <w:p w14:paraId="3A325957" w14:textId="77777777" w:rsidR="00B061FA" w:rsidRDefault="00B061FA" w:rsidP="00D759C0">
            <w:r>
              <w:t>3.Health care delivery systems to address</w:t>
            </w:r>
          </w:p>
          <w:p w14:paraId="389A3F44" w14:textId="77777777" w:rsidR="00B061FA" w:rsidRDefault="00B061FA" w:rsidP="00D759C0">
            <w:r>
              <w:t>4.Availability andraining to the healthcare personnel</w:t>
            </w:r>
          </w:p>
          <w:p w14:paraId="1079D352" w14:textId="77777777" w:rsidR="00B061FA" w:rsidRPr="006E2834" w:rsidRDefault="00B061FA" w:rsidP="00D759C0"/>
        </w:tc>
      </w:tr>
      <w:tr w:rsidR="00B061FA" w:rsidRPr="006E2834" w14:paraId="4D1A4B43" w14:textId="77777777" w:rsidTr="00D759C0">
        <w:trPr>
          <w:trHeight w:val="870"/>
        </w:trPr>
        <w:tc>
          <w:tcPr>
            <w:tcW w:w="567" w:type="dxa"/>
            <w:tcBorders>
              <w:bottom w:val="single" w:sz="4" w:space="0" w:color="auto"/>
            </w:tcBorders>
            <w:hideMark/>
          </w:tcPr>
          <w:p w14:paraId="775FE847" w14:textId="77777777" w:rsidR="00B061FA" w:rsidRPr="006E2834" w:rsidRDefault="00B061FA" w:rsidP="00D759C0">
            <w:r>
              <w:t>27.</w:t>
            </w:r>
          </w:p>
        </w:tc>
        <w:tc>
          <w:tcPr>
            <w:tcW w:w="1332" w:type="dxa"/>
            <w:tcBorders>
              <w:bottom w:val="single" w:sz="4" w:space="0" w:color="auto"/>
            </w:tcBorders>
            <w:hideMark/>
          </w:tcPr>
          <w:p w14:paraId="355ED059" w14:textId="5523BB51" w:rsidR="00B061FA" w:rsidRPr="006E2834" w:rsidRDefault="00B061FA" w:rsidP="00D759C0">
            <w:r>
              <w:t xml:space="preserve">Building resilience to mosquito-borne diseases in the Caribbean </w:t>
            </w:r>
            <w:r>
              <w:fldChar w:fldCharType="begin"/>
            </w:r>
            <w:r w:rsidR="004816FC">
              <w:instrText xml:space="preserve"> ADDIN ZOTERO_ITEM CSL_CITATION {"citationID":"cWW3T6Gf","properties":{"formattedCitation":"(27)","plainCitation":"(27)","noteIndex":0},"citationItems":[{"id":186,"uris":["http://zotero.org/users/17349838/items/AZZBDYJF"],"itemData":{"id":186,"type":"article-journal","abstract":"This Perspective article discusses progress towards bridging the gap between climate science and public health decision-making, highlighting the importance of multi-institutional and interdisciplinary collaborations to develop early warning systems for arboviral diseases in the Caribbean.","DOI":"10.1371/journal.pbio.3000791","language":"en","source":"PLoS Journals","title":"Building resilience to mosquito-borne diseases in the Caribbean","URL":"https://journals.plos.org/plosbiology/article?id=10.1371/journal.pbio.3000791","author":[{"family":"Lowe","given":"Rachel"},{"family":"Ryan","given":"Sadie J."},{"family":"Mahon","given":"Roché"},{"family":"Meerbeeck","given":"Cedric J. Van"},{"family":"Trotman","given":"Adrian R."},{"family":"Boodram","given":"Laura-Lee G."},{"family":"Borbor-Cordova","given":"Mercy J."},{"family":"Stewart-Ibarra","given":"Anna M."}],"accessed":{"date-parts":[["2025",4,5]]}}}],"schema":"https://github.com/citation-style-language/schema/raw/master/csl-citation.json"} </w:instrText>
            </w:r>
            <w:r>
              <w:fldChar w:fldCharType="separate"/>
            </w:r>
            <w:r w:rsidR="004816FC" w:rsidRPr="004816FC">
              <w:rPr>
                <w:rFonts w:ascii="Calibri" w:hAnsi="Calibri" w:cs="Calibri"/>
              </w:rPr>
              <w:t>(27)</w:t>
            </w:r>
            <w:r>
              <w:fldChar w:fldCharType="end"/>
            </w:r>
          </w:p>
        </w:tc>
        <w:tc>
          <w:tcPr>
            <w:tcW w:w="1650" w:type="dxa"/>
            <w:tcBorders>
              <w:bottom w:val="single" w:sz="4" w:space="0" w:color="auto"/>
            </w:tcBorders>
            <w:hideMark/>
          </w:tcPr>
          <w:p w14:paraId="116BB72F" w14:textId="77777777" w:rsidR="00B061FA" w:rsidRPr="006E2834" w:rsidRDefault="00B061FA" w:rsidP="00D759C0">
            <w:r>
              <w:t>Strategy</w:t>
            </w:r>
          </w:p>
        </w:tc>
        <w:tc>
          <w:tcPr>
            <w:tcW w:w="1134" w:type="dxa"/>
            <w:tcBorders>
              <w:bottom w:val="single" w:sz="4" w:space="0" w:color="auto"/>
            </w:tcBorders>
            <w:hideMark/>
          </w:tcPr>
          <w:p w14:paraId="6C5F392C" w14:textId="77777777" w:rsidR="00B061FA" w:rsidRPr="006E2834" w:rsidRDefault="00B061FA" w:rsidP="00D759C0">
            <w:r>
              <w:t>Caribbean</w:t>
            </w:r>
          </w:p>
        </w:tc>
        <w:tc>
          <w:tcPr>
            <w:tcW w:w="709" w:type="dxa"/>
            <w:tcBorders>
              <w:bottom w:val="single" w:sz="4" w:space="0" w:color="auto"/>
            </w:tcBorders>
            <w:hideMark/>
          </w:tcPr>
          <w:p w14:paraId="1C21488B" w14:textId="77777777" w:rsidR="00B061FA" w:rsidRPr="006E2834" w:rsidRDefault="00B061FA" w:rsidP="00D759C0">
            <w:r>
              <w:t>2020</w:t>
            </w:r>
          </w:p>
        </w:tc>
        <w:tc>
          <w:tcPr>
            <w:tcW w:w="1696" w:type="dxa"/>
            <w:tcBorders>
              <w:bottom w:val="single" w:sz="4" w:space="0" w:color="auto"/>
            </w:tcBorders>
            <w:hideMark/>
          </w:tcPr>
          <w:p w14:paraId="43E8C434" w14:textId="77777777" w:rsidR="00B061FA" w:rsidRPr="006E2834" w:rsidRDefault="00B061FA" w:rsidP="00D759C0">
            <w:r>
              <w:t>Early warning system</w:t>
            </w:r>
          </w:p>
        </w:tc>
        <w:tc>
          <w:tcPr>
            <w:tcW w:w="1276" w:type="dxa"/>
            <w:tcBorders>
              <w:bottom w:val="single" w:sz="4" w:space="0" w:color="auto"/>
            </w:tcBorders>
            <w:hideMark/>
          </w:tcPr>
          <w:p w14:paraId="53BBD236" w14:textId="77777777" w:rsidR="00B061FA" w:rsidRPr="006E2834" w:rsidRDefault="00B061FA" w:rsidP="00D759C0">
            <w:r>
              <w:t>Lowe et.al</w:t>
            </w:r>
          </w:p>
        </w:tc>
        <w:tc>
          <w:tcPr>
            <w:tcW w:w="1701" w:type="dxa"/>
            <w:tcBorders>
              <w:bottom w:val="single" w:sz="4" w:space="0" w:color="auto"/>
            </w:tcBorders>
            <w:hideMark/>
          </w:tcPr>
          <w:p w14:paraId="677C3ADB" w14:textId="77777777" w:rsidR="00B061FA" w:rsidRPr="006E2834" w:rsidRDefault="00B061FA" w:rsidP="00D759C0">
            <w:r>
              <w:t>Climate change</w:t>
            </w:r>
          </w:p>
        </w:tc>
        <w:tc>
          <w:tcPr>
            <w:tcW w:w="2551" w:type="dxa"/>
            <w:tcBorders>
              <w:bottom w:val="single" w:sz="4" w:space="0" w:color="auto"/>
            </w:tcBorders>
            <w:hideMark/>
          </w:tcPr>
          <w:p w14:paraId="23EACA36" w14:textId="77777777" w:rsidR="00B061FA" w:rsidRPr="006E2834" w:rsidRDefault="00B061FA" w:rsidP="00D759C0">
            <w:r>
              <w:t>Mosquito-borne diseases(zika,chickungunya,dengue)</w:t>
            </w:r>
          </w:p>
        </w:tc>
        <w:tc>
          <w:tcPr>
            <w:tcW w:w="2835" w:type="dxa"/>
            <w:tcBorders>
              <w:bottom w:val="single" w:sz="4" w:space="0" w:color="auto"/>
            </w:tcBorders>
            <w:noWrap/>
            <w:hideMark/>
          </w:tcPr>
          <w:p w14:paraId="015C4D9E" w14:textId="77777777" w:rsidR="00B061FA" w:rsidRPr="006E2834" w:rsidRDefault="00B061FA" w:rsidP="00D759C0">
            <w:r>
              <w:t>Early warning signals of mosquito borne diseases</w:t>
            </w:r>
          </w:p>
        </w:tc>
      </w:tr>
      <w:tr w:rsidR="000E6B0E" w:rsidRPr="006E2834" w14:paraId="3F7E4359" w14:textId="77777777" w:rsidTr="003006E6">
        <w:trPr>
          <w:trHeight w:val="568"/>
        </w:trPr>
        <w:tc>
          <w:tcPr>
            <w:tcW w:w="15451" w:type="dxa"/>
            <w:gridSpan w:val="10"/>
            <w:tcBorders>
              <w:top w:val="single" w:sz="12" w:space="0" w:color="auto"/>
              <w:bottom w:val="single" w:sz="12" w:space="0" w:color="auto"/>
            </w:tcBorders>
          </w:tcPr>
          <w:p w14:paraId="3A829AED" w14:textId="3DBD031C" w:rsidR="000E6B0E" w:rsidRPr="005912F2" w:rsidRDefault="000E6B0E" w:rsidP="00D759C0">
            <w:pPr>
              <w:rPr>
                <w:b/>
                <w:bCs/>
              </w:rPr>
            </w:pPr>
            <w:r>
              <w:rPr>
                <w:b/>
                <w:bCs/>
              </w:rPr>
              <w:t>Articles from grey literature</w:t>
            </w:r>
          </w:p>
        </w:tc>
      </w:tr>
      <w:tr w:rsidR="00B061FA" w:rsidRPr="006E2834" w14:paraId="48218ED9" w14:textId="77777777" w:rsidTr="00D759C0">
        <w:trPr>
          <w:trHeight w:val="4850"/>
        </w:trPr>
        <w:tc>
          <w:tcPr>
            <w:tcW w:w="567" w:type="dxa"/>
            <w:tcBorders>
              <w:top w:val="single" w:sz="12" w:space="0" w:color="auto"/>
            </w:tcBorders>
            <w:hideMark/>
          </w:tcPr>
          <w:p w14:paraId="1DA11F08" w14:textId="77777777" w:rsidR="00B061FA" w:rsidRPr="006E2834" w:rsidRDefault="00B061FA" w:rsidP="00D759C0">
            <w:r>
              <w:lastRenderedPageBreak/>
              <w:t>28.</w:t>
            </w:r>
          </w:p>
        </w:tc>
        <w:tc>
          <w:tcPr>
            <w:tcW w:w="1332" w:type="dxa"/>
            <w:tcBorders>
              <w:top w:val="single" w:sz="12" w:space="0" w:color="auto"/>
            </w:tcBorders>
            <w:hideMark/>
          </w:tcPr>
          <w:p w14:paraId="4930464E" w14:textId="74757BE1" w:rsidR="00B061FA" w:rsidRPr="006E2834" w:rsidRDefault="00B061FA" w:rsidP="00D759C0">
            <w:r>
              <w:t>Checklists to Assess vulnerabilities in Health Care Facilities in the Context of Climate Change</w:t>
            </w:r>
            <w:r>
              <w:fldChar w:fldCharType="begin"/>
            </w:r>
            <w:r w:rsidR="004816FC">
              <w:instrText xml:space="preserve"> ADDIN ZOTERO_ITEM CSL_CITATION {"citationID":"FWNHWblO","properties":{"formattedCitation":"(28)","plainCitation":"(28)","noteIndex":0},"citationItems":[{"id":40,"uris":["http://zotero.org/users/local/fIL1uOj5/items/UXLHY7RB","http://zotero.org/users/17349838/items/UXLHY7RB"],"itemData":{"id":40,"type":"book","abstract":"Intro -- References -- Annex A. Checklists -- A.1 Flood checklists -- A.2 Storm checklists -- A.3 Sea-level rise checklists -- A.4 Drought checklists -- A.5 Heatwave checklists -- A.6 Wildfire checklists -- A.7 Cold wave checklists -- Conclusions -- Introduction to the checklists -- Understanding the risks, vulnerabilities and impacts of climate change on health care facilities -- Background -- Abbreviations -- Acknowledgements -- Assessing vulnerabilities in health care facilities","edition":"1st ed","ISBN":"978-92-4-002290-4","language":"en","number-of-pages":"1","publisher":"World Health Organization","publisher-place":"Geneva","source":"K10plus ISBN","title":"Checklists to Assess Vulnerabilities in Health Care Facilities in the Context of Climate Change","issued":{"date-parts":[["2021"]]}}}],"schema":"https://github.com/citation-style-language/schema/raw/master/csl-citation.json"} </w:instrText>
            </w:r>
            <w:r>
              <w:fldChar w:fldCharType="separate"/>
            </w:r>
            <w:r w:rsidR="004816FC" w:rsidRPr="004816FC">
              <w:rPr>
                <w:rFonts w:ascii="Calibri" w:hAnsi="Calibri" w:cs="Calibri"/>
              </w:rPr>
              <w:t>(28)</w:t>
            </w:r>
            <w:r>
              <w:fldChar w:fldCharType="end"/>
            </w:r>
          </w:p>
        </w:tc>
        <w:tc>
          <w:tcPr>
            <w:tcW w:w="1650" w:type="dxa"/>
            <w:tcBorders>
              <w:top w:val="single" w:sz="12" w:space="0" w:color="auto"/>
            </w:tcBorders>
            <w:hideMark/>
          </w:tcPr>
          <w:p w14:paraId="5C05F45A" w14:textId="77777777" w:rsidR="00B061FA" w:rsidRPr="006E2834" w:rsidRDefault="00B061FA" w:rsidP="00D759C0">
            <w:r>
              <w:t>Tool</w:t>
            </w:r>
          </w:p>
        </w:tc>
        <w:tc>
          <w:tcPr>
            <w:tcW w:w="1134" w:type="dxa"/>
            <w:tcBorders>
              <w:top w:val="single" w:sz="12" w:space="0" w:color="auto"/>
            </w:tcBorders>
            <w:hideMark/>
          </w:tcPr>
          <w:p w14:paraId="6B7C0E9D" w14:textId="77777777" w:rsidR="00B061FA" w:rsidRPr="006E2834" w:rsidRDefault="00B061FA" w:rsidP="00D759C0">
            <w:r>
              <w:t>Global</w:t>
            </w:r>
          </w:p>
        </w:tc>
        <w:tc>
          <w:tcPr>
            <w:tcW w:w="709" w:type="dxa"/>
            <w:tcBorders>
              <w:top w:val="single" w:sz="12" w:space="0" w:color="auto"/>
            </w:tcBorders>
            <w:hideMark/>
          </w:tcPr>
          <w:p w14:paraId="114988C9" w14:textId="77777777" w:rsidR="00B061FA" w:rsidRPr="006E2834" w:rsidRDefault="00B061FA" w:rsidP="00D759C0">
            <w:r>
              <w:t>2021</w:t>
            </w:r>
          </w:p>
        </w:tc>
        <w:tc>
          <w:tcPr>
            <w:tcW w:w="1696" w:type="dxa"/>
            <w:tcBorders>
              <w:top w:val="single" w:sz="12" w:space="0" w:color="auto"/>
            </w:tcBorders>
            <w:hideMark/>
          </w:tcPr>
          <w:p w14:paraId="4D11424A" w14:textId="77777777" w:rsidR="00B061FA" w:rsidRPr="006E2834" w:rsidRDefault="00B061FA" w:rsidP="00D759C0">
            <w:r>
              <w:t>1. Health Workforce</w:t>
            </w:r>
            <w:r>
              <w:br/>
              <w:t>2. WASH and healthcare waste management</w:t>
            </w:r>
            <w:r>
              <w:br/>
              <w:t>3. Energy management</w:t>
            </w:r>
            <w:r>
              <w:br/>
              <w:t>4. Infrastructure, technologies,</w:t>
            </w:r>
            <w:r>
              <w:br/>
              <w:t>products and</w:t>
            </w:r>
            <w:r>
              <w:br/>
              <w:t>processes</w:t>
            </w:r>
          </w:p>
        </w:tc>
        <w:tc>
          <w:tcPr>
            <w:tcW w:w="1276" w:type="dxa"/>
            <w:tcBorders>
              <w:top w:val="single" w:sz="12" w:space="0" w:color="auto"/>
            </w:tcBorders>
            <w:hideMark/>
          </w:tcPr>
          <w:p w14:paraId="2A28DE5C" w14:textId="77777777" w:rsidR="00B061FA" w:rsidRPr="006E2834" w:rsidRDefault="00B061FA" w:rsidP="00D759C0">
            <w:r>
              <w:t>WHO</w:t>
            </w:r>
          </w:p>
        </w:tc>
        <w:tc>
          <w:tcPr>
            <w:tcW w:w="1701" w:type="dxa"/>
            <w:tcBorders>
              <w:top w:val="single" w:sz="12" w:space="0" w:color="auto"/>
            </w:tcBorders>
            <w:hideMark/>
          </w:tcPr>
          <w:p w14:paraId="7CE74237" w14:textId="77777777" w:rsidR="00B061FA" w:rsidRPr="006E2834" w:rsidRDefault="00B061FA" w:rsidP="00D759C0">
            <w:r>
              <w:t xml:space="preserve">1. Flood </w:t>
            </w:r>
            <w:r>
              <w:br/>
              <w:t xml:space="preserve">2. Storm </w:t>
            </w:r>
            <w:r>
              <w:br/>
              <w:t xml:space="preserve">3. Sea-level rise </w:t>
            </w:r>
            <w:r>
              <w:br/>
              <w:t xml:space="preserve">4. Drought </w:t>
            </w:r>
            <w:r>
              <w:br/>
              <w:t xml:space="preserve">5. Heatwave </w:t>
            </w:r>
            <w:r>
              <w:br/>
              <w:t xml:space="preserve">6. Wildfire </w:t>
            </w:r>
            <w:r>
              <w:br/>
              <w:t>7. Cold wave</w:t>
            </w:r>
          </w:p>
        </w:tc>
        <w:tc>
          <w:tcPr>
            <w:tcW w:w="2551" w:type="dxa"/>
            <w:tcBorders>
              <w:top w:val="single" w:sz="12" w:space="0" w:color="auto"/>
            </w:tcBorders>
            <w:hideMark/>
          </w:tcPr>
          <w:p w14:paraId="4EE42D2B" w14:textId="77777777" w:rsidR="00B061FA" w:rsidRPr="006E2834" w:rsidRDefault="00B061FA" w:rsidP="00D759C0">
            <w:r>
              <w:t xml:space="preserve">Climate-sensitive diseases and climate sensitive health outcome </w:t>
            </w:r>
            <w:r>
              <w:br/>
              <w:t>Airborne diseases (Respiratory infections, Meningococcal meningitis, Influenza),Waterborne diseases  (Diarrhoeal diseases, Cholera,Typhoid fever), foodborne diseases (Hepatitis A, Foodborne microbial hazards) Zoonotic diseases ( Leptospirosis</w:t>
            </w:r>
            <w:r>
              <w:br/>
              <w:t>Hantavirus disease),Vectorborne diseases , Dengue, Malaria, Chikungunya,Zika, Rift Valley fever, West Nile virus, Lyme disease), Noncommunicable</w:t>
            </w:r>
            <w:r>
              <w:br/>
              <w:t>diseases and injuries(Chronic respiratory diseases,Cardiovascular diseases,Unintentional injuries, Mental health outcomes, Malnutrition</w:t>
            </w:r>
            <w:r>
              <w:br/>
              <w:t>, Kidney diseases)</w:t>
            </w:r>
          </w:p>
        </w:tc>
        <w:tc>
          <w:tcPr>
            <w:tcW w:w="2835" w:type="dxa"/>
            <w:tcBorders>
              <w:top w:val="single" w:sz="12" w:space="0" w:color="auto"/>
            </w:tcBorders>
            <w:hideMark/>
          </w:tcPr>
          <w:p w14:paraId="22A5A7C2" w14:textId="77777777" w:rsidR="00B061FA" w:rsidRPr="006E2834" w:rsidRDefault="00B061FA" w:rsidP="00D759C0">
            <w:r>
              <w:t>1. Human resources, Capacity development, Communication and awareness raising</w:t>
            </w:r>
            <w:r>
              <w:br/>
              <w:t>2. Monitoring and assessment,</w:t>
            </w:r>
            <w:r>
              <w:br/>
              <w:t>Risk management, Health and safety regulation</w:t>
            </w:r>
            <w:r>
              <w:br/>
              <w:t>3. Monitoring and assessment, Health and safety regulation</w:t>
            </w:r>
            <w:r>
              <w:br/>
              <w:t>4. Adaptation of current systems and infrastructures, Promotion of new systems and technologies, Sustainability of health care facility operations</w:t>
            </w:r>
          </w:p>
        </w:tc>
      </w:tr>
      <w:tr w:rsidR="00B061FA" w:rsidRPr="006E2834" w14:paraId="4FA08035" w14:textId="77777777" w:rsidTr="00D759C0">
        <w:trPr>
          <w:trHeight w:val="3930"/>
        </w:trPr>
        <w:tc>
          <w:tcPr>
            <w:tcW w:w="567" w:type="dxa"/>
            <w:hideMark/>
          </w:tcPr>
          <w:p w14:paraId="4A71FEB6" w14:textId="77777777" w:rsidR="00B061FA" w:rsidRPr="006E2834" w:rsidRDefault="00B061FA" w:rsidP="00D759C0">
            <w:r>
              <w:lastRenderedPageBreak/>
              <w:t>29.</w:t>
            </w:r>
          </w:p>
        </w:tc>
        <w:tc>
          <w:tcPr>
            <w:tcW w:w="1332" w:type="dxa"/>
            <w:hideMark/>
          </w:tcPr>
          <w:p w14:paraId="12456AD4" w14:textId="61BAC31E" w:rsidR="00B061FA" w:rsidRPr="006E2834" w:rsidRDefault="00B061FA" w:rsidP="00D759C0">
            <w:r>
              <w:t>Framework for action in building health systems resilience to climate change in South-East Asia Region (2017-2022)</w:t>
            </w:r>
            <w:r>
              <w:br/>
            </w:r>
            <w:r>
              <w:br/>
              <w:t>(Operational framework</w:t>
            </w:r>
            <w:r>
              <w:br/>
              <w:t>for building climate-resilient</w:t>
            </w:r>
            <w:r>
              <w:br/>
              <w:t>health systems)</w:t>
            </w:r>
            <w:r>
              <w:fldChar w:fldCharType="begin"/>
            </w:r>
            <w:r w:rsidR="004816FC">
              <w:instrText xml:space="preserve"> ADDIN ZOTERO_ITEM CSL_CITATION {"citationID":"MlnysmlP","properties":{"formattedCitation":"(29)","plainCitation":"(29)","noteIndex":0},"citationItems":[{"id":46,"uris":["http://zotero.org/users/local/fIL1uOj5/items/H5MBXYT3","http://zotero.org/users/17349838/items/H5MBXYT3"],"itemData":{"id":46,"type":"document","title":"9789290226109-eng.pdf","URL":"https://iris.who.int/bitstream/handle/10665/258953/9789290226109-eng.pdf?sequence=1&amp;isAllowed=y","accessed":{"date-parts":[["2025",3,11]]}}}],"schema":"https://github.com/citation-style-language/schema/raw/master/csl-citation.json"} </w:instrText>
            </w:r>
            <w:r>
              <w:fldChar w:fldCharType="separate"/>
            </w:r>
            <w:r w:rsidR="004816FC" w:rsidRPr="004816FC">
              <w:rPr>
                <w:rFonts w:ascii="Calibri" w:hAnsi="Calibri" w:cs="Calibri"/>
              </w:rPr>
              <w:t>(29)</w:t>
            </w:r>
            <w:r>
              <w:fldChar w:fldCharType="end"/>
            </w:r>
          </w:p>
        </w:tc>
        <w:tc>
          <w:tcPr>
            <w:tcW w:w="1650" w:type="dxa"/>
            <w:hideMark/>
          </w:tcPr>
          <w:p w14:paraId="0C201146" w14:textId="77777777" w:rsidR="00B061FA" w:rsidRPr="006E2834" w:rsidRDefault="00B061FA" w:rsidP="00D759C0">
            <w:r>
              <w:t>Framework</w:t>
            </w:r>
          </w:p>
        </w:tc>
        <w:tc>
          <w:tcPr>
            <w:tcW w:w="1134" w:type="dxa"/>
            <w:hideMark/>
          </w:tcPr>
          <w:p w14:paraId="45435E21" w14:textId="77777777" w:rsidR="00B061FA" w:rsidRPr="006E2834" w:rsidRDefault="00B061FA" w:rsidP="00D759C0">
            <w:r>
              <w:t>Countries in South East Asia region</w:t>
            </w:r>
          </w:p>
        </w:tc>
        <w:tc>
          <w:tcPr>
            <w:tcW w:w="709" w:type="dxa"/>
            <w:hideMark/>
          </w:tcPr>
          <w:p w14:paraId="447EFE91" w14:textId="77777777" w:rsidR="00B061FA" w:rsidRPr="006E2834" w:rsidRDefault="00B061FA" w:rsidP="00D759C0">
            <w:r>
              <w:t>2017</w:t>
            </w:r>
          </w:p>
        </w:tc>
        <w:tc>
          <w:tcPr>
            <w:tcW w:w="1696" w:type="dxa"/>
            <w:hideMark/>
          </w:tcPr>
          <w:p w14:paraId="56F8CDB3" w14:textId="77777777" w:rsidR="00B061FA" w:rsidRPr="006E2834" w:rsidRDefault="00B061FA" w:rsidP="00D759C0">
            <w:r>
              <w:t xml:space="preserve">1. Leadership and governance  </w:t>
            </w:r>
            <w:r>
              <w:br/>
              <w:t>2.  Health Workforce</w:t>
            </w:r>
            <w:r>
              <w:br/>
              <w:t>3. Health information systems</w:t>
            </w:r>
            <w:r>
              <w:br/>
              <w:t>4. Essential medical products and technologies</w:t>
            </w:r>
            <w:r>
              <w:br/>
              <w:t>5. Service delivery</w:t>
            </w:r>
            <w:r>
              <w:br/>
              <w:t>6. Financing</w:t>
            </w:r>
          </w:p>
        </w:tc>
        <w:tc>
          <w:tcPr>
            <w:tcW w:w="1276" w:type="dxa"/>
            <w:hideMark/>
          </w:tcPr>
          <w:p w14:paraId="21F841BE" w14:textId="77777777" w:rsidR="00B061FA" w:rsidRPr="006E2834" w:rsidRDefault="00B061FA" w:rsidP="00D759C0">
            <w:r>
              <w:t>WHO</w:t>
            </w:r>
          </w:p>
        </w:tc>
        <w:tc>
          <w:tcPr>
            <w:tcW w:w="1701" w:type="dxa"/>
            <w:hideMark/>
          </w:tcPr>
          <w:p w14:paraId="4BFED736" w14:textId="77777777" w:rsidR="00B061FA" w:rsidRPr="006E2834" w:rsidRDefault="00B061FA" w:rsidP="00D759C0">
            <w:r>
              <w:t>Temperature change, landslides, excess floods, cyclones, storm surges, droughts and heat waves.</w:t>
            </w:r>
          </w:p>
        </w:tc>
        <w:tc>
          <w:tcPr>
            <w:tcW w:w="2551" w:type="dxa"/>
            <w:hideMark/>
          </w:tcPr>
          <w:p w14:paraId="0A930D82" w14:textId="77777777" w:rsidR="00B061FA" w:rsidRPr="006E2834" w:rsidRDefault="00B061FA" w:rsidP="00D759C0">
            <w:r>
              <w:t>Vector-borne diseases such as malaria and dengue, Scrub typhus, water-borne diseases, and heat-related mortality, undernutrition, diarrhoeal diseases, respiratory infections</w:t>
            </w:r>
          </w:p>
        </w:tc>
        <w:tc>
          <w:tcPr>
            <w:tcW w:w="2835" w:type="dxa"/>
            <w:hideMark/>
          </w:tcPr>
          <w:p w14:paraId="4679F45D" w14:textId="77777777" w:rsidR="00B061FA" w:rsidRPr="006E2834" w:rsidRDefault="00B061FA" w:rsidP="00D759C0">
            <w:r>
              <w:t>1. Climate variability and change considerations</w:t>
            </w:r>
            <w:r>
              <w:br/>
              <w:t>reflected in the main health policies and programmes, cross-sectional collaboration</w:t>
            </w:r>
            <w:r>
              <w:br/>
              <w:t>2.  Technically capable workforce, Utilization of resources, information, knowledge and processes</w:t>
            </w:r>
            <w:r>
              <w:br/>
              <w:t>3. Vulnerability, capacity and adaptation Assessment</w:t>
            </w:r>
            <w:r>
              <w:br/>
              <w:t>4. Integrated risk monitoring and early warning</w:t>
            </w:r>
            <w:r>
              <w:br/>
              <w:t>5. Health and climate research</w:t>
            </w:r>
            <w:r>
              <w:br/>
              <w:t>6. Climate-resilient and sustainable technologies and infrastructure</w:t>
            </w:r>
            <w:r>
              <w:br/>
              <w:t>7. Managing the environmental determinants of Health</w:t>
            </w:r>
            <w:r>
              <w:br/>
              <w:t>8. Climate-informed health programmes</w:t>
            </w:r>
            <w:r>
              <w:br/>
              <w:t>9. Emergency preparedness and management</w:t>
            </w:r>
            <w:r>
              <w:br/>
              <w:t>10. Climate and health financing</w:t>
            </w:r>
          </w:p>
        </w:tc>
      </w:tr>
      <w:tr w:rsidR="00B061FA" w:rsidRPr="006E2834" w14:paraId="24DEEF75" w14:textId="77777777" w:rsidTr="00D759C0">
        <w:trPr>
          <w:trHeight w:val="3600"/>
        </w:trPr>
        <w:tc>
          <w:tcPr>
            <w:tcW w:w="567" w:type="dxa"/>
            <w:hideMark/>
          </w:tcPr>
          <w:p w14:paraId="7DBB96D6" w14:textId="77777777" w:rsidR="00B061FA" w:rsidRPr="006E2834" w:rsidRDefault="00B061FA" w:rsidP="00D759C0">
            <w:r>
              <w:lastRenderedPageBreak/>
              <w:t>30.</w:t>
            </w:r>
          </w:p>
        </w:tc>
        <w:tc>
          <w:tcPr>
            <w:tcW w:w="1332" w:type="dxa"/>
            <w:hideMark/>
          </w:tcPr>
          <w:p w14:paraId="209694F8" w14:textId="77777777" w:rsidR="00B061FA" w:rsidRDefault="00B061FA" w:rsidP="00D759C0">
            <w:r>
              <w:t>Malaria Early Warning Systems Framework</w:t>
            </w:r>
          </w:p>
          <w:p w14:paraId="4BDDA012" w14:textId="1B9A6502" w:rsidR="00B061FA" w:rsidRPr="006E2834" w:rsidRDefault="00B061FA" w:rsidP="00D759C0">
            <w:r>
              <w:fldChar w:fldCharType="begin"/>
            </w:r>
            <w:r w:rsidR="004816FC">
              <w:instrText xml:space="preserve"> ADDIN ZOTERO_ITEM CSL_CITATION {"citationID":"r3IrDNIw","properties":{"formattedCitation":"(30)","plainCitation":"(30)","noteIndex":0},"citationItems":[{"id":58,"uris":["http://zotero.org/users/17349838/items/ETWLEB5P"],"itemData":{"id":58,"type":"document","title":"WHO_CDS_RBM_2001.32.pdf","URL":"https://iris.who.int/bitstream/handle/10665/66848/WHO_CDS_RBM_2001.32.pdf?sequence=1&amp;isAllowed=y","accessed":{"date-parts":[["2025",3,13]]}}}],"schema":"https://github.com/citation-style-language/schema/raw/master/csl-citation.json"} </w:instrText>
            </w:r>
            <w:r>
              <w:fldChar w:fldCharType="separate"/>
            </w:r>
            <w:r w:rsidR="004816FC" w:rsidRPr="004816FC">
              <w:rPr>
                <w:rFonts w:ascii="Calibri" w:hAnsi="Calibri" w:cs="Calibri"/>
              </w:rPr>
              <w:t>(30)</w:t>
            </w:r>
            <w:r>
              <w:fldChar w:fldCharType="end"/>
            </w:r>
          </w:p>
        </w:tc>
        <w:tc>
          <w:tcPr>
            <w:tcW w:w="1650" w:type="dxa"/>
            <w:hideMark/>
          </w:tcPr>
          <w:p w14:paraId="1052B24D" w14:textId="77777777" w:rsidR="00B061FA" w:rsidRPr="006E2834" w:rsidRDefault="00B061FA" w:rsidP="00D759C0">
            <w:r>
              <w:t>Framework</w:t>
            </w:r>
          </w:p>
        </w:tc>
        <w:tc>
          <w:tcPr>
            <w:tcW w:w="1134" w:type="dxa"/>
            <w:hideMark/>
          </w:tcPr>
          <w:p w14:paraId="4F8EECB1" w14:textId="77777777" w:rsidR="00B061FA" w:rsidRPr="006E2834" w:rsidRDefault="00B061FA" w:rsidP="00D759C0">
            <w:r>
              <w:t>Africa</w:t>
            </w:r>
          </w:p>
        </w:tc>
        <w:tc>
          <w:tcPr>
            <w:tcW w:w="709" w:type="dxa"/>
            <w:hideMark/>
          </w:tcPr>
          <w:p w14:paraId="391B2F66" w14:textId="77777777" w:rsidR="00B061FA" w:rsidRPr="006E2834" w:rsidRDefault="00B061FA" w:rsidP="00D759C0">
            <w:r>
              <w:t>2001</w:t>
            </w:r>
          </w:p>
        </w:tc>
        <w:tc>
          <w:tcPr>
            <w:tcW w:w="1696" w:type="dxa"/>
            <w:hideMark/>
          </w:tcPr>
          <w:p w14:paraId="62F62183" w14:textId="77777777" w:rsidR="00B061FA" w:rsidRPr="006E2834" w:rsidRDefault="00B061FA" w:rsidP="00D759C0">
            <w:r>
              <w:t>1.Vulnerability monitoring</w:t>
            </w:r>
            <w:r>
              <w:br/>
              <w:t>2. seasonal climate forecasting</w:t>
            </w:r>
            <w:r>
              <w:br/>
              <w:t>3. environmental monitoring</w:t>
            </w:r>
            <w:r>
              <w:br/>
              <w:t>4. sentinel case surveillance</w:t>
            </w:r>
          </w:p>
        </w:tc>
        <w:tc>
          <w:tcPr>
            <w:tcW w:w="1276" w:type="dxa"/>
            <w:hideMark/>
          </w:tcPr>
          <w:p w14:paraId="1770870B" w14:textId="77777777" w:rsidR="00B061FA" w:rsidRPr="006E2834" w:rsidRDefault="00B061FA" w:rsidP="00D759C0">
            <w:r>
              <w:t>WHO</w:t>
            </w:r>
          </w:p>
        </w:tc>
        <w:tc>
          <w:tcPr>
            <w:tcW w:w="1701" w:type="dxa"/>
            <w:hideMark/>
          </w:tcPr>
          <w:p w14:paraId="52F96C6A" w14:textId="77777777" w:rsidR="00B061FA" w:rsidRPr="006E2834" w:rsidRDefault="00B061FA" w:rsidP="00D759C0">
            <w:r>
              <w:t>Reduced rainfall</w:t>
            </w:r>
          </w:p>
        </w:tc>
        <w:tc>
          <w:tcPr>
            <w:tcW w:w="2551" w:type="dxa"/>
            <w:hideMark/>
          </w:tcPr>
          <w:p w14:paraId="45C0F9EC" w14:textId="77777777" w:rsidR="00B061FA" w:rsidRPr="006E2834" w:rsidRDefault="00B061FA" w:rsidP="00D759C0">
            <w:r>
              <w:t>Malaria</w:t>
            </w:r>
          </w:p>
        </w:tc>
        <w:tc>
          <w:tcPr>
            <w:tcW w:w="2835" w:type="dxa"/>
            <w:hideMark/>
          </w:tcPr>
          <w:p w14:paraId="17409D4A" w14:textId="77777777" w:rsidR="00B061FA" w:rsidRPr="006E2834" w:rsidRDefault="00B061FA" w:rsidP="00D759C0">
            <w:r>
              <w:t>1.Vulnerability indicators (such as low immunity, malnutrition, HIV, population movement, drug resistance etc.) are monitored continuously to predict the severity of impact.</w:t>
            </w:r>
            <w:r>
              <w:br/>
              <w:t>2. Transmission risk indicators (such as unusual increases in rainfall) that predict the timing of an increase in malaria transmission 2-4 months before a malaria epidemic occurs.</w:t>
            </w:r>
            <w:r>
              <w:br/>
              <w:t>3. Early detection indicators from health facility malaria morbidity data are used to confirm the onset of an epidemic and predict the magnitude of the epidemic 3-4 weeks in advance.</w:t>
            </w:r>
            <w:r>
              <w:br/>
              <w:t>4. Increasing public awareness of malaria symptoms to encourage early reporting and malaria control activities.</w:t>
            </w:r>
            <w:r>
              <w:br/>
              <w:t>Vector control measures</w:t>
            </w:r>
          </w:p>
        </w:tc>
      </w:tr>
      <w:tr w:rsidR="00B061FA" w:rsidRPr="006E2834" w14:paraId="6AE81EFF" w14:textId="77777777" w:rsidTr="00D759C0">
        <w:trPr>
          <w:trHeight w:val="3920"/>
        </w:trPr>
        <w:tc>
          <w:tcPr>
            <w:tcW w:w="567" w:type="dxa"/>
            <w:hideMark/>
          </w:tcPr>
          <w:p w14:paraId="6C8AEEA3" w14:textId="77777777" w:rsidR="00B061FA" w:rsidRPr="006E2834" w:rsidRDefault="00B061FA" w:rsidP="00D759C0">
            <w:r>
              <w:lastRenderedPageBreak/>
              <w:t>31.</w:t>
            </w:r>
          </w:p>
        </w:tc>
        <w:tc>
          <w:tcPr>
            <w:tcW w:w="1332" w:type="dxa"/>
            <w:hideMark/>
          </w:tcPr>
          <w:p w14:paraId="28F1DA0E" w14:textId="61532254" w:rsidR="00B061FA" w:rsidRPr="006E2834" w:rsidRDefault="00B061FA" w:rsidP="00D759C0">
            <w:r>
              <w:t>Canadian Health Care Facility</w:t>
            </w:r>
            <w:r>
              <w:br/>
              <w:t>Climate Change Resiliency Toolkit</w:t>
            </w:r>
            <w:r>
              <w:fldChar w:fldCharType="begin"/>
            </w:r>
            <w:r w:rsidR="004816FC">
              <w:instrText xml:space="preserve"> ADDIN ZOTERO_ITEM CSL_CITATION {"citationID":"losGy4VO","properties":{"formattedCitation":"(31)","plainCitation":"(31)","noteIndex":0},"citationItems":[{"id":21,"uris":["http://zotero.org/users/local/fIL1uOj5/items/G3LKY8PJ","http://zotero.org/users/17349838/items/G3LKY8PJ"],"itemData":{"id":21,"type":"document","title":"1-CCGHC-HealthCareFacilityResiliencyChecklist"}}],"schema":"https://github.com/citation-style-language/schema/raw/master/csl-citation.json"} </w:instrText>
            </w:r>
            <w:r>
              <w:fldChar w:fldCharType="separate"/>
            </w:r>
            <w:r w:rsidR="004816FC" w:rsidRPr="004816FC">
              <w:rPr>
                <w:rFonts w:ascii="Calibri" w:hAnsi="Calibri" w:cs="Calibri"/>
              </w:rPr>
              <w:t>(31)</w:t>
            </w:r>
            <w:r>
              <w:fldChar w:fldCharType="end"/>
            </w:r>
          </w:p>
        </w:tc>
        <w:tc>
          <w:tcPr>
            <w:tcW w:w="1650" w:type="dxa"/>
            <w:hideMark/>
          </w:tcPr>
          <w:p w14:paraId="614701DB" w14:textId="77777777" w:rsidR="00B061FA" w:rsidRPr="006E2834" w:rsidRDefault="00B061FA" w:rsidP="00D759C0">
            <w:r>
              <w:t>Tool</w:t>
            </w:r>
          </w:p>
        </w:tc>
        <w:tc>
          <w:tcPr>
            <w:tcW w:w="1134" w:type="dxa"/>
            <w:hideMark/>
          </w:tcPr>
          <w:p w14:paraId="7C1F264A" w14:textId="77777777" w:rsidR="00B061FA" w:rsidRPr="006E2834" w:rsidRDefault="00B061FA" w:rsidP="00D759C0">
            <w:r>
              <w:t>Canada</w:t>
            </w:r>
          </w:p>
        </w:tc>
        <w:tc>
          <w:tcPr>
            <w:tcW w:w="709" w:type="dxa"/>
            <w:hideMark/>
          </w:tcPr>
          <w:p w14:paraId="520CEF20" w14:textId="77777777" w:rsidR="00B061FA" w:rsidRPr="006E2834" w:rsidRDefault="00B061FA" w:rsidP="00D759C0">
            <w:r>
              <w:t>2013</w:t>
            </w:r>
          </w:p>
        </w:tc>
        <w:tc>
          <w:tcPr>
            <w:tcW w:w="1696" w:type="dxa"/>
            <w:hideMark/>
          </w:tcPr>
          <w:p w14:paraId="553E7D69" w14:textId="77777777" w:rsidR="00B061FA" w:rsidRPr="006E2834" w:rsidRDefault="00B061FA" w:rsidP="00D759C0">
            <w:r>
              <w:t>1. Emergency management</w:t>
            </w:r>
            <w:r>
              <w:br/>
              <w:t>2. Sustainability</w:t>
            </w:r>
            <w:r>
              <w:br/>
              <w:t>3. Infrastructure</w:t>
            </w:r>
          </w:p>
        </w:tc>
        <w:tc>
          <w:tcPr>
            <w:tcW w:w="1276" w:type="dxa"/>
            <w:hideMark/>
          </w:tcPr>
          <w:p w14:paraId="595DF65E" w14:textId="77777777" w:rsidR="00B061FA" w:rsidRPr="006E2834" w:rsidRDefault="00B061FA" w:rsidP="00D759C0">
            <w:r>
              <w:t>Canadian Coalition for</w:t>
            </w:r>
            <w:r>
              <w:br/>
              <w:t>Green Health Care, support from Health Canada and the Nova Scotia Department of Environment (Halifax, Nova</w:t>
            </w:r>
            <w:r>
              <w:br/>
              <w:t>Scotia, Canada)</w:t>
            </w:r>
          </w:p>
        </w:tc>
        <w:tc>
          <w:tcPr>
            <w:tcW w:w="1701" w:type="dxa"/>
            <w:hideMark/>
          </w:tcPr>
          <w:p w14:paraId="04C14A18" w14:textId="77777777" w:rsidR="00B061FA" w:rsidRPr="006E2834" w:rsidRDefault="00B061FA" w:rsidP="00D759C0">
            <w:r>
              <w:t>Extreme weather events</w:t>
            </w:r>
          </w:p>
        </w:tc>
        <w:tc>
          <w:tcPr>
            <w:tcW w:w="2551" w:type="dxa"/>
            <w:hideMark/>
          </w:tcPr>
          <w:p w14:paraId="06443B50" w14:textId="77777777" w:rsidR="00B061FA" w:rsidRPr="006E2834" w:rsidRDefault="00B061FA" w:rsidP="00D759C0">
            <w:r>
              <w:t>water- and food-borne</w:t>
            </w:r>
            <w:r>
              <w:br/>
              <w:t>contamination, infectious</w:t>
            </w:r>
            <w:r>
              <w:br/>
              <w:t>diseases,</w:t>
            </w:r>
          </w:p>
        </w:tc>
        <w:tc>
          <w:tcPr>
            <w:tcW w:w="2835" w:type="dxa"/>
            <w:hideMark/>
          </w:tcPr>
          <w:p w14:paraId="02A40F35" w14:textId="77777777" w:rsidR="00B061FA" w:rsidRPr="006E2834" w:rsidRDefault="00B061FA" w:rsidP="00D759C0">
            <w:r>
              <w:t>1. Risk assessment, including risk reduction strategies and assessment of risks to infrastructure</w:t>
            </w:r>
            <w:r>
              <w:br/>
              <w:t xml:space="preserve"> 2. Risk management, including procurement, monitoring, clinical risk management, infrastructure systems, and energy supply and use</w:t>
            </w:r>
            <w:r>
              <w:br/>
              <w:t>3. Building capacity (sustainable health care and climate change mitigation).</w:t>
            </w:r>
          </w:p>
        </w:tc>
      </w:tr>
      <w:tr w:rsidR="00B061FA" w:rsidRPr="006E2834" w14:paraId="5DDDB81A" w14:textId="77777777" w:rsidTr="00D759C0">
        <w:trPr>
          <w:trHeight w:val="4250"/>
        </w:trPr>
        <w:tc>
          <w:tcPr>
            <w:tcW w:w="567" w:type="dxa"/>
            <w:hideMark/>
          </w:tcPr>
          <w:p w14:paraId="65FA0610" w14:textId="77777777" w:rsidR="00B061FA" w:rsidRPr="006E2834" w:rsidRDefault="00B061FA" w:rsidP="00D759C0">
            <w:r>
              <w:lastRenderedPageBreak/>
              <w:t>32.</w:t>
            </w:r>
          </w:p>
        </w:tc>
        <w:tc>
          <w:tcPr>
            <w:tcW w:w="1332" w:type="dxa"/>
            <w:hideMark/>
          </w:tcPr>
          <w:p w14:paraId="43C77418" w14:textId="5EE2EC1F" w:rsidR="00B061FA" w:rsidRPr="006E2834" w:rsidRDefault="00B061FA" w:rsidP="00D759C0">
            <w:r>
              <w:t>U.S. Sustainable and Climate Resilient Health Care Facilities Toolkit</w:t>
            </w:r>
            <w:r>
              <w:fldChar w:fldCharType="begin"/>
            </w:r>
            <w:r w:rsidR="004816FC">
              <w:instrText xml:space="preserve"> ADDIN ZOTERO_ITEM CSL_CITATION {"citationID":"JySHkvt7","properties":{"formattedCitation":"(32)","plainCitation":"(32)","noteIndex":0},"citationItems":[{"id":41,"uris":["http://zotero.org/users/local/fIL1uOj5/items/B5MD6T82","http://zotero.org/users/17349838/items/B5MD6T82"],"itemData":{"id":41,"type":"webpage","title":"Health Care | U.S. Climate Resilience Toolkit","URL":"https://dev-01-alb-drupal-wocdev.woc.noaa.gov/topic/health-care","accessed":{"date-parts":[["2025",3,10]]}}}],"schema":"https://github.com/citation-style-language/schema/raw/master/csl-citation.json"} </w:instrText>
            </w:r>
            <w:r>
              <w:fldChar w:fldCharType="separate"/>
            </w:r>
            <w:r w:rsidR="004816FC" w:rsidRPr="004816FC">
              <w:rPr>
                <w:rFonts w:ascii="Calibri" w:hAnsi="Calibri" w:cs="Calibri"/>
              </w:rPr>
              <w:t>(32)</w:t>
            </w:r>
            <w:r>
              <w:fldChar w:fldCharType="end"/>
            </w:r>
          </w:p>
        </w:tc>
        <w:tc>
          <w:tcPr>
            <w:tcW w:w="1650" w:type="dxa"/>
            <w:hideMark/>
          </w:tcPr>
          <w:p w14:paraId="55BDA637" w14:textId="77777777" w:rsidR="00B061FA" w:rsidRPr="006E2834" w:rsidRDefault="00B061FA" w:rsidP="00D759C0">
            <w:r>
              <w:t>Tool</w:t>
            </w:r>
          </w:p>
        </w:tc>
        <w:tc>
          <w:tcPr>
            <w:tcW w:w="1134" w:type="dxa"/>
            <w:hideMark/>
          </w:tcPr>
          <w:p w14:paraId="679E8297" w14:textId="77777777" w:rsidR="00B061FA" w:rsidRPr="006E2834" w:rsidRDefault="00B061FA" w:rsidP="00D759C0">
            <w:r>
              <w:t>USA</w:t>
            </w:r>
          </w:p>
        </w:tc>
        <w:tc>
          <w:tcPr>
            <w:tcW w:w="709" w:type="dxa"/>
            <w:hideMark/>
          </w:tcPr>
          <w:p w14:paraId="4704C94D" w14:textId="77777777" w:rsidR="00B061FA" w:rsidRPr="006E2834" w:rsidRDefault="00B061FA" w:rsidP="00D759C0">
            <w:r>
              <w:t>2014</w:t>
            </w:r>
          </w:p>
        </w:tc>
        <w:tc>
          <w:tcPr>
            <w:tcW w:w="1696" w:type="dxa"/>
            <w:hideMark/>
          </w:tcPr>
          <w:p w14:paraId="1DAB5EC6" w14:textId="77777777" w:rsidR="00B061FA" w:rsidRPr="006E2834" w:rsidRDefault="00B061FA" w:rsidP="00D759C0">
            <w:r>
              <w:t>1.Infrastructure (institution level</w:t>
            </w:r>
            <w:r>
              <w:br/>
              <w:t>infrastructure: physical buildings</w:t>
            </w:r>
            <w:r>
              <w:br/>
              <w:t>and campus infrastructure as well</w:t>
            </w:r>
            <w:r>
              <w:br/>
              <w:t>as mobile technologies)</w:t>
            </w:r>
            <w:r>
              <w:br/>
              <w:t>2. Critical services and personnel,</w:t>
            </w:r>
            <w:r>
              <w:br/>
              <w:t>supply chain, sustainability/energy</w:t>
            </w:r>
            <w:r>
              <w:br/>
              <w:t>and water efficiency, and enhancing</w:t>
            </w:r>
            <w:r>
              <w:br/>
              <w:t>ecosystem services</w:t>
            </w:r>
          </w:p>
        </w:tc>
        <w:tc>
          <w:tcPr>
            <w:tcW w:w="1276" w:type="dxa"/>
            <w:hideMark/>
          </w:tcPr>
          <w:p w14:paraId="525F9690" w14:textId="77777777" w:rsidR="00B061FA" w:rsidRPr="006E2834" w:rsidRDefault="00B061FA" w:rsidP="00D759C0">
            <w:r>
              <w:t>2013 President’s Climate Action</w:t>
            </w:r>
          </w:p>
        </w:tc>
        <w:tc>
          <w:tcPr>
            <w:tcW w:w="1701" w:type="dxa"/>
            <w:hideMark/>
          </w:tcPr>
          <w:p w14:paraId="381FFAD7" w14:textId="77777777" w:rsidR="00B061FA" w:rsidRPr="006E2834" w:rsidRDefault="00B061FA" w:rsidP="00D759C0">
            <w:r>
              <w:t>Extreme weather events</w:t>
            </w:r>
          </w:p>
        </w:tc>
        <w:tc>
          <w:tcPr>
            <w:tcW w:w="2551" w:type="dxa"/>
            <w:hideMark/>
          </w:tcPr>
          <w:p w14:paraId="3DE6CC7E" w14:textId="77777777" w:rsidR="00B061FA" w:rsidRPr="006E2834" w:rsidRDefault="00B061FA" w:rsidP="00D759C0"/>
        </w:tc>
        <w:tc>
          <w:tcPr>
            <w:tcW w:w="2835" w:type="dxa"/>
            <w:hideMark/>
          </w:tcPr>
          <w:p w14:paraId="5A3FD510" w14:textId="77777777" w:rsidR="00B061FA" w:rsidRPr="006E2834" w:rsidRDefault="00B061FA" w:rsidP="00D759C0">
            <w:r>
              <w:t>1. Climate risk and community vulnerability assessments</w:t>
            </w:r>
            <w:r>
              <w:br/>
              <w:t>2.Land use, building design, and regulatory context</w:t>
            </w:r>
            <w:r>
              <w:br/>
              <w:t>3.Infrastructure protection and resiliency planning</w:t>
            </w:r>
            <w:r>
              <w:br/>
              <w:t>4.Essential clinical care service delivery</w:t>
            </w:r>
            <w:r>
              <w:br/>
              <w:t>5.Environmental protection and ecosystem adaptation.</w:t>
            </w:r>
          </w:p>
        </w:tc>
      </w:tr>
      <w:tr w:rsidR="00B061FA" w:rsidRPr="006E2834" w14:paraId="75B5FCFE" w14:textId="77777777" w:rsidTr="00D759C0">
        <w:trPr>
          <w:trHeight w:val="3850"/>
        </w:trPr>
        <w:tc>
          <w:tcPr>
            <w:tcW w:w="567" w:type="dxa"/>
            <w:hideMark/>
          </w:tcPr>
          <w:p w14:paraId="1DECAFDD" w14:textId="77777777" w:rsidR="00B061FA" w:rsidRPr="006E2834" w:rsidRDefault="00B061FA" w:rsidP="00D759C0">
            <w:r>
              <w:lastRenderedPageBreak/>
              <w:t>33.</w:t>
            </w:r>
          </w:p>
        </w:tc>
        <w:tc>
          <w:tcPr>
            <w:tcW w:w="1332" w:type="dxa"/>
            <w:hideMark/>
          </w:tcPr>
          <w:p w14:paraId="1C2372C6" w14:textId="258A0D62" w:rsidR="00B061FA" w:rsidRPr="006E2834" w:rsidRDefault="00B061FA" w:rsidP="00D759C0">
            <w:r>
              <w:t>PAHO SMART Hospitals Toolkit</w:t>
            </w:r>
            <w:r>
              <w:fldChar w:fldCharType="begin"/>
            </w:r>
            <w:r w:rsidR="004816FC">
              <w:instrText xml:space="preserve"> ADDIN ZOTERO_ITEM CSL_CITATION {"citationID":"qKyeHJ5T","properties":{"formattedCitation":"(33)","plainCitation":"(33)","noteIndex":0},"citationItems":[{"id":207,"uris":["http://zotero.org/users/local/fIL1uOj5/items/8UNFTU8L","http://zotero.org/users/17349838/items/8UNFTU8L"],"itemData":{"id":207,"type":"document","title":"9789275119396_eng.pdf","URL":"https://iris.paho.org/bitstream/handle/10665.2/34977/9789275119396_eng.pdf?sequence=1&amp;isAllowed=y","accessed":{"date-parts":[["2025",4,28]]}}}],"schema":"https://github.com/citation-style-language/schema/raw/master/csl-citation.json"} </w:instrText>
            </w:r>
            <w:r>
              <w:fldChar w:fldCharType="separate"/>
            </w:r>
            <w:r w:rsidR="004816FC" w:rsidRPr="004816FC">
              <w:rPr>
                <w:rFonts w:ascii="Calibri" w:hAnsi="Calibri" w:cs="Calibri"/>
              </w:rPr>
              <w:t>(33)</w:t>
            </w:r>
            <w:r>
              <w:fldChar w:fldCharType="end"/>
            </w:r>
          </w:p>
        </w:tc>
        <w:tc>
          <w:tcPr>
            <w:tcW w:w="1650" w:type="dxa"/>
            <w:hideMark/>
          </w:tcPr>
          <w:p w14:paraId="16F6E655" w14:textId="77777777" w:rsidR="00B061FA" w:rsidRPr="006E2834" w:rsidRDefault="00B061FA" w:rsidP="00D759C0">
            <w:r>
              <w:t>Tool</w:t>
            </w:r>
          </w:p>
        </w:tc>
        <w:tc>
          <w:tcPr>
            <w:tcW w:w="1134" w:type="dxa"/>
            <w:hideMark/>
          </w:tcPr>
          <w:p w14:paraId="18EEFA89" w14:textId="77777777" w:rsidR="00B061FA" w:rsidRPr="006E2834" w:rsidRDefault="00B061FA" w:rsidP="00D759C0">
            <w:r>
              <w:t>USA</w:t>
            </w:r>
          </w:p>
        </w:tc>
        <w:tc>
          <w:tcPr>
            <w:tcW w:w="709" w:type="dxa"/>
            <w:hideMark/>
          </w:tcPr>
          <w:p w14:paraId="230E2154" w14:textId="77777777" w:rsidR="00B061FA" w:rsidRPr="006E2834" w:rsidRDefault="00B061FA" w:rsidP="00D759C0">
            <w:r>
              <w:t>2017</w:t>
            </w:r>
          </w:p>
        </w:tc>
        <w:tc>
          <w:tcPr>
            <w:tcW w:w="1696" w:type="dxa"/>
            <w:hideMark/>
          </w:tcPr>
          <w:p w14:paraId="702158E6" w14:textId="77777777" w:rsidR="00B061FA" w:rsidRPr="006E2834" w:rsidRDefault="00B061FA" w:rsidP="00D759C0">
            <w:r>
              <w:t xml:space="preserve">1. Energy                                                              2.Water                                                                3. Atmosphere                                       4. Indoor environmental quality                                                                        5.Hazardous materials                     6.Phrmaceutcals                                                 7. Solid and infectious waste management                               </w:t>
            </w:r>
          </w:p>
        </w:tc>
        <w:tc>
          <w:tcPr>
            <w:tcW w:w="1276" w:type="dxa"/>
            <w:hideMark/>
          </w:tcPr>
          <w:p w14:paraId="4A5C5109" w14:textId="77777777" w:rsidR="00B061FA" w:rsidRPr="006E2834" w:rsidRDefault="00B061FA" w:rsidP="00D759C0">
            <w:r>
              <w:t>The Pan American Health Organization (PAHO)</w:t>
            </w:r>
          </w:p>
        </w:tc>
        <w:tc>
          <w:tcPr>
            <w:tcW w:w="1701" w:type="dxa"/>
            <w:hideMark/>
          </w:tcPr>
          <w:p w14:paraId="529DAC3F" w14:textId="77777777" w:rsidR="00B061FA" w:rsidRPr="006E2834" w:rsidRDefault="00B061FA" w:rsidP="00D759C0">
            <w:r>
              <w:t>Geological phenomena (e.g., earthquakes, volcanic eruptions),</w:t>
            </w:r>
            <w:r>
              <w:br/>
              <w:t>hydro-meteorological phenomena, environmental</w:t>
            </w:r>
            <w:r>
              <w:br/>
              <w:t>phenomena (e.g., epidemics, infestations, contamination), chemical</w:t>
            </w:r>
            <w:r>
              <w:br/>
              <w:t>and/or technological phenomena, geotechnical properties of the soil</w:t>
            </w:r>
          </w:p>
        </w:tc>
        <w:tc>
          <w:tcPr>
            <w:tcW w:w="2551" w:type="dxa"/>
            <w:hideMark/>
          </w:tcPr>
          <w:p w14:paraId="05E5CEE6" w14:textId="77777777" w:rsidR="00B061FA" w:rsidRPr="006E2834" w:rsidRDefault="00B061FA" w:rsidP="00D759C0"/>
        </w:tc>
        <w:tc>
          <w:tcPr>
            <w:tcW w:w="2835" w:type="dxa"/>
            <w:hideMark/>
          </w:tcPr>
          <w:p w14:paraId="5C3EF125" w14:textId="77777777" w:rsidR="00B061FA" w:rsidRPr="006E2834" w:rsidRDefault="00B061FA" w:rsidP="00D759C0">
            <w:r>
              <w:t>1. Hospital’s strengths and vulnerabilities assessments and suggests actions required to</w:t>
            </w:r>
            <w:r>
              <w:br/>
              <w:t>improve its safety, emergency, and disaster management capacity</w:t>
            </w:r>
            <w:r>
              <w:br/>
              <w:t>2. Baseline assessment focusing on energy and water consumption; indoor environmental quality (IEQ); building components; an occupant survey; and land use (local zoning regulations).</w:t>
            </w:r>
            <w:r>
              <w:br/>
              <w:t>3. The Green Checklist to identify areas that can conserve resources, cut costs, increase efficiency in operations and reduce a hospital’s carbon emissions.</w:t>
            </w:r>
          </w:p>
        </w:tc>
      </w:tr>
      <w:tr w:rsidR="00B061FA" w:rsidRPr="006E2834" w14:paraId="637D356F" w14:textId="77777777" w:rsidTr="00D759C0">
        <w:trPr>
          <w:trHeight w:val="1500"/>
        </w:trPr>
        <w:tc>
          <w:tcPr>
            <w:tcW w:w="567" w:type="dxa"/>
            <w:hideMark/>
          </w:tcPr>
          <w:p w14:paraId="69E13786" w14:textId="77777777" w:rsidR="00B061FA" w:rsidRPr="006E2834" w:rsidRDefault="00B061FA" w:rsidP="00D759C0">
            <w:r>
              <w:t>34.</w:t>
            </w:r>
          </w:p>
        </w:tc>
        <w:tc>
          <w:tcPr>
            <w:tcW w:w="1332" w:type="dxa"/>
            <w:hideMark/>
          </w:tcPr>
          <w:p w14:paraId="001C02EC" w14:textId="60586C3E" w:rsidR="00B061FA" w:rsidRPr="006E2834" w:rsidRDefault="00B061FA" w:rsidP="00D759C0">
            <w:r>
              <w:t xml:space="preserve">Quality criteria for the evaluation of climate-informed early warning systems for infectious diseases </w:t>
            </w:r>
            <w:r>
              <w:fldChar w:fldCharType="begin"/>
            </w:r>
            <w:r w:rsidR="004816FC">
              <w:instrText xml:space="preserve"> ADDIN ZOTERO_ITEM CSL_CITATION {"citationID":"0oM3ceWU","properties":{"formattedCitation":"(34)","plainCitation":"(34)","noteIndex":0},"citationItems":[{"id":45,"uris":["http://zotero.org/users/local/fIL1uOj5/items/CP7PXJKS","http://zotero.org/users/17349838/items/CP7PXJKS"],"itemData":{"id":45,"type":"book","edition":"1st ed","ISBN":"978-92-4-003614-7","language":"en","number-of-pages":"1","publisher":"World Health Organization","publisher-place":"Geneva","source":"K10plus ISBN","title":"Quality Criteria for the Evaluation of Climate-Informed Early Warning Systems for Infectious Diseases","issued":{"date-parts":[["2021"]]}}}],"schema":"https://github.com/citation-style-language/schema/raw/master/csl-citation.json"} </w:instrText>
            </w:r>
            <w:r>
              <w:fldChar w:fldCharType="separate"/>
            </w:r>
            <w:r w:rsidR="004816FC" w:rsidRPr="004816FC">
              <w:rPr>
                <w:rFonts w:ascii="Calibri" w:hAnsi="Calibri" w:cs="Calibri"/>
              </w:rPr>
              <w:t>(34)</w:t>
            </w:r>
            <w:r>
              <w:fldChar w:fldCharType="end"/>
            </w:r>
          </w:p>
        </w:tc>
        <w:tc>
          <w:tcPr>
            <w:tcW w:w="1650" w:type="dxa"/>
            <w:hideMark/>
          </w:tcPr>
          <w:p w14:paraId="4DA8D925" w14:textId="77777777" w:rsidR="00B061FA" w:rsidRPr="006E2834" w:rsidRDefault="00B061FA" w:rsidP="00D759C0">
            <w:r>
              <w:t>Tool</w:t>
            </w:r>
          </w:p>
        </w:tc>
        <w:tc>
          <w:tcPr>
            <w:tcW w:w="1134" w:type="dxa"/>
            <w:hideMark/>
          </w:tcPr>
          <w:p w14:paraId="619F503C" w14:textId="77777777" w:rsidR="00B061FA" w:rsidRPr="006E2834" w:rsidRDefault="00B061FA" w:rsidP="00D759C0">
            <w:r>
              <w:t>Global</w:t>
            </w:r>
          </w:p>
        </w:tc>
        <w:tc>
          <w:tcPr>
            <w:tcW w:w="709" w:type="dxa"/>
            <w:hideMark/>
          </w:tcPr>
          <w:p w14:paraId="37D5F653" w14:textId="77777777" w:rsidR="00B061FA" w:rsidRPr="006E2834" w:rsidRDefault="00B061FA" w:rsidP="00D759C0">
            <w:r>
              <w:t>2021</w:t>
            </w:r>
          </w:p>
        </w:tc>
        <w:tc>
          <w:tcPr>
            <w:tcW w:w="1696" w:type="dxa"/>
            <w:hideMark/>
          </w:tcPr>
          <w:p w14:paraId="2657908A" w14:textId="77777777" w:rsidR="00B061FA" w:rsidRPr="006E2834" w:rsidRDefault="00B061FA" w:rsidP="00D759C0">
            <w:r>
              <w:t>Surveillance</w:t>
            </w:r>
          </w:p>
        </w:tc>
        <w:tc>
          <w:tcPr>
            <w:tcW w:w="1276" w:type="dxa"/>
            <w:hideMark/>
          </w:tcPr>
          <w:p w14:paraId="0850D56E" w14:textId="77777777" w:rsidR="00B061FA" w:rsidRPr="006E2834" w:rsidRDefault="00B061FA" w:rsidP="00D759C0">
            <w:r>
              <w:t>WHO</w:t>
            </w:r>
          </w:p>
        </w:tc>
        <w:tc>
          <w:tcPr>
            <w:tcW w:w="1701" w:type="dxa"/>
            <w:hideMark/>
          </w:tcPr>
          <w:p w14:paraId="20188187" w14:textId="77777777" w:rsidR="00B061FA" w:rsidRPr="006E2834" w:rsidRDefault="00B061FA" w:rsidP="00D759C0">
            <w:r>
              <w:t>Climate change</w:t>
            </w:r>
          </w:p>
        </w:tc>
        <w:tc>
          <w:tcPr>
            <w:tcW w:w="2551" w:type="dxa"/>
            <w:hideMark/>
          </w:tcPr>
          <w:p w14:paraId="672DE418" w14:textId="77777777" w:rsidR="00B061FA" w:rsidRPr="006E2834" w:rsidRDefault="00B061FA" w:rsidP="00D759C0">
            <w:r>
              <w:t>Climate-sensitive infectious diseases</w:t>
            </w:r>
          </w:p>
        </w:tc>
        <w:tc>
          <w:tcPr>
            <w:tcW w:w="2835" w:type="dxa"/>
            <w:hideMark/>
          </w:tcPr>
          <w:p w14:paraId="66945491" w14:textId="77777777" w:rsidR="00B061FA" w:rsidRPr="006E2834" w:rsidRDefault="00B061FA" w:rsidP="00D759C0">
            <w:r>
              <w:t>1. Monitor environmental conditions</w:t>
            </w:r>
            <w:r>
              <w:br/>
              <w:t>2. Forecast high-risk conditions, initiate active surveillance</w:t>
            </w:r>
            <w:r>
              <w:br/>
              <w:t>3. Send alerts and communication</w:t>
            </w:r>
            <w:r>
              <w:br/>
              <w:t>4. Establish a mechanism for early response</w:t>
            </w:r>
          </w:p>
        </w:tc>
      </w:tr>
      <w:tr w:rsidR="00B061FA" w:rsidRPr="006E2834" w14:paraId="17D560D1" w14:textId="77777777" w:rsidTr="00D759C0">
        <w:trPr>
          <w:trHeight w:val="4750"/>
        </w:trPr>
        <w:tc>
          <w:tcPr>
            <w:tcW w:w="567" w:type="dxa"/>
            <w:hideMark/>
          </w:tcPr>
          <w:p w14:paraId="5577DFB4" w14:textId="77777777" w:rsidR="00B061FA" w:rsidRPr="006E2834" w:rsidRDefault="00B061FA" w:rsidP="00D759C0">
            <w:r>
              <w:lastRenderedPageBreak/>
              <w:t>35.</w:t>
            </w:r>
          </w:p>
        </w:tc>
        <w:tc>
          <w:tcPr>
            <w:tcW w:w="1332" w:type="dxa"/>
            <w:hideMark/>
          </w:tcPr>
          <w:p w14:paraId="72CDEA4F" w14:textId="23A124F3" w:rsidR="00B061FA" w:rsidRPr="006E2834" w:rsidRDefault="00B061FA" w:rsidP="00D759C0">
            <w:r>
              <w:t xml:space="preserve">Centres for Disease Control and Prevention Agency-wide Climate and Health Task Force-strategic framework </w:t>
            </w:r>
            <w:r>
              <w:fldChar w:fldCharType="begin"/>
            </w:r>
            <w:r w:rsidR="004816FC">
              <w:instrText xml:space="preserve"> ADDIN ZOTERO_ITEM CSL_CITATION {"citationID":"mKeZEthY","properties":{"formattedCitation":"(35)","plainCitation":"(35)","noteIndex":0},"citationItems":[{"id":212,"uris":["http://zotero.org/users/local/fIL1uOj5/items/VR7DXMNV","http://zotero.org/users/17349838/items/VR7DXMNV"],"itemData":{"id":212,"type":"article-journal","language":"en","source":"Zotero","title":"FY 2022 Strategic Framework"}}],"schema":"https://github.com/citation-style-language/schema/raw/master/csl-citation.json"} </w:instrText>
            </w:r>
            <w:r>
              <w:fldChar w:fldCharType="separate"/>
            </w:r>
            <w:r w:rsidR="004816FC" w:rsidRPr="004816FC">
              <w:rPr>
                <w:rFonts w:ascii="Calibri" w:hAnsi="Calibri" w:cs="Calibri"/>
              </w:rPr>
              <w:t>(35)</w:t>
            </w:r>
            <w:r>
              <w:fldChar w:fldCharType="end"/>
            </w:r>
          </w:p>
        </w:tc>
        <w:tc>
          <w:tcPr>
            <w:tcW w:w="1650" w:type="dxa"/>
            <w:hideMark/>
          </w:tcPr>
          <w:p w14:paraId="60A2C472" w14:textId="77777777" w:rsidR="00B061FA" w:rsidRPr="006E2834" w:rsidRDefault="00B061FA" w:rsidP="00D759C0">
            <w:r>
              <w:t>Framework</w:t>
            </w:r>
          </w:p>
        </w:tc>
        <w:tc>
          <w:tcPr>
            <w:tcW w:w="1134" w:type="dxa"/>
            <w:hideMark/>
          </w:tcPr>
          <w:p w14:paraId="5F572B0B" w14:textId="77777777" w:rsidR="00B061FA" w:rsidRPr="006E2834" w:rsidRDefault="00B061FA" w:rsidP="00D759C0">
            <w:r>
              <w:t>USA</w:t>
            </w:r>
          </w:p>
        </w:tc>
        <w:tc>
          <w:tcPr>
            <w:tcW w:w="709" w:type="dxa"/>
            <w:hideMark/>
          </w:tcPr>
          <w:p w14:paraId="2E1B38D6" w14:textId="77777777" w:rsidR="00B061FA" w:rsidRPr="006E2834" w:rsidRDefault="00B061FA" w:rsidP="00D759C0">
            <w:r>
              <w:t>2022</w:t>
            </w:r>
          </w:p>
        </w:tc>
        <w:tc>
          <w:tcPr>
            <w:tcW w:w="1696" w:type="dxa"/>
            <w:hideMark/>
          </w:tcPr>
          <w:p w14:paraId="65603C89" w14:textId="77777777" w:rsidR="00B061FA" w:rsidRPr="006E2834" w:rsidRDefault="00B061FA" w:rsidP="00D759C0">
            <w:r>
              <w:t xml:space="preserve">1. Health Equity and Environmental Justice </w:t>
            </w:r>
            <w:r>
              <w:br/>
              <w:t>2. Surveillance, Analytics,</w:t>
            </w:r>
            <w:r>
              <w:br/>
              <w:t xml:space="preserve">Modelling, and Forecasting </w:t>
            </w:r>
            <w:r>
              <w:br/>
              <w:t xml:space="preserve">3. Research, Implementation Science, and Evaluation </w:t>
            </w:r>
            <w:r>
              <w:br/>
              <w:t>4. Preparedness, Response, Prevention, and</w:t>
            </w:r>
            <w:r>
              <w:br/>
              <w:t xml:space="preserve">Adaptation </w:t>
            </w:r>
            <w:r>
              <w:br/>
              <w:t>5. Education and Dissemination</w:t>
            </w:r>
          </w:p>
        </w:tc>
        <w:tc>
          <w:tcPr>
            <w:tcW w:w="1276" w:type="dxa"/>
            <w:hideMark/>
          </w:tcPr>
          <w:p w14:paraId="37FF48F5" w14:textId="77777777" w:rsidR="00B061FA" w:rsidRPr="006E2834" w:rsidRDefault="00B061FA" w:rsidP="00D759C0">
            <w:r>
              <w:t>Centres for Disease Control and Prevention Agency-wide Climate and Health Task Force</w:t>
            </w:r>
          </w:p>
        </w:tc>
        <w:tc>
          <w:tcPr>
            <w:tcW w:w="1701" w:type="dxa"/>
            <w:hideMark/>
          </w:tcPr>
          <w:p w14:paraId="579EBC23" w14:textId="77777777" w:rsidR="00B061FA" w:rsidRPr="006E2834" w:rsidRDefault="00B061FA" w:rsidP="00D759C0">
            <w:r>
              <w:t>Climate change</w:t>
            </w:r>
          </w:p>
        </w:tc>
        <w:tc>
          <w:tcPr>
            <w:tcW w:w="2551" w:type="dxa"/>
            <w:hideMark/>
          </w:tcPr>
          <w:p w14:paraId="7FA48272" w14:textId="77777777" w:rsidR="00B061FA" w:rsidRPr="006E2834" w:rsidRDefault="00B061FA" w:rsidP="00D759C0"/>
        </w:tc>
        <w:tc>
          <w:tcPr>
            <w:tcW w:w="2835" w:type="dxa"/>
            <w:hideMark/>
          </w:tcPr>
          <w:p w14:paraId="652D59A8" w14:textId="77777777" w:rsidR="00B061FA" w:rsidRPr="006E2834" w:rsidRDefault="00B061FA" w:rsidP="00D759C0">
            <w:r>
              <w:t>1. Use of robust data systems to quickly and</w:t>
            </w:r>
            <w:r>
              <w:br/>
              <w:t>effectively detect, monitor, and forecast the</w:t>
            </w:r>
            <w:r>
              <w:br/>
              <w:t>health effects of climate change and assess the</w:t>
            </w:r>
            <w:r>
              <w:br/>
              <w:t>impact of interventions.</w:t>
            </w:r>
            <w:r>
              <w:br/>
              <w:t>2. Operationalize an Agency-wide climate and</w:t>
            </w:r>
            <w:r>
              <w:br/>
              <w:t>health research agenda, utilize evidence-based</w:t>
            </w:r>
            <w:r>
              <w:br/>
              <w:t>guidance to inform decision-making and</w:t>
            </w:r>
            <w:r>
              <w:br/>
              <w:t>evaluate climate-related health interventions. 3. Disseminate tailored public health interventions</w:t>
            </w:r>
            <w:r>
              <w:br/>
              <w:t>through community engagement activities.</w:t>
            </w:r>
            <w:r>
              <w:br/>
              <w:t>4. Strategic partnerships to co-develop practices &amp; implement interventions</w:t>
            </w:r>
            <w:r>
              <w:br/>
              <w:t>5. Use of evidence-based information in forming policy</w:t>
            </w:r>
            <w:r>
              <w:br/>
              <w:t>6. Use of scientific evidence to develop communication materials to the public.</w:t>
            </w:r>
          </w:p>
        </w:tc>
      </w:tr>
      <w:tr w:rsidR="00B061FA" w:rsidRPr="006E2834" w14:paraId="7E555739" w14:textId="77777777" w:rsidTr="00D759C0">
        <w:trPr>
          <w:trHeight w:val="1920"/>
        </w:trPr>
        <w:tc>
          <w:tcPr>
            <w:tcW w:w="567" w:type="dxa"/>
            <w:hideMark/>
          </w:tcPr>
          <w:p w14:paraId="6FF00325" w14:textId="77777777" w:rsidR="00B061FA" w:rsidRPr="006E2834" w:rsidRDefault="00B061FA" w:rsidP="00D759C0">
            <w:r>
              <w:lastRenderedPageBreak/>
              <w:t>36.</w:t>
            </w:r>
          </w:p>
        </w:tc>
        <w:tc>
          <w:tcPr>
            <w:tcW w:w="1332" w:type="dxa"/>
            <w:hideMark/>
          </w:tcPr>
          <w:p w14:paraId="65B59EBF" w14:textId="595329BB" w:rsidR="00B061FA" w:rsidRPr="006E2834" w:rsidRDefault="00B061FA" w:rsidP="00D759C0">
            <w:r>
              <w:t>BRACE framework (Building resilience against</w:t>
            </w:r>
            <w:r>
              <w:br/>
              <w:t>climate effects)</w:t>
            </w:r>
            <w:r>
              <w:fldChar w:fldCharType="begin"/>
            </w:r>
            <w:r w:rsidR="004816FC">
              <w:instrText xml:space="preserve"> ADDIN ZOTERO_ITEM CSL_CITATION {"citationID":"4Ivmcvif","properties":{"formattedCitation":"(36)","plainCitation":"(36)","noteIndex":0},"citationItems":[{"id":68,"uris":["http://zotero.org/users/local/fIL1uOj5/items/3LNNL43K","http://zotero.org/users/17349838/items/3LNNL43K"],"itemData":{"id":68,"type":"webpage","abstract":"Sharing the BRACE framework with public health professionals.","container-title":"Climate and Health","language":"en-us","title":"About Building Resilience Against Climate Effects (BRACE) Framework","URL":"https://www.cdc.gov/climate-health/php/brace/index.html","author":[{"family":"CDC","given":""}],"accessed":{"date-parts":[["2025",3,13]]},"issued":{"date-parts":[["2025",2,14]]}}}],"schema":"https://github.com/citation-style-language/schema/raw/master/csl-citation.json"} </w:instrText>
            </w:r>
            <w:r>
              <w:fldChar w:fldCharType="separate"/>
            </w:r>
            <w:r w:rsidR="004816FC" w:rsidRPr="004816FC">
              <w:rPr>
                <w:rFonts w:ascii="Calibri" w:hAnsi="Calibri" w:cs="Calibri"/>
              </w:rPr>
              <w:t>(36)</w:t>
            </w:r>
            <w:r>
              <w:fldChar w:fldCharType="end"/>
            </w:r>
          </w:p>
        </w:tc>
        <w:tc>
          <w:tcPr>
            <w:tcW w:w="1650" w:type="dxa"/>
            <w:hideMark/>
          </w:tcPr>
          <w:p w14:paraId="0397EC6B" w14:textId="77777777" w:rsidR="00B061FA" w:rsidRPr="006E2834" w:rsidRDefault="00B061FA" w:rsidP="00D759C0">
            <w:r>
              <w:t>Framework</w:t>
            </w:r>
          </w:p>
        </w:tc>
        <w:tc>
          <w:tcPr>
            <w:tcW w:w="1134" w:type="dxa"/>
            <w:hideMark/>
          </w:tcPr>
          <w:p w14:paraId="76556EFA" w14:textId="77777777" w:rsidR="00B061FA" w:rsidRPr="006E2834" w:rsidRDefault="00B061FA" w:rsidP="00D759C0">
            <w:r>
              <w:t>USA</w:t>
            </w:r>
          </w:p>
        </w:tc>
        <w:tc>
          <w:tcPr>
            <w:tcW w:w="709" w:type="dxa"/>
            <w:hideMark/>
          </w:tcPr>
          <w:p w14:paraId="468F702B" w14:textId="77777777" w:rsidR="00B061FA" w:rsidRPr="006E2834" w:rsidRDefault="00B061FA" w:rsidP="00D759C0">
            <w:r>
              <w:t>2014</w:t>
            </w:r>
          </w:p>
        </w:tc>
        <w:tc>
          <w:tcPr>
            <w:tcW w:w="1696" w:type="dxa"/>
            <w:hideMark/>
          </w:tcPr>
          <w:p w14:paraId="07CF0B80" w14:textId="77777777" w:rsidR="00B061FA" w:rsidRPr="006E2834" w:rsidRDefault="00B061FA" w:rsidP="00D759C0">
            <w:r>
              <w:t>1. Vulnerability assessment</w:t>
            </w:r>
            <w:r>
              <w:br/>
              <w:t>2. Surveillance</w:t>
            </w:r>
            <w:r>
              <w:br/>
              <w:t>3. Evaluation</w:t>
            </w:r>
          </w:p>
        </w:tc>
        <w:tc>
          <w:tcPr>
            <w:tcW w:w="1276" w:type="dxa"/>
            <w:hideMark/>
          </w:tcPr>
          <w:p w14:paraId="2CF8D3DD" w14:textId="77777777" w:rsidR="00B061FA" w:rsidRPr="006E2834" w:rsidRDefault="00B061FA" w:rsidP="00D759C0">
            <w:r>
              <w:t>Centers for Disease</w:t>
            </w:r>
            <w:r>
              <w:br/>
              <w:t>Control and Prevention (CDC)</w:t>
            </w:r>
          </w:p>
        </w:tc>
        <w:tc>
          <w:tcPr>
            <w:tcW w:w="1701" w:type="dxa"/>
            <w:hideMark/>
          </w:tcPr>
          <w:p w14:paraId="60E49F1F" w14:textId="77777777" w:rsidR="00B061FA" w:rsidRPr="006E2834" w:rsidRDefault="00B061FA" w:rsidP="00D759C0">
            <w:r>
              <w:t>Climate change</w:t>
            </w:r>
          </w:p>
        </w:tc>
        <w:tc>
          <w:tcPr>
            <w:tcW w:w="2551" w:type="dxa"/>
            <w:hideMark/>
          </w:tcPr>
          <w:p w14:paraId="3DB9604C" w14:textId="77777777" w:rsidR="00B061FA" w:rsidRPr="006E2834" w:rsidRDefault="00B061FA" w:rsidP="00D759C0">
            <w:r>
              <w:t>Health impact of climate change</w:t>
            </w:r>
          </w:p>
        </w:tc>
        <w:tc>
          <w:tcPr>
            <w:tcW w:w="2835" w:type="dxa"/>
            <w:hideMark/>
          </w:tcPr>
          <w:p w14:paraId="0BB01D01" w14:textId="77777777" w:rsidR="00B061FA" w:rsidRPr="006E2834" w:rsidRDefault="00B061FA" w:rsidP="00D759C0">
            <w:r>
              <w:t>1. Anticipating climate impacts and assessing vulnerabilities</w:t>
            </w:r>
            <w:r>
              <w:br/>
              <w:t>2. Projecting the disease burden</w:t>
            </w:r>
            <w:r>
              <w:br/>
              <w:t>3. Assessing public health interventions</w:t>
            </w:r>
            <w:r>
              <w:br/>
              <w:t>4. Developing and implementing a climate and health adaptation plan</w:t>
            </w:r>
            <w:r>
              <w:br/>
              <w:t>5. Evaluating impacts and improving the quality of activities</w:t>
            </w:r>
          </w:p>
        </w:tc>
      </w:tr>
      <w:tr w:rsidR="00B061FA" w:rsidRPr="006E2834" w14:paraId="16AC8F3B" w14:textId="77777777" w:rsidTr="00D759C0">
        <w:trPr>
          <w:trHeight w:val="5640"/>
        </w:trPr>
        <w:tc>
          <w:tcPr>
            <w:tcW w:w="567" w:type="dxa"/>
            <w:hideMark/>
          </w:tcPr>
          <w:p w14:paraId="14CE5127" w14:textId="77777777" w:rsidR="00B061FA" w:rsidRPr="006E2834" w:rsidRDefault="00B061FA" w:rsidP="00D759C0">
            <w:r>
              <w:lastRenderedPageBreak/>
              <w:t>37.</w:t>
            </w:r>
          </w:p>
        </w:tc>
        <w:tc>
          <w:tcPr>
            <w:tcW w:w="1332" w:type="dxa"/>
            <w:hideMark/>
          </w:tcPr>
          <w:p w14:paraId="4A0BEEFA" w14:textId="428E0FBB" w:rsidR="00B061FA" w:rsidRPr="006E2834" w:rsidRDefault="00B061FA" w:rsidP="00D759C0">
            <w:r>
              <w:t>European Regional Framework for Action to protect health from climate change: Report</w:t>
            </w:r>
            <w:r>
              <w:fldChar w:fldCharType="begin"/>
            </w:r>
            <w:r w:rsidR="004816FC">
              <w:instrText xml:space="preserve"> ADDIN ZOTERO_ITEM CSL_CITATION {"citationID":"Fih1aUBs","properties":{"formattedCitation":"(37)","plainCitation":"(37)","noteIndex":0},"citationItems":[{"id":215,"uris":["http://zotero.org/users/17349838/items/K5F79KVM"],"itemData":{"id":215,"type":"book","abstract":"How far have Member States in the WHO European Region progressed in implementing the European Commitment to Act on climate change and health? This was the question addressed to members of the Working Group on Health in Climate Change (‎HIC)‎ of the European Environment and Health Task Force in summer 2012. The HIC members were asked to respond to a comprehensive questionnaire to assess the current status of health-relevant climate change mitigation and adaptation actions. A total of 22 Member States answered the questions focusing on eight thematic areas or topics.","language":"en","note":"Accepted: 2015-04-16T08:02:01Z","publisher":"World Health Organization. Regional Office for Europe","source":"iris.who.int","title":"Implementing the European Regional Framework for Action to protect health from climate change: a status report","title-short":"Implementing the European Regional Framework for Action to protect health from climate change","URL":"https://iris.who.int/handle/10665/162057","author":[{"family":"Europe","given":"World Health Organization Regional Office","dropping-particle":"for"}],"accessed":{"date-parts":[["2025",4,29]]},"issued":{"date-parts":[["2015"]]}}}],"schema":"https://github.com/citation-style-language/schema/raw/master/csl-citation.json"} </w:instrText>
            </w:r>
            <w:r>
              <w:fldChar w:fldCharType="separate"/>
            </w:r>
            <w:r w:rsidR="004816FC" w:rsidRPr="004816FC">
              <w:rPr>
                <w:rFonts w:ascii="Calibri" w:hAnsi="Calibri" w:cs="Calibri"/>
              </w:rPr>
              <w:t>(37)</w:t>
            </w:r>
            <w:r>
              <w:fldChar w:fldCharType="end"/>
            </w:r>
          </w:p>
        </w:tc>
        <w:tc>
          <w:tcPr>
            <w:tcW w:w="1650" w:type="dxa"/>
            <w:hideMark/>
          </w:tcPr>
          <w:p w14:paraId="46DBD44C" w14:textId="77777777" w:rsidR="00B061FA" w:rsidRPr="006E2834" w:rsidRDefault="00B061FA" w:rsidP="00D759C0">
            <w:r>
              <w:t>Framework</w:t>
            </w:r>
          </w:p>
        </w:tc>
        <w:tc>
          <w:tcPr>
            <w:tcW w:w="1134" w:type="dxa"/>
            <w:hideMark/>
          </w:tcPr>
          <w:p w14:paraId="7A6C3B87" w14:textId="77777777" w:rsidR="00B061FA" w:rsidRPr="006E2834" w:rsidRDefault="00B061FA" w:rsidP="00D759C0">
            <w:r>
              <w:t>WHO European Region</w:t>
            </w:r>
          </w:p>
        </w:tc>
        <w:tc>
          <w:tcPr>
            <w:tcW w:w="709" w:type="dxa"/>
            <w:hideMark/>
          </w:tcPr>
          <w:p w14:paraId="253494AB" w14:textId="77777777" w:rsidR="00B061FA" w:rsidRPr="006E2834" w:rsidRDefault="00B061FA" w:rsidP="00D759C0">
            <w:r>
              <w:t>2015</w:t>
            </w:r>
          </w:p>
        </w:tc>
        <w:tc>
          <w:tcPr>
            <w:tcW w:w="1696" w:type="dxa"/>
            <w:hideMark/>
          </w:tcPr>
          <w:p w14:paraId="6D3829E0" w14:textId="77777777" w:rsidR="00B061FA" w:rsidRPr="006E2834" w:rsidRDefault="00B061FA" w:rsidP="00D759C0">
            <w:r>
              <w:t>1. governance;</w:t>
            </w:r>
            <w:r>
              <w:br/>
              <w:t>2. vulnerability, impact and adaptation</w:t>
            </w:r>
            <w:r>
              <w:br/>
              <w:t>assessments;</w:t>
            </w:r>
            <w:r>
              <w:br/>
              <w:t>3. national and subnational adaptation</w:t>
            </w:r>
            <w:r>
              <w:br/>
              <w:t>strategies;</w:t>
            </w:r>
            <w:r>
              <w:br/>
              <w:t>4. climate change mitigation;</w:t>
            </w:r>
            <w:r>
              <w:br/>
              <w:t>5. strengthening health systems;</w:t>
            </w:r>
            <w:r>
              <w:br/>
              <w:t>6. raising awareness and building</w:t>
            </w:r>
            <w:r>
              <w:br/>
              <w:t>capacity;</w:t>
            </w:r>
            <w:r>
              <w:br/>
              <w:t>7. green health services;</w:t>
            </w:r>
            <w:r>
              <w:br/>
              <w:t xml:space="preserve">8. sharing best practices. </w:t>
            </w:r>
          </w:p>
        </w:tc>
        <w:tc>
          <w:tcPr>
            <w:tcW w:w="1276" w:type="dxa"/>
            <w:hideMark/>
          </w:tcPr>
          <w:p w14:paraId="1EAB7AB3" w14:textId="77777777" w:rsidR="00B061FA" w:rsidRPr="006E2834" w:rsidRDefault="00B061FA" w:rsidP="00D759C0">
            <w:r>
              <w:t>WHO Regional Office for Europe and the work</w:t>
            </w:r>
          </w:p>
        </w:tc>
        <w:tc>
          <w:tcPr>
            <w:tcW w:w="1701" w:type="dxa"/>
            <w:hideMark/>
          </w:tcPr>
          <w:p w14:paraId="338EF67A" w14:textId="77777777" w:rsidR="00B061FA" w:rsidRPr="006E2834" w:rsidRDefault="00B061FA" w:rsidP="00D759C0">
            <w:r>
              <w:t>Heat waves, Fires, Droughts, Cold waves, Flooding, and Air quality</w:t>
            </w:r>
          </w:p>
        </w:tc>
        <w:tc>
          <w:tcPr>
            <w:tcW w:w="2551" w:type="dxa"/>
            <w:hideMark/>
          </w:tcPr>
          <w:p w14:paraId="0E926ACF" w14:textId="77777777" w:rsidR="00B061FA" w:rsidRPr="006E2834" w:rsidRDefault="00B061FA" w:rsidP="00D759C0"/>
        </w:tc>
        <w:tc>
          <w:tcPr>
            <w:tcW w:w="2835" w:type="dxa"/>
            <w:hideMark/>
          </w:tcPr>
          <w:p w14:paraId="22183B6D" w14:textId="77777777" w:rsidR="00B061FA" w:rsidRPr="006E2834" w:rsidRDefault="00B061FA" w:rsidP="00D759C0">
            <w:r>
              <w:t>1. Establishment of governance structures for climate change</w:t>
            </w:r>
            <w:r>
              <w:br/>
              <w:t>and health.Involvement of health and environment sectors, identification and establishment of multisectoral committees.                              2. Member States have made progress in assessing vulnerability to and impacts of climate change.                                                                                            3. Action plans and strategies have been prepared.                                                                               4. Several mitigation activities about buildings,</w:t>
            </w:r>
            <w:r>
              <w:br/>
              <w:t xml:space="preserve">infrastructure, sustainable transport, and agriculture to a lesser extent.                                                                                                                              5. The engagement of the health sector in extreme weather preparedness.                                                                                                                        6. Awareness of climate change and the subject’s sizeable influence on political developments.                                                                                                                        7. Improved environmental sustainability of health and environment sectors.                                                                                                                                                                                                                                                            8. Regional platforms and web sites used for the sharing of information Climate change and </w:t>
            </w:r>
            <w:r>
              <w:lastRenderedPageBreak/>
              <w:t>environmental indicators,</w:t>
            </w:r>
            <w:r>
              <w:br/>
              <w:t>and information on pilot projects.</w:t>
            </w:r>
          </w:p>
        </w:tc>
      </w:tr>
      <w:tr w:rsidR="00B061FA" w:rsidRPr="006E2834" w14:paraId="6D83BC22" w14:textId="77777777" w:rsidTr="00D759C0">
        <w:trPr>
          <w:trHeight w:val="4800"/>
        </w:trPr>
        <w:tc>
          <w:tcPr>
            <w:tcW w:w="567" w:type="dxa"/>
            <w:hideMark/>
          </w:tcPr>
          <w:p w14:paraId="7C094FD2" w14:textId="77777777" w:rsidR="00B061FA" w:rsidRPr="006E2834" w:rsidRDefault="00B061FA" w:rsidP="00D759C0">
            <w:r>
              <w:lastRenderedPageBreak/>
              <w:t>38.</w:t>
            </w:r>
          </w:p>
        </w:tc>
        <w:tc>
          <w:tcPr>
            <w:tcW w:w="1332" w:type="dxa"/>
            <w:hideMark/>
          </w:tcPr>
          <w:p w14:paraId="0C483576" w14:textId="7305EFD3" w:rsidR="00B061FA" w:rsidRPr="006E2834" w:rsidRDefault="00B061FA" w:rsidP="00D759C0">
            <w:r>
              <w:t>Health</w:t>
            </w:r>
            <w:r>
              <w:br/>
              <w:t>Emergency and Disaster</w:t>
            </w:r>
            <w:r>
              <w:br/>
              <w:t>Risk Management</w:t>
            </w:r>
            <w:r>
              <w:br/>
              <w:t xml:space="preserve">Framework </w:t>
            </w:r>
            <w:r>
              <w:fldChar w:fldCharType="begin"/>
            </w:r>
            <w:r w:rsidR="004816FC">
              <w:instrText xml:space="preserve"> ADDIN ZOTERO_ITEM CSL_CITATION {"citationID":"OqOa2c3O","properties":{"formattedCitation":"(38)","plainCitation":"(38)","noteIndex":0},"citationItems":[{"id":70,"uris":["http://zotero.org/users/17349838/items/MAMM8L8P"],"itemData":{"id":70,"type":"webpage","abstract":"This Health Emergency and Disaster Risk Manage­ment (EDRM) Framework is a substantial response to this challenge. It emphasizes the critical impor­tance of prevention, preparedness and readiness, to­gether with response and recovery, to save lives and protect health. It outlines the need to work together – because EDRM is never the work of one sector or agency alone. It shows how the whole health system can and must be fundamental in all of these efforts.","language":"en","title":"Health Emergency and Disaster Risk Management Framework","URL":"https://www.who.int/publications/i/item/9789241516181","accessed":{"date-parts":[["2025",3,13]]}}}],"schema":"https://github.com/citation-style-language/schema/raw/master/csl-citation.json"} </w:instrText>
            </w:r>
            <w:r>
              <w:fldChar w:fldCharType="separate"/>
            </w:r>
            <w:r w:rsidR="004816FC" w:rsidRPr="004816FC">
              <w:rPr>
                <w:rFonts w:ascii="Calibri" w:hAnsi="Calibri" w:cs="Calibri"/>
              </w:rPr>
              <w:t>(38)</w:t>
            </w:r>
            <w:r>
              <w:fldChar w:fldCharType="end"/>
            </w:r>
          </w:p>
        </w:tc>
        <w:tc>
          <w:tcPr>
            <w:tcW w:w="1650" w:type="dxa"/>
            <w:hideMark/>
          </w:tcPr>
          <w:p w14:paraId="4937A13F" w14:textId="77777777" w:rsidR="00B061FA" w:rsidRPr="006E2834" w:rsidRDefault="00B061FA" w:rsidP="00D759C0">
            <w:r>
              <w:t>Framework</w:t>
            </w:r>
          </w:p>
        </w:tc>
        <w:tc>
          <w:tcPr>
            <w:tcW w:w="1134" w:type="dxa"/>
            <w:hideMark/>
          </w:tcPr>
          <w:p w14:paraId="7631BC42" w14:textId="77777777" w:rsidR="00B061FA" w:rsidRPr="006E2834" w:rsidRDefault="00B061FA" w:rsidP="00D759C0">
            <w:r>
              <w:t>Global</w:t>
            </w:r>
          </w:p>
        </w:tc>
        <w:tc>
          <w:tcPr>
            <w:tcW w:w="709" w:type="dxa"/>
            <w:hideMark/>
          </w:tcPr>
          <w:p w14:paraId="6D103007" w14:textId="77777777" w:rsidR="00B061FA" w:rsidRPr="006E2834" w:rsidRDefault="00B061FA" w:rsidP="00D759C0">
            <w:r>
              <w:t>2019</w:t>
            </w:r>
          </w:p>
        </w:tc>
        <w:tc>
          <w:tcPr>
            <w:tcW w:w="1696" w:type="dxa"/>
            <w:hideMark/>
          </w:tcPr>
          <w:p w14:paraId="210F66B8" w14:textId="77777777" w:rsidR="00B061FA" w:rsidRDefault="00B061FA" w:rsidP="00D759C0">
            <w:r>
              <w:t xml:space="preserve">1.Policies , strategies and legislation,                                      2.Planning and coordination                                 3.Human resources, 4.Financial rsources, 5.Information and knowledge management, 6.Risk communications, </w:t>
            </w:r>
          </w:p>
          <w:p w14:paraId="66E46327" w14:textId="77777777" w:rsidR="00B061FA" w:rsidRPr="006E2834" w:rsidRDefault="00B061FA" w:rsidP="00D759C0">
            <w:r>
              <w:t>7.Health infrastructure and logistics, 8.Health and related services, 9.community capacity, 10.Monitoing and evaluation</w:t>
            </w:r>
          </w:p>
        </w:tc>
        <w:tc>
          <w:tcPr>
            <w:tcW w:w="1276" w:type="dxa"/>
            <w:hideMark/>
          </w:tcPr>
          <w:p w14:paraId="62BCC5DA" w14:textId="77777777" w:rsidR="00B061FA" w:rsidRPr="006E2834" w:rsidRDefault="00B061FA" w:rsidP="00D759C0">
            <w:r>
              <w:t>WHO</w:t>
            </w:r>
          </w:p>
        </w:tc>
        <w:tc>
          <w:tcPr>
            <w:tcW w:w="1701" w:type="dxa"/>
            <w:hideMark/>
          </w:tcPr>
          <w:p w14:paraId="7EFF319B" w14:textId="77777777" w:rsidR="00B061FA" w:rsidRPr="006E2834" w:rsidRDefault="00B061FA" w:rsidP="00D759C0">
            <w:r>
              <w:t>Flood, drought, cyclones/windstorms, earthquacks</w:t>
            </w:r>
          </w:p>
        </w:tc>
        <w:tc>
          <w:tcPr>
            <w:tcW w:w="2551" w:type="dxa"/>
            <w:hideMark/>
          </w:tcPr>
          <w:p w14:paraId="1F1EF95A" w14:textId="77777777" w:rsidR="00B061FA" w:rsidRPr="006E2834" w:rsidRDefault="00B061FA" w:rsidP="00D759C0">
            <w:r>
              <w:t>Infectious diseases</w:t>
            </w:r>
          </w:p>
        </w:tc>
        <w:tc>
          <w:tcPr>
            <w:tcW w:w="2835" w:type="dxa"/>
            <w:hideMark/>
          </w:tcPr>
          <w:p w14:paraId="0250B6DC" w14:textId="77777777" w:rsidR="00B061FA" w:rsidRPr="006E2834" w:rsidRDefault="00B061FA" w:rsidP="00D759C0">
            <w:r>
              <w:t xml:space="preserve">1.Inclusion of EDRM components to national health policies and stategies.        </w:t>
            </w:r>
            <w:r>
              <w:br/>
              <w:t>2.Develop and regularly update plans that outline procedures for various emergency scenarios and coordination between government agencies, non-governmental organizations, and the private sector.</w:t>
            </w:r>
            <w:r>
              <w:br/>
              <w:t>3.Availability of human resources and including surge capacity for emergency situations.</w:t>
            </w:r>
            <w:r>
              <w:br/>
              <w:t>4.Nation funding for the EDRM activities.</w:t>
            </w:r>
            <w:r>
              <w:br/>
              <w:t xml:space="preserve">5.Harmonization of collection, analysis and dissemination of information across different sectors. </w:t>
            </w:r>
            <w:r>
              <w:br/>
              <w:t>6.Real-time access and exchange of information.</w:t>
            </w:r>
            <w:r>
              <w:br/>
              <w:t xml:space="preserve">7.Ensuring hospitals and health facilities are safe, resilient, and energy-efficient strengthens emergency preparedness, enhances response and recovery, protects investments, promotes sustainability, and minimizes healthcare’s environmental impact.           </w:t>
            </w:r>
          </w:p>
        </w:tc>
      </w:tr>
      <w:tr w:rsidR="00B061FA" w:rsidRPr="006E2834" w14:paraId="194C1D4D" w14:textId="77777777" w:rsidTr="00D759C0">
        <w:trPr>
          <w:trHeight w:val="2400"/>
        </w:trPr>
        <w:tc>
          <w:tcPr>
            <w:tcW w:w="567" w:type="dxa"/>
            <w:hideMark/>
          </w:tcPr>
          <w:p w14:paraId="59E48A91" w14:textId="77777777" w:rsidR="00B061FA" w:rsidRPr="006E2834" w:rsidRDefault="00B061FA" w:rsidP="00D759C0">
            <w:pPr>
              <w:spacing w:after="160"/>
            </w:pPr>
            <w:r>
              <w:lastRenderedPageBreak/>
              <w:t>39.</w:t>
            </w:r>
          </w:p>
        </w:tc>
        <w:tc>
          <w:tcPr>
            <w:tcW w:w="1332" w:type="dxa"/>
            <w:hideMark/>
          </w:tcPr>
          <w:p w14:paraId="2FA4B17F" w14:textId="15B4A472" w:rsidR="00B061FA" w:rsidRPr="006E2834" w:rsidRDefault="00B061FA" w:rsidP="00D759C0">
            <w:r>
              <w:t xml:space="preserve">Climate change and health Vulnerability and adaptation assessment </w:t>
            </w:r>
            <w:r>
              <w:fldChar w:fldCharType="begin"/>
            </w:r>
            <w:r w:rsidR="004816FC">
              <w:instrText xml:space="preserve"> ADDIN ZOTERO_ITEM CSL_CITATION {"citationID":"NE5fzlqp","properties":{"formattedCitation":"(39)","plainCitation":"(39)","noteIndex":0},"citationItems":[{"id":131,"uris":["http://zotero.org/users/17349838/items/SLSDFKLB"],"itemData":{"id":131,"type":"book","edition":"1st ed","ISBN":"978-92-4-003638-3","language":"en","number-of-pages":"1","publisher":"World Health Organization","publisher-place":"Geneva","source":"K10plus ISBN","title":"Climate Change and Health Vulnerability and Adaptation Assessment","issued":{"date-parts":[["2021"]]}}}],"schema":"https://github.com/citation-style-language/schema/raw/master/csl-citation.json"} </w:instrText>
            </w:r>
            <w:r>
              <w:fldChar w:fldCharType="separate"/>
            </w:r>
            <w:r w:rsidR="004816FC" w:rsidRPr="004816FC">
              <w:rPr>
                <w:rFonts w:ascii="Calibri" w:hAnsi="Calibri" w:cs="Calibri"/>
              </w:rPr>
              <w:t>(39)</w:t>
            </w:r>
            <w:r>
              <w:fldChar w:fldCharType="end"/>
            </w:r>
          </w:p>
        </w:tc>
        <w:tc>
          <w:tcPr>
            <w:tcW w:w="1650" w:type="dxa"/>
            <w:hideMark/>
          </w:tcPr>
          <w:p w14:paraId="5C3A204A" w14:textId="77777777" w:rsidR="00B061FA" w:rsidRPr="006E2834" w:rsidRDefault="00B061FA" w:rsidP="00D759C0">
            <w:r>
              <w:t>Framework</w:t>
            </w:r>
          </w:p>
        </w:tc>
        <w:tc>
          <w:tcPr>
            <w:tcW w:w="1134" w:type="dxa"/>
            <w:hideMark/>
          </w:tcPr>
          <w:p w14:paraId="3CF597D7" w14:textId="77777777" w:rsidR="00B061FA" w:rsidRPr="006E2834" w:rsidRDefault="00B061FA" w:rsidP="00D759C0">
            <w:r>
              <w:t>Global</w:t>
            </w:r>
          </w:p>
        </w:tc>
        <w:tc>
          <w:tcPr>
            <w:tcW w:w="709" w:type="dxa"/>
            <w:hideMark/>
          </w:tcPr>
          <w:p w14:paraId="34CEEE98" w14:textId="77777777" w:rsidR="00B061FA" w:rsidRPr="006E2834" w:rsidRDefault="00B061FA" w:rsidP="00D759C0">
            <w:r>
              <w:t>2021</w:t>
            </w:r>
          </w:p>
        </w:tc>
        <w:tc>
          <w:tcPr>
            <w:tcW w:w="1696" w:type="dxa"/>
            <w:hideMark/>
          </w:tcPr>
          <w:p w14:paraId="01A40EBF" w14:textId="77777777" w:rsidR="00B061FA" w:rsidRPr="006E2834" w:rsidRDefault="00B061FA" w:rsidP="00D759C0">
            <w:r>
              <w:t>1.Vulnerability assessment,   2.Adaptation assessment, 3.Risk assessment, 4.Health system capacity assessment</w:t>
            </w:r>
          </w:p>
        </w:tc>
        <w:tc>
          <w:tcPr>
            <w:tcW w:w="1276" w:type="dxa"/>
            <w:hideMark/>
          </w:tcPr>
          <w:p w14:paraId="0DD65A7B" w14:textId="77777777" w:rsidR="00B061FA" w:rsidRPr="006E2834" w:rsidRDefault="00B061FA" w:rsidP="00D759C0">
            <w:r>
              <w:t>WHO</w:t>
            </w:r>
          </w:p>
        </w:tc>
        <w:tc>
          <w:tcPr>
            <w:tcW w:w="1701" w:type="dxa"/>
            <w:hideMark/>
          </w:tcPr>
          <w:p w14:paraId="7359D0C9" w14:textId="77777777" w:rsidR="00B061FA" w:rsidRPr="006E2834" w:rsidRDefault="00B061FA" w:rsidP="00D759C0">
            <w:r>
              <w:t>Flood ,Storm,Sea-level rise, Drought,Heatwave,Wildfire, Cold wave</w:t>
            </w:r>
          </w:p>
        </w:tc>
        <w:tc>
          <w:tcPr>
            <w:tcW w:w="2551" w:type="dxa"/>
            <w:hideMark/>
          </w:tcPr>
          <w:p w14:paraId="57ABABE3" w14:textId="77777777" w:rsidR="00B061FA" w:rsidRPr="006E2834" w:rsidRDefault="00B061FA" w:rsidP="00D759C0">
            <w:r>
              <w:t>Injury and mortality from extreme weather events,Heat related illness, respiratory illness,Zoonoses,vectorborn diseases,alnutrition and food borne diseases, non communicable diseases, mental and psychosocial health</w:t>
            </w:r>
          </w:p>
        </w:tc>
        <w:tc>
          <w:tcPr>
            <w:tcW w:w="2835" w:type="dxa"/>
            <w:hideMark/>
          </w:tcPr>
          <w:p w14:paraId="6FEE053E" w14:textId="77777777" w:rsidR="00B061FA" w:rsidRPr="006E2834" w:rsidRDefault="00B061FA" w:rsidP="00D759C0">
            <w:r>
              <w:t>1.Assessment of vulnerabilities in the health facility.</w:t>
            </w:r>
            <w:r>
              <w:br/>
              <w:t>2.Evaluation of policies and interventions like vector control</w:t>
            </w:r>
            <w:r>
              <w:br/>
              <w:t>3. Future risk assessment and its projection quantitatively and qualitatively.</w:t>
            </w:r>
            <w:r>
              <w:br/>
              <w:t>4. Identifying and prioritizing policies, programmes</w:t>
            </w:r>
            <w:r>
              <w:br/>
              <w:t>and actions to address current and projected</w:t>
            </w:r>
            <w:r>
              <w:br/>
              <w:t>health risks.</w:t>
            </w:r>
            <w:r>
              <w:br/>
              <w:t>5. Synthesize health adaptation plans.</w:t>
            </w:r>
          </w:p>
        </w:tc>
      </w:tr>
      <w:tr w:rsidR="00B061FA" w:rsidRPr="006E2834" w14:paraId="54C6A4F1" w14:textId="77777777" w:rsidTr="00D759C0">
        <w:trPr>
          <w:trHeight w:val="4800"/>
        </w:trPr>
        <w:tc>
          <w:tcPr>
            <w:tcW w:w="567" w:type="dxa"/>
            <w:hideMark/>
          </w:tcPr>
          <w:p w14:paraId="180CDD87" w14:textId="77777777" w:rsidR="00B061FA" w:rsidRPr="006E2834" w:rsidRDefault="00B061FA" w:rsidP="00D759C0">
            <w:r>
              <w:lastRenderedPageBreak/>
              <w:t>40.</w:t>
            </w:r>
          </w:p>
        </w:tc>
        <w:tc>
          <w:tcPr>
            <w:tcW w:w="1332" w:type="dxa"/>
            <w:hideMark/>
          </w:tcPr>
          <w:p w14:paraId="409B539E" w14:textId="0CC5E739" w:rsidR="00B061FA" w:rsidRPr="006E2834" w:rsidRDefault="00B061FA" w:rsidP="00D759C0">
            <w:r>
              <w:t>Measuring the climate resilience of health systems</w:t>
            </w:r>
            <w:r>
              <w:fldChar w:fldCharType="begin"/>
            </w:r>
            <w:r w:rsidR="004816FC">
              <w:instrText xml:space="preserve"> ADDIN ZOTERO_ITEM CSL_CITATION {"citationID":"zM7T8Z4U","properties":{"formattedCitation":"(40)","plainCitation":"(40)","noteIndex":0},"citationItems":[{"id":143,"uris":["http://zotero.org/users/local/fIL1uOj5/items/HT5IFKND","http://zotero.org/users/17349838/items/HT5IFKND"],"itemData":{"id":143,"type":"webpage","abstract":"In order to monitor the progress accomplished towards dracunculiasis eradication, district-wise surveillance indicators, a line list of cases and a line list of villages with cases are sent to WHO by the national dracunculiasis eradication programmes.","language":"en","title":"Measuring the climate resilience of health systems","URL":"https://www.who.int/publications/i/item/9789240048102","accessed":{"date-parts":[["2025",3,25]]}}}],"schema":"https://github.com/citation-style-language/schema/raw/master/csl-citation.json"} </w:instrText>
            </w:r>
            <w:r>
              <w:fldChar w:fldCharType="separate"/>
            </w:r>
            <w:r w:rsidR="004816FC" w:rsidRPr="004816FC">
              <w:rPr>
                <w:rFonts w:ascii="Calibri" w:hAnsi="Calibri" w:cs="Calibri"/>
              </w:rPr>
              <w:t>(40)</w:t>
            </w:r>
            <w:r>
              <w:fldChar w:fldCharType="end"/>
            </w:r>
          </w:p>
        </w:tc>
        <w:tc>
          <w:tcPr>
            <w:tcW w:w="1650" w:type="dxa"/>
            <w:hideMark/>
          </w:tcPr>
          <w:p w14:paraId="21E3AA7E" w14:textId="77777777" w:rsidR="00B061FA" w:rsidRPr="006E2834" w:rsidRDefault="00B061FA" w:rsidP="00D759C0">
            <w:r>
              <w:t>Framework based tool</w:t>
            </w:r>
          </w:p>
        </w:tc>
        <w:tc>
          <w:tcPr>
            <w:tcW w:w="1134" w:type="dxa"/>
            <w:hideMark/>
          </w:tcPr>
          <w:p w14:paraId="3610724D" w14:textId="77777777" w:rsidR="00B061FA" w:rsidRPr="006E2834" w:rsidRDefault="00B061FA" w:rsidP="00D759C0">
            <w:r>
              <w:t>Global</w:t>
            </w:r>
          </w:p>
        </w:tc>
        <w:tc>
          <w:tcPr>
            <w:tcW w:w="709" w:type="dxa"/>
            <w:hideMark/>
          </w:tcPr>
          <w:p w14:paraId="2FFDB53D" w14:textId="77777777" w:rsidR="00B061FA" w:rsidRPr="006E2834" w:rsidRDefault="00B061FA" w:rsidP="00D759C0">
            <w:r>
              <w:t>2022</w:t>
            </w:r>
          </w:p>
        </w:tc>
        <w:tc>
          <w:tcPr>
            <w:tcW w:w="1696" w:type="dxa"/>
            <w:hideMark/>
          </w:tcPr>
          <w:p w14:paraId="331EA0A8" w14:textId="77777777" w:rsidR="00B061FA" w:rsidRDefault="00B061FA" w:rsidP="00D759C0">
            <w:r>
              <w:t>1. Leadership and governance,</w:t>
            </w:r>
            <w:r>
              <w:br/>
              <w:t>2. Health workforce,</w:t>
            </w:r>
            <w:r>
              <w:br/>
              <w:t>3. Vulnerability and adaptation assessment,</w:t>
            </w:r>
            <w:r>
              <w:br/>
              <w:t>4. Health and climate research,</w:t>
            </w:r>
            <w:r>
              <w:br/>
              <w:t>5. Climate resilient and sustainable technologies and infrastructure,</w:t>
            </w:r>
            <w:r>
              <w:br/>
              <w:t>6. Management of environmental determinants of health,</w:t>
            </w:r>
            <w:r>
              <w:br/>
              <w:t>7. Climate-informed health programmes,</w:t>
            </w:r>
            <w:r>
              <w:br/>
              <w:t>8. Emergency preparedness and management,</w:t>
            </w:r>
            <w:r>
              <w:br/>
              <w:t xml:space="preserve">9. Climate and health </w:t>
            </w:r>
          </w:p>
          <w:p w14:paraId="3906090D" w14:textId="77777777" w:rsidR="00B061FA" w:rsidRPr="006E2834" w:rsidRDefault="00B061FA" w:rsidP="00D759C0">
            <w:r>
              <w:t>10. Financing</w:t>
            </w:r>
          </w:p>
        </w:tc>
        <w:tc>
          <w:tcPr>
            <w:tcW w:w="1276" w:type="dxa"/>
            <w:noWrap/>
            <w:hideMark/>
          </w:tcPr>
          <w:p w14:paraId="3795FE28" w14:textId="77777777" w:rsidR="00B061FA" w:rsidRPr="006E2834" w:rsidRDefault="00B061FA" w:rsidP="00D759C0">
            <w:r>
              <w:t>WHO</w:t>
            </w:r>
          </w:p>
        </w:tc>
        <w:tc>
          <w:tcPr>
            <w:tcW w:w="1701" w:type="dxa"/>
            <w:hideMark/>
          </w:tcPr>
          <w:p w14:paraId="1044147C" w14:textId="77777777" w:rsidR="00B061FA" w:rsidRPr="006E2834" w:rsidRDefault="00B061FA" w:rsidP="00D759C0">
            <w:r>
              <w:t>Heatwaves</w:t>
            </w:r>
            <w:r>
              <w:br/>
              <w:t>Floods</w:t>
            </w:r>
            <w:r>
              <w:br/>
              <w:t>Drought</w:t>
            </w:r>
            <w:r>
              <w:br/>
              <w:t>Storm surge</w:t>
            </w:r>
            <w:r>
              <w:br/>
              <w:t>Storms</w:t>
            </w:r>
            <w:r>
              <w:br/>
              <w:t>Wildfires</w:t>
            </w:r>
          </w:p>
        </w:tc>
        <w:tc>
          <w:tcPr>
            <w:tcW w:w="2551" w:type="dxa"/>
            <w:hideMark/>
          </w:tcPr>
          <w:p w14:paraId="1ED28542" w14:textId="77777777" w:rsidR="00B061FA" w:rsidRPr="006E2834" w:rsidRDefault="00B061FA" w:rsidP="00D759C0">
            <w:r>
              <w:t>Injury and mortality, heat-related illness, respiratory illness from air pollution or aeroallergens, waterborne diseases and other water-related health impacts, vector-borne and zoonotic diseases</w:t>
            </w:r>
          </w:p>
        </w:tc>
        <w:tc>
          <w:tcPr>
            <w:tcW w:w="2835" w:type="dxa"/>
            <w:noWrap/>
            <w:hideMark/>
          </w:tcPr>
          <w:p w14:paraId="0D4EEEE6" w14:textId="77777777" w:rsidR="00B061FA" w:rsidRDefault="00B061FA" w:rsidP="00D759C0">
            <w:pPr>
              <w:pStyle w:val="ListParagraph"/>
              <w:numPr>
                <w:ilvl w:val="0"/>
                <w:numId w:val="5"/>
              </w:numPr>
            </w:pPr>
            <w:r>
              <w:t>Health system resilience to short-term and long-term climate change risks.</w:t>
            </w:r>
          </w:p>
          <w:p w14:paraId="282FB0B1" w14:textId="77777777" w:rsidR="00B061FA" w:rsidRDefault="00B061FA" w:rsidP="00D759C0">
            <w:pPr>
              <w:pStyle w:val="ListParagraph"/>
              <w:numPr>
                <w:ilvl w:val="0"/>
                <w:numId w:val="5"/>
              </w:numPr>
            </w:pPr>
            <w:r>
              <w:t xml:space="preserve">Leadership and governance through Ministries of Health, other sectors, and agencies and civil society </w:t>
            </w:r>
          </w:p>
          <w:p w14:paraId="489A468C" w14:textId="77777777" w:rsidR="00B061FA" w:rsidRDefault="00B061FA" w:rsidP="00D759C0">
            <w:pPr>
              <w:pStyle w:val="ListParagraph"/>
              <w:numPr>
                <w:ilvl w:val="0"/>
                <w:numId w:val="5"/>
              </w:numPr>
            </w:pPr>
            <w:r>
              <w:t>Climate-informed health programmes</w:t>
            </w:r>
          </w:p>
          <w:p w14:paraId="6191574D" w14:textId="77777777" w:rsidR="00B061FA" w:rsidRDefault="00B061FA" w:rsidP="00D759C0">
            <w:pPr>
              <w:pStyle w:val="ListParagraph"/>
              <w:numPr>
                <w:ilvl w:val="0"/>
                <w:numId w:val="5"/>
              </w:numPr>
            </w:pPr>
            <w:r>
              <w:t xml:space="preserve">Management of environmental determinants of health </w:t>
            </w:r>
          </w:p>
          <w:p w14:paraId="1FCF1B23" w14:textId="77777777" w:rsidR="00B061FA" w:rsidRDefault="00B061FA" w:rsidP="00D759C0">
            <w:pPr>
              <w:pStyle w:val="ListParagraph"/>
              <w:numPr>
                <w:ilvl w:val="0"/>
                <w:numId w:val="5"/>
              </w:numPr>
            </w:pPr>
            <w:r>
              <w:t>Emergency preparedness &amp; management</w:t>
            </w:r>
          </w:p>
          <w:p w14:paraId="6750D259" w14:textId="77777777" w:rsidR="00B061FA" w:rsidRDefault="00B061FA" w:rsidP="00D759C0">
            <w:pPr>
              <w:pStyle w:val="ListParagraph"/>
              <w:numPr>
                <w:ilvl w:val="0"/>
                <w:numId w:val="5"/>
              </w:numPr>
            </w:pPr>
            <w:r>
              <w:t xml:space="preserve">Health and climate research </w:t>
            </w:r>
          </w:p>
          <w:p w14:paraId="22A288DC" w14:textId="77777777" w:rsidR="00B061FA" w:rsidRDefault="00B061FA" w:rsidP="00D759C0">
            <w:pPr>
              <w:pStyle w:val="ListParagraph"/>
              <w:numPr>
                <w:ilvl w:val="0"/>
                <w:numId w:val="5"/>
              </w:numPr>
            </w:pPr>
            <w:r>
              <w:t xml:space="preserve">Integrated risk monitoring and early warning </w:t>
            </w:r>
          </w:p>
          <w:p w14:paraId="5069224F" w14:textId="77777777" w:rsidR="00B061FA" w:rsidRDefault="00B061FA" w:rsidP="00D759C0">
            <w:pPr>
              <w:pStyle w:val="ListParagraph"/>
              <w:numPr>
                <w:ilvl w:val="0"/>
                <w:numId w:val="5"/>
              </w:numPr>
            </w:pPr>
            <w:r>
              <w:t xml:space="preserve"> Vulnerability, capacity and adaptation assessment </w:t>
            </w:r>
          </w:p>
          <w:p w14:paraId="6C5607FD" w14:textId="77777777" w:rsidR="00B061FA" w:rsidRDefault="00B061FA" w:rsidP="00D759C0">
            <w:pPr>
              <w:pStyle w:val="ListParagraph"/>
              <w:numPr>
                <w:ilvl w:val="0"/>
                <w:numId w:val="5"/>
              </w:numPr>
            </w:pPr>
            <w:r>
              <w:t>Indicators to measure population and health system outcomes</w:t>
            </w:r>
          </w:p>
          <w:p w14:paraId="3B7D6634" w14:textId="77777777" w:rsidR="00B061FA" w:rsidRPr="006E2834" w:rsidRDefault="00B061FA" w:rsidP="00D759C0">
            <w:pPr>
              <w:pStyle w:val="ListParagraph"/>
              <w:numPr>
                <w:ilvl w:val="0"/>
                <w:numId w:val="5"/>
              </w:numPr>
            </w:pPr>
            <w:r>
              <w:lastRenderedPageBreak/>
              <w:t>Vulnerability and adaptation assessment at the health system and population levels</w:t>
            </w:r>
          </w:p>
        </w:tc>
      </w:tr>
      <w:tr w:rsidR="00B061FA" w:rsidRPr="006E2834" w14:paraId="6DD21F10" w14:textId="77777777" w:rsidTr="00D759C0">
        <w:trPr>
          <w:trHeight w:val="5750"/>
        </w:trPr>
        <w:tc>
          <w:tcPr>
            <w:tcW w:w="567" w:type="dxa"/>
            <w:tcBorders>
              <w:top w:val="single" w:sz="4" w:space="0" w:color="auto"/>
              <w:bottom w:val="single" w:sz="12" w:space="0" w:color="auto"/>
            </w:tcBorders>
            <w:hideMark/>
          </w:tcPr>
          <w:p w14:paraId="04C63145" w14:textId="77777777" w:rsidR="00B061FA" w:rsidRPr="006E2834" w:rsidRDefault="00B061FA" w:rsidP="00D759C0">
            <w:r>
              <w:lastRenderedPageBreak/>
              <w:t>41.</w:t>
            </w:r>
          </w:p>
        </w:tc>
        <w:tc>
          <w:tcPr>
            <w:tcW w:w="1332" w:type="dxa"/>
            <w:tcBorders>
              <w:top w:val="single" w:sz="4" w:space="0" w:color="auto"/>
              <w:bottom w:val="single" w:sz="12" w:space="0" w:color="auto"/>
            </w:tcBorders>
            <w:hideMark/>
          </w:tcPr>
          <w:p w14:paraId="425CE089" w14:textId="7759898A" w:rsidR="00B061FA" w:rsidRPr="006E2834" w:rsidRDefault="00B061FA" w:rsidP="00D759C0">
            <w:r>
              <w:t>Report Heat-Health Preparedness &amp; Response Activities, National Programme on Climate Change &amp; Human Health</w:t>
            </w:r>
            <w:r>
              <w:fldChar w:fldCharType="begin"/>
            </w:r>
            <w:r>
              <w:instrText xml:space="preserve"> ADDIN ZOTERO_ITEM CSL_CITATION {"citationID":"Fh2FJLrz","properties":{"formattedCitation":"(41)","plainCitation":"(41)","noteIndex":0},"citationItems":[{"id":204,"uris":["http://zotero.org/users/local/fIL1uOj5/items/RXGGWQF8","http://zotero.org/users/17349838/items/RXGGWQF8"],"itemData":{"id":204,"type":"document","title":"Report-of-Heat-Related-Activities-2024_NPCCHH.pdf","URL":"https://ncdc.mohfw.gov.in/wp-content/uploads/2024/12/Report-of-Heat-Related-Activities-2024_NPCCHH.pdf","accessed":{"date-parts":[["2025",4,25]]}}}],"schema":"https://github.com/citation-style-language/schema/raw/master/csl-citation.json"} </w:instrText>
            </w:r>
            <w:r>
              <w:fldChar w:fldCharType="separate"/>
            </w:r>
            <w:r>
              <w:rPr>
                <w:rFonts w:ascii="Calibri" w:hAnsi="Calibri" w:cs="Calibri"/>
              </w:rPr>
              <w:t>(41)</w:t>
            </w:r>
            <w:r>
              <w:fldChar w:fldCharType="end"/>
            </w:r>
          </w:p>
        </w:tc>
        <w:tc>
          <w:tcPr>
            <w:tcW w:w="1650" w:type="dxa"/>
            <w:tcBorders>
              <w:top w:val="single" w:sz="4" w:space="0" w:color="auto"/>
              <w:bottom w:val="single" w:sz="12" w:space="0" w:color="auto"/>
            </w:tcBorders>
            <w:hideMark/>
          </w:tcPr>
          <w:p w14:paraId="001EB1A7" w14:textId="77777777" w:rsidR="00B061FA" w:rsidRPr="006E2834" w:rsidRDefault="00B061FA" w:rsidP="00D759C0">
            <w:r>
              <w:t>Tool</w:t>
            </w:r>
          </w:p>
        </w:tc>
        <w:tc>
          <w:tcPr>
            <w:tcW w:w="1134" w:type="dxa"/>
            <w:tcBorders>
              <w:top w:val="single" w:sz="4" w:space="0" w:color="auto"/>
              <w:bottom w:val="single" w:sz="12" w:space="0" w:color="auto"/>
            </w:tcBorders>
            <w:hideMark/>
          </w:tcPr>
          <w:p w14:paraId="34920AE4" w14:textId="77777777" w:rsidR="00B061FA" w:rsidRPr="006E2834" w:rsidRDefault="00B061FA" w:rsidP="00D759C0">
            <w:r>
              <w:t>India</w:t>
            </w:r>
          </w:p>
        </w:tc>
        <w:tc>
          <w:tcPr>
            <w:tcW w:w="709" w:type="dxa"/>
            <w:tcBorders>
              <w:top w:val="single" w:sz="4" w:space="0" w:color="auto"/>
              <w:bottom w:val="single" w:sz="12" w:space="0" w:color="auto"/>
            </w:tcBorders>
            <w:hideMark/>
          </w:tcPr>
          <w:p w14:paraId="61B8A1A6" w14:textId="77777777" w:rsidR="00B061FA" w:rsidRPr="006E2834" w:rsidRDefault="00B061FA" w:rsidP="00D759C0">
            <w:r>
              <w:t>2024</w:t>
            </w:r>
          </w:p>
        </w:tc>
        <w:tc>
          <w:tcPr>
            <w:tcW w:w="1696" w:type="dxa"/>
            <w:tcBorders>
              <w:top w:val="single" w:sz="4" w:space="0" w:color="auto"/>
              <w:bottom w:val="single" w:sz="12" w:space="0" w:color="auto"/>
            </w:tcBorders>
            <w:hideMark/>
          </w:tcPr>
          <w:p w14:paraId="031E36D9" w14:textId="77777777" w:rsidR="00B061FA" w:rsidRPr="006E2834" w:rsidRDefault="00B061FA" w:rsidP="00D759C0">
            <w:r>
              <w:t>Infrastructure, technologies, products and processes</w:t>
            </w:r>
          </w:p>
        </w:tc>
        <w:tc>
          <w:tcPr>
            <w:tcW w:w="1276" w:type="dxa"/>
            <w:tcBorders>
              <w:top w:val="single" w:sz="4" w:space="0" w:color="auto"/>
              <w:bottom w:val="single" w:sz="12" w:space="0" w:color="auto"/>
            </w:tcBorders>
            <w:hideMark/>
          </w:tcPr>
          <w:p w14:paraId="392AD8A2" w14:textId="77777777" w:rsidR="00B061FA" w:rsidRPr="006E2834" w:rsidRDefault="00B061FA" w:rsidP="00D759C0">
            <w:r>
              <w:t>National Program on Climate Change and Human Health</w:t>
            </w:r>
          </w:p>
        </w:tc>
        <w:tc>
          <w:tcPr>
            <w:tcW w:w="1701" w:type="dxa"/>
            <w:tcBorders>
              <w:top w:val="single" w:sz="4" w:space="0" w:color="auto"/>
              <w:bottom w:val="single" w:sz="12" w:space="0" w:color="auto"/>
            </w:tcBorders>
            <w:hideMark/>
          </w:tcPr>
          <w:p w14:paraId="3BC5825D" w14:textId="77777777" w:rsidR="00B061FA" w:rsidRPr="006E2834" w:rsidRDefault="00B061FA" w:rsidP="00D759C0">
            <w:r>
              <w:t>Heat</w:t>
            </w:r>
          </w:p>
        </w:tc>
        <w:tc>
          <w:tcPr>
            <w:tcW w:w="2551" w:type="dxa"/>
            <w:tcBorders>
              <w:top w:val="single" w:sz="4" w:space="0" w:color="auto"/>
              <w:bottom w:val="single" w:sz="12" w:space="0" w:color="auto"/>
            </w:tcBorders>
            <w:hideMark/>
          </w:tcPr>
          <w:p w14:paraId="23270D84" w14:textId="77777777" w:rsidR="00B061FA" w:rsidRPr="006E2834" w:rsidRDefault="00B061FA" w:rsidP="00D759C0">
            <w:r>
              <w:t>Heat-related illness</w:t>
            </w:r>
          </w:p>
        </w:tc>
        <w:tc>
          <w:tcPr>
            <w:tcW w:w="2835" w:type="dxa"/>
            <w:tcBorders>
              <w:top w:val="single" w:sz="4" w:space="0" w:color="auto"/>
              <w:bottom w:val="single" w:sz="12" w:space="0" w:color="auto"/>
            </w:tcBorders>
            <w:noWrap/>
            <w:hideMark/>
          </w:tcPr>
          <w:p w14:paraId="2C3E51BA" w14:textId="77777777" w:rsidR="00B061FA" w:rsidRPr="006E2834" w:rsidRDefault="00B061FA" w:rsidP="00D759C0">
            <w:r>
              <w:t>1. Availability of essential infrastructure like bed, fan, refrigerators/ice box, deep freezers,etc.</w:t>
            </w:r>
          </w:p>
        </w:tc>
      </w:tr>
    </w:tbl>
    <w:p w14:paraId="3C54F6FA" w14:textId="77777777" w:rsidR="00B061FA" w:rsidRDefault="00B061FA">
      <w:pPr>
        <w:sectPr w:rsidR="00B061FA" w:rsidSect="00B061FA">
          <w:pgSz w:w="16838" w:h="11906" w:orient="landscape"/>
          <w:pgMar w:top="1440" w:right="1440" w:bottom="1440" w:left="1440" w:header="708" w:footer="708" w:gutter="0"/>
          <w:cols w:space="708"/>
          <w:docGrid w:linePitch="360"/>
        </w:sectPr>
      </w:pPr>
    </w:p>
    <w:tbl>
      <w:tblPr>
        <w:tblStyle w:val="TableGrid"/>
        <w:tblW w:w="0" w:type="auto"/>
        <w:tblBorders>
          <w:top w:val="none" w:sz="0" w:space="0" w:color="auto"/>
          <w:left w:val="none" w:sz="0" w:space="0" w:color="auto"/>
          <w:bottom w:val="single" w:sz="12" w:space="0" w:color="auto"/>
          <w:right w:val="none" w:sz="0" w:space="0" w:color="auto"/>
          <w:insideV w:val="none" w:sz="0" w:space="0" w:color="auto"/>
        </w:tblBorders>
        <w:tblLook w:val="04A0" w:firstRow="1" w:lastRow="0" w:firstColumn="1" w:lastColumn="0" w:noHBand="0" w:noVBand="1"/>
      </w:tblPr>
      <w:tblGrid>
        <w:gridCol w:w="2320"/>
        <w:gridCol w:w="1800"/>
        <w:gridCol w:w="2180"/>
      </w:tblGrid>
      <w:tr w:rsidR="00C41825" w:rsidRPr="0090184F" w14:paraId="613F2816" w14:textId="77777777" w:rsidTr="00A9654C">
        <w:trPr>
          <w:trHeight w:val="290"/>
        </w:trPr>
        <w:tc>
          <w:tcPr>
            <w:tcW w:w="6300" w:type="dxa"/>
            <w:gridSpan w:val="3"/>
            <w:tcBorders>
              <w:top w:val="nil"/>
              <w:bottom w:val="single" w:sz="12" w:space="0" w:color="auto"/>
            </w:tcBorders>
            <w:noWrap/>
          </w:tcPr>
          <w:p w14:paraId="1AE5140E" w14:textId="16184631" w:rsidR="00C41825" w:rsidRPr="00F04CBC" w:rsidRDefault="00F04CBC" w:rsidP="00F04CBC">
            <w:pPr>
              <w:rPr>
                <w:rFonts w:ascii="Franklin Gothic Book" w:hAnsi="Franklin Gothic Book"/>
                <w:b/>
                <w:sz w:val="24"/>
                <w:szCs w:val="24"/>
              </w:rPr>
            </w:pPr>
            <w:r>
              <w:rPr>
                <w:rFonts w:ascii="Franklin Gothic Book" w:hAnsi="Franklin Gothic Book"/>
                <w:b/>
                <w:sz w:val="24"/>
                <w:szCs w:val="24"/>
              </w:rPr>
              <w:lastRenderedPageBreak/>
              <w:t xml:space="preserve">Supplementary </w:t>
            </w:r>
            <w:r>
              <w:rPr>
                <w:rFonts w:ascii="Franklin Gothic Book" w:hAnsi="Franklin Gothic Book"/>
                <w:b/>
                <w:bCs/>
                <w:sz w:val="24"/>
                <w:szCs w:val="24"/>
              </w:rPr>
              <w:t>Table 2. Country-wise distribution of articles (N=41)</w:t>
            </w:r>
          </w:p>
        </w:tc>
      </w:tr>
      <w:tr w:rsidR="00C41825" w:rsidRPr="0090184F" w14:paraId="5FC2EE20" w14:textId="77777777" w:rsidTr="00A9654C">
        <w:trPr>
          <w:trHeight w:val="290"/>
        </w:trPr>
        <w:tc>
          <w:tcPr>
            <w:tcW w:w="2320" w:type="dxa"/>
            <w:tcBorders>
              <w:top w:val="single" w:sz="12" w:space="0" w:color="auto"/>
            </w:tcBorders>
            <w:noWrap/>
            <w:vAlign w:val="center"/>
            <w:hideMark/>
          </w:tcPr>
          <w:p w14:paraId="4EF1CD60" w14:textId="77777777" w:rsidR="00C41825" w:rsidRPr="0090184F" w:rsidRDefault="00C41825" w:rsidP="00A9654C">
            <w:pPr>
              <w:tabs>
                <w:tab w:val="left" w:pos="5209"/>
              </w:tabs>
              <w:jc w:val="center"/>
              <w:rPr>
                <w:rFonts w:ascii="Franklin Gothic Book" w:hAnsi="Franklin Gothic Book"/>
                <w:b/>
                <w:bCs/>
                <w:sz w:val="24"/>
                <w:szCs w:val="24"/>
              </w:rPr>
            </w:pPr>
            <w:r>
              <w:rPr>
                <w:rFonts w:ascii="Franklin Gothic Book" w:hAnsi="Franklin Gothic Book"/>
                <w:b/>
                <w:bCs/>
                <w:sz w:val="24"/>
                <w:szCs w:val="24"/>
              </w:rPr>
              <w:t>Country</w:t>
            </w:r>
          </w:p>
        </w:tc>
        <w:tc>
          <w:tcPr>
            <w:tcW w:w="1800" w:type="dxa"/>
            <w:tcBorders>
              <w:top w:val="single" w:sz="12" w:space="0" w:color="auto"/>
            </w:tcBorders>
            <w:noWrap/>
            <w:vAlign w:val="center"/>
            <w:hideMark/>
          </w:tcPr>
          <w:p w14:paraId="2D60BF9B" w14:textId="77777777" w:rsidR="00C41825" w:rsidRPr="0090184F" w:rsidRDefault="00C41825" w:rsidP="00A9654C">
            <w:pPr>
              <w:tabs>
                <w:tab w:val="left" w:pos="5209"/>
              </w:tabs>
              <w:jc w:val="center"/>
              <w:rPr>
                <w:rFonts w:ascii="Franklin Gothic Book" w:hAnsi="Franklin Gothic Book"/>
                <w:b/>
                <w:bCs/>
                <w:sz w:val="24"/>
                <w:szCs w:val="24"/>
              </w:rPr>
            </w:pPr>
            <w:r>
              <w:rPr>
                <w:rFonts w:ascii="Franklin Gothic Book" w:hAnsi="Franklin Gothic Book"/>
                <w:b/>
                <w:bCs/>
                <w:sz w:val="24"/>
                <w:szCs w:val="24"/>
              </w:rPr>
              <w:t>n</w:t>
            </w:r>
          </w:p>
        </w:tc>
        <w:tc>
          <w:tcPr>
            <w:tcW w:w="2180" w:type="dxa"/>
            <w:tcBorders>
              <w:top w:val="single" w:sz="12" w:space="0" w:color="auto"/>
            </w:tcBorders>
            <w:noWrap/>
            <w:vAlign w:val="center"/>
            <w:hideMark/>
          </w:tcPr>
          <w:p w14:paraId="73A36E14" w14:textId="77777777" w:rsidR="00C41825" w:rsidRPr="0090184F" w:rsidRDefault="00C41825" w:rsidP="00A9654C">
            <w:pPr>
              <w:tabs>
                <w:tab w:val="left" w:pos="5209"/>
              </w:tabs>
              <w:jc w:val="center"/>
              <w:rPr>
                <w:rFonts w:ascii="Franklin Gothic Book" w:hAnsi="Franklin Gothic Book"/>
                <w:b/>
                <w:bCs/>
                <w:sz w:val="24"/>
                <w:szCs w:val="24"/>
              </w:rPr>
            </w:pPr>
            <w:r>
              <w:rPr>
                <w:rFonts w:ascii="Franklin Gothic Book" w:hAnsi="Franklin Gothic Book"/>
                <w:b/>
                <w:bCs/>
                <w:sz w:val="24"/>
                <w:szCs w:val="24"/>
              </w:rPr>
              <w:t>%</w:t>
            </w:r>
          </w:p>
        </w:tc>
      </w:tr>
      <w:tr w:rsidR="00C41825" w:rsidRPr="004D29D3" w14:paraId="63FBDBB5" w14:textId="77777777" w:rsidTr="00A9654C">
        <w:trPr>
          <w:trHeight w:val="290"/>
        </w:trPr>
        <w:tc>
          <w:tcPr>
            <w:tcW w:w="2320" w:type="dxa"/>
            <w:noWrap/>
            <w:vAlign w:val="center"/>
            <w:hideMark/>
          </w:tcPr>
          <w:p w14:paraId="54361B03" w14:textId="77777777" w:rsidR="00C41825" w:rsidRPr="004D29D3" w:rsidRDefault="00C41825" w:rsidP="00A9654C">
            <w:pPr>
              <w:tabs>
                <w:tab w:val="left" w:pos="5209"/>
              </w:tabs>
              <w:rPr>
                <w:rFonts w:ascii="Franklin Gothic Book" w:hAnsi="Franklin Gothic Book"/>
                <w:sz w:val="24"/>
                <w:szCs w:val="24"/>
              </w:rPr>
            </w:pPr>
            <w:r>
              <w:rPr>
                <w:rFonts w:ascii="Franklin Gothic Book" w:hAnsi="Franklin Gothic Book"/>
                <w:sz w:val="24"/>
                <w:szCs w:val="24"/>
              </w:rPr>
              <w:t>USA</w:t>
            </w:r>
          </w:p>
        </w:tc>
        <w:tc>
          <w:tcPr>
            <w:tcW w:w="1800" w:type="dxa"/>
            <w:noWrap/>
            <w:vAlign w:val="center"/>
            <w:hideMark/>
          </w:tcPr>
          <w:p w14:paraId="3AB736AE" w14:textId="77777777" w:rsidR="00C41825" w:rsidRPr="004D29D3" w:rsidRDefault="00C41825" w:rsidP="00A9654C">
            <w:pPr>
              <w:tabs>
                <w:tab w:val="left" w:pos="5209"/>
              </w:tabs>
              <w:jc w:val="right"/>
              <w:rPr>
                <w:rFonts w:ascii="Franklin Gothic Book" w:hAnsi="Franklin Gothic Book"/>
                <w:sz w:val="24"/>
                <w:szCs w:val="24"/>
              </w:rPr>
            </w:pPr>
            <w:r>
              <w:rPr>
                <w:rFonts w:ascii="Franklin Gothic Book" w:hAnsi="Franklin Gothic Book"/>
                <w:sz w:val="24"/>
                <w:szCs w:val="24"/>
              </w:rPr>
              <w:t>11</w:t>
            </w:r>
          </w:p>
        </w:tc>
        <w:tc>
          <w:tcPr>
            <w:tcW w:w="2180" w:type="dxa"/>
            <w:noWrap/>
            <w:vAlign w:val="center"/>
            <w:hideMark/>
          </w:tcPr>
          <w:p w14:paraId="21B97CF7" w14:textId="77777777" w:rsidR="00C41825" w:rsidRPr="004D29D3" w:rsidRDefault="00C41825" w:rsidP="00A9654C">
            <w:pPr>
              <w:tabs>
                <w:tab w:val="left" w:pos="5209"/>
              </w:tabs>
              <w:jc w:val="right"/>
              <w:rPr>
                <w:rFonts w:ascii="Franklin Gothic Book" w:hAnsi="Franklin Gothic Book"/>
                <w:sz w:val="24"/>
                <w:szCs w:val="24"/>
              </w:rPr>
            </w:pPr>
            <w:r>
              <w:rPr>
                <w:rFonts w:ascii="Franklin Gothic Book" w:hAnsi="Franklin Gothic Book"/>
                <w:sz w:val="24"/>
                <w:szCs w:val="24"/>
              </w:rPr>
              <w:t>17</w:t>
            </w:r>
          </w:p>
        </w:tc>
      </w:tr>
      <w:tr w:rsidR="00C41825" w:rsidRPr="004D29D3" w14:paraId="7CFC19A0" w14:textId="77777777" w:rsidTr="00A9654C">
        <w:trPr>
          <w:trHeight w:val="290"/>
        </w:trPr>
        <w:tc>
          <w:tcPr>
            <w:tcW w:w="2320" w:type="dxa"/>
            <w:noWrap/>
            <w:vAlign w:val="center"/>
            <w:hideMark/>
          </w:tcPr>
          <w:p w14:paraId="50288FA3" w14:textId="77777777" w:rsidR="00C41825" w:rsidRPr="004D29D3" w:rsidRDefault="00C41825" w:rsidP="00A9654C">
            <w:pPr>
              <w:tabs>
                <w:tab w:val="left" w:pos="5209"/>
              </w:tabs>
              <w:rPr>
                <w:rFonts w:ascii="Franklin Gothic Book" w:hAnsi="Franklin Gothic Book"/>
                <w:sz w:val="24"/>
                <w:szCs w:val="24"/>
              </w:rPr>
            </w:pPr>
            <w:r>
              <w:rPr>
                <w:rFonts w:ascii="Franklin Gothic Book" w:hAnsi="Franklin Gothic Book"/>
                <w:sz w:val="24"/>
                <w:szCs w:val="24"/>
              </w:rPr>
              <w:t>Canada</w:t>
            </w:r>
          </w:p>
        </w:tc>
        <w:tc>
          <w:tcPr>
            <w:tcW w:w="1800" w:type="dxa"/>
            <w:noWrap/>
            <w:vAlign w:val="center"/>
            <w:hideMark/>
          </w:tcPr>
          <w:p w14:paraId="3F1B34BC" w14:textId="77777777" w:rsidR="00C41825" w:rsidRPr="004D29D3" w:rsidRDefault="00C41825" w:rsidP="00A9654C">
            <w:pPr>
              <w:tabs>
                <w:tab w:val="left" w:pos="5209"/>
              </w:tabs>
              <w:jc w:val="right"/>
              <w:rPr>
                <w:rFonts w:ascii="Franklin Gothic Book" w:hAnsi="Franklin Gothic Book"/>
                <w:sz w:val="24"/>
                <w:szCs w:val="24"/>
              </w:rPr>
            </w:pPr>
            <w:r>
              <w:rPr>
                <w:rFonts w:ascii="Franklin Gothic Book" w:hAnsi="Franklin Gothic Book"/>
                <w:sz w:val="24"/>
                <w:szCs w:val="24"/>
              </w:rPr>
              <w:t>1</w:t>
            </w:r>
          </w:p>
        </w:tc>
        <w:tc>
          <w:tcPr>
            <w:tcW w:w="2180" w:type="dxa"/>
            <w:noWrap/>
            <w:vAlign w:val="center"/>
            <w:hideMark/>
          </w:tcPr>
          <w:p w14:paraId="11C2E5F1" w14:textId="77777777" w:rsidR="00C41825" w:rsidRPr="004D29D3" w:rsidRDefault="00C41825" w:rsidP="00A9654C">
            <w:pPr>
              <w:tabs>
                <w:tab w:val="left" w:pos="5209"/>
              </w:tabs>
              <w:jc w:val="right"/>
              <w:rPr>
                <w:rFonts w:ascii="Franklin Gothic Book" w:hAnsi="Franklin Gothic Book"/>
                <w:sz w:val="24"/>
                <w:szCs w:val="24"/>
              </w:rPr>
            </w:pPr>
            <w:r>
              <w:rPr>
                <w:rFonts w:ascii="Franklin Gothic Book" w:hAnsi="Franklin Gothic Book"/>
                <w:sz w:val="24"/>
                <w:szCs w:val="24"/>
              </w:rPr>
              <w:t>2</w:t>
            </w:r>
          </w:p>
        </w:tc>
      </w:tr>
      <w:tr w:rsidR="00C41825" w:rsidRPr="004D29D3" w14:paraId="11751269" w14:textId="77777777" w:rsidTr="00A9654C">
        <w:trPr>
          <w:trHeight w:val="290"/>
        </w:trPr>
        <w:tc>
          <w:tcPr>
            <w:tcW w:w="2320" w:type="dxa"/>
            <w:noWrap/>
            <w:vAlign w:val="center"/>
            <w:hideMark/>
          </w:tcPr>
          <w:p w14:paraId="6E700F7A" w14:textId="77777777" w:rsidR="00C41825" w:rsidRPr="004D29D3" w:rsidRDefault="00C41825" w:rsidP="00A9654C">
            <w:pPr>
              <w:tabs>
                <w:tab w:val="left" w:pos="5209"/>
              </w:tabs>
              <w:rPr>
                <w:rFonts w:ascii="Franklin Gothic Book" w:hAnsi="Franklin Gothic Book"/>
                <w:sz w:val="24"/>
                <w:szCs w:val="24"/>
              </w:rPr>
            </w:pPr>
            <w:r>
              <w:rPr>
                <w:rFonts w:ascii="Franklin Gothic Book" w:hAnsi="Franklin Gothic Book"/>
                <w:sz w:val="24"/>
                <w:szCs w:val="24"/>
              </w:rPr>
              <w:t>India</w:t>
            </w:r>
          </w:p>
        </w:tc>
        <w:tc>
          <w:tcPr>
            <w:tcW w:w="1800" w:type="dxa"/>
            <w:noWrap/>
            <w:vAlign w:val="center"/>
            <w:hideMark/>
          </w:tcPr>
          <w:p w14:paraId="5C0E9B01" w14:textId="77777777" w:rsidR="00C41825" w:rsidRPr="004D29D3" w:rsidRDefault="00C41825" w:rsidP="00A9654C">
            <w:pPr>
              <w:tabs>
                <w:tab w:val="left" w:pos="5209"/>
              </w:tabs>
              <w:jc w:val="right"/>
              <w:rPr>
                <w:rFonts w:ascii="Franklin Gothic Book" w:hAnsi="Franklin Gothic Book"/>
                <w:sz w:val="24"/>
                <w:szCs w:val="24"/>
              </w:rPr>
            </w:pPr>
            <w:r>
              <w:rPr>
                <w:rFonts w:ascii="Franklin Gothic Book" w:hAnsi="Franklin Gothic Book"/>
                <w:sz w:val="24"/>
                <w:szCs w:val="24"/>
              </w:rPr>
              <w:t>3</w:t>
            </w:r>
          </w:p>
        </w:tc>
        <w:tc>
          <w:tcPr>
            <w:tcW w:w="2180" w:type="dxa"/>
            <w:noWrap/>
            <w:vAlign w:val="center"/>
            <w:hideMark/>
          </w:tcPr>
          <w:p w14:paraId="375D4D8E" w14:textId="77777777" w:rsidR="00C41825" w:rsidRPr="004D29D3" w:rsidRDefault="00C41825" w:rsidP="00A9654C">
            <w:pPr>
              <w:tabs>
                <w:tab w:val="left" w:pos="5209"/>
              </w:tabs>
              <w:jc w:val="right"/>
              <w:rPr>
                <w:rFonts w:ascii="Franklin Gothic Book" w:hAnsi="Franklin Gothic Book"/>
                <w:sz w:val="24"/>
                <w:szCs w:val="24"/>
              </w:rPr>
            </w:pPr>
            <w:r>
              <w:rPr>
                <w:rFonts w:ascii="Franklin Gothic Book" w:hAnsi="Franklin Gothic Book"/>
                <w:sz w:val="24"/>
                <w:szCs w:val="24"/>
              </w:rPr>
              <w:t>5</w:t>
            </w:r>
          </w:p>
        </w:tc>
      </w:tr>
      <w:tr w:rsidR="00C41825" w:rsidRPr="004D29D3" w14:paraId="7576B833" w14:textId="77777777" w:rsidTr="00A9654C">
        <w:trPr>
          <w:trHeight w:val="290"/>
        </w:trPr>
        <w:tc>
          <w:tcPr>
            <w:tcW w:w="2320" w:type="dxa"/>
            <w:noWrap/>
            <w:vAlign w:val="center"/>
            <w:hideMark/>
          </w:tcPr>
          <w:p w14:paraId="5350071B" w14:textId="77777777" w:rsidR="00C41825" w:rsidRPr="004D29D3" w:rsidRDefault="00C41825" w:rsidP="00A9654C">
            <w:pPr>
              <w:tabs>
                <w:tab w:val="left" w:pos="5209"/>
              </w:tabs>
              <w:rPr>
                <w:rFonts w:ascii="Franklin Gothic Book" w:hAnsi="Franklin Gothic Book"/>
                <w:sz w:val="24"/>
                <w:szCs w:val="24"/>
              </w:rPr>
            </w:pPr>
            <w:r>
              <w:rPr>
                <w:rFonts w:ascii="Franklin Gothic Book" w:hAnsi="Franklin Gothic Book"/>
                <w:sz w:val="24"/>
                <w:szCs w:val="24"/>
              </w:rPr>
              <w:t xml:space="preserve">Australia </w:t>
            </w:r>
          </w:p>
        </w:tc>
        <w:tc>
          <w:tcPr>
            <w:tcW w:w="1800" w:type="dxa"/>
            <w:noWrap/>
            <w:vAlign w:val="center"/>
            <w:hideMark/>
          </w:tcPr>
          <w:p w14:paraId="402D8328" w14:textId="77777777" w:rsidR="00C41825" w:rsidRPr="004D29D3" w:rsidRDefault="00C41825" w:rsidP="00A9654C">
            <w:pPr>
              <w:tabs>
                <w:tab w:val="left" w:pos="5209"/>
              </w:tabs>
              <w:jc w:val="right"/>
              <w:rPr>
                <w:rFonts w:ascii="Franklin Gothic Book" w:hAnsi="Franklin Gothic Book"/>
                <w:sz w:val="24"/>
                <w:szCs w:val="24"/>
              </w:rPr>
            </w:pPr>
            <w:r>
              <w:rPr>
                <w:rFonts w:ascii="Franklin Gothic Book" w:hAnsi="Franklin Gothic Book"/>
                <w:sz w:val="24"/>
                <w:szCs w:val="24"/>
              </w:rPr>
              <w:t>3</w:t>
            </w:r>
          </w:p>
        </w:tc>
        <w:tc>
          <w:tcPr>
            <w:tcW w:w="2180" w:type="dxa"/>
            <w:noWrap/>
            <w:vAlign w:val="center"/>
            <w:hideMark/>
          </w:tcPr>
          <w:p w14:paraId="2D0D6209" w14:textId="77777777" w:rsidR="00C41825" w:rsidRPr="004D29D3" w:rsidRDefault="00C41825" w:rsidP="00A9654C">
            <w:pPr>
              <w:tabs>
                <w:tab w:val="left" w:pos="5209"/>
              </w:tabs>
              <w:jc w:val="right"/>
              <w:rPr>
                <w:rFonts w:ascii="Franklin Gothic Book" w:hAnsi="Franklin Gothic Book"/>
                <w:sz w:val="24"/>
                <w:szCs w:val="24"/>
              </w:rPr>
            </w:pPr>
            <w:r>
              <w:rPr>
                <w:rFonts w:ascii="Franklin Gothic Book" w:hAnsi="Franklin Gothic Book"/>
                <w:sz w:val="24"/>
                <w:szCs w:val="24"/>
              </w:rPr>
              <w:t>5</w:t>
            </w:r>
          </w:p>
        </w:tc>
      </w:tr>
      <w:tr w:rsidR="00C41825" w:rsidRPr="004D29D3" w14:paraId="5953B87F" w14:textId="77777777" w:rsidTr="00A9654C">
        <w:trPr>
          <w:trHeight w:val="290"/>
        </w:trPr>
        <w:tc>
          <w:tcPr>
            <w:tcW w:w="2320" w:type="dxa"/>
            <w:noWrap/>
            <w:vAlign w:val="center"/>
            <w:hideMark/>
          </w:tcPr>
          <w:p w14:paraId="668580EC" w14:textId="77777777" w:rsidR="00C41825" w:rsidRPr="004D29D3" w:rsidRDefault="00C41825" w:rsidP="00A9654C">
            <w:pPr>
              <w:tabs>
                <w:tab w:val="left" w:pos="5209"/>
              </w:tabs>
              <w:rPr>
                <w:rFonts w:ascii="Franklin Gothic Book" w:hAnsi="Franklin Gothic Book"/>
                <w:sz w:val="24"/>
                <w:szCs w:val="24"/>
              </w:rPr>
            </w:pPr>
            <w:r>
              <w:rPr>
                <w:rFonts w:ascii="Franklin Gothic Book" w:hAnsi="Franklin Gothic Book"/>
                <w:sz w:val="24"/>
                <w:szCs w:val="24"/>
              </w:rPr>
              <w:t>Vietnam</w:t>
            </w:r>
          </w:p>
        </w:tc>
        <w:tc>
          <w:tcPr>
            <w:tcW w:w="1800" w:type="dxa"/>
            <w:noWrap/>
            <w:vAlign w:val="center"/>
            <w:hideMark/>
          </w:tcPr>
          <w:p w14:paraId="2AAFDC71" w14:textId="77777777" w:rsidR="00C41825" w:rsidRPr="004D29D3" w:rsidRDefault="00C41825" w:rsidP="00A9654C">
            <w:pPr>
              <w:tabs>
                <w:tab w:val="left" w:pos="5209"/>
              </w:tabs>
              <w:jc w:val="right"/>
              <w:rPr>
                <w:rFonts w:ascii="Franklin Gothic Book" w:hAnsi="Franklin Gothic Book"/>
                <w:sz w:val="24"/>
                <w:szCs w:val="24"/>
              </w:rPr>
            </w:pPr>
            <w:r>
              <w:rPr>
                <w:rFonts w:ascii="Franklin Gothic Book" w:hAnsi="Franklin Gothic Book"/>
                <w:sz w:val="24"/>
                <w:szCs w:val="24"/>
              </w:rPr>
              <w:t>2</w:t>
            </w:r>
          </w:p>
        </w:tc>
        <w:tc>
          <w:tcPr>
            <w:tcW w:w="2180" w:type="dxa"/>
            <w:noWrap/>
            <w:vAlign w:val="center"/>
            <w:hideMark/>
          </w:tcPr>
          <w:p w14:paraId="37A89472" w14:textId="77777777" w:rsidR="00C41825" w:rsidRPr="004D29D3" w:rsidRDefault="00C41825" w:rsidP="00A9654C">
            <w:pPr>
              <w:tabs>
                <w:tab w:val="left" w:pos="5209"/>
              </w:tabs>
              <w:jc w:val="right"/>
              <w:rPr>
                <w:rFonts w:ascii="Franklin Gothic Book" w:hAnsi="Franklin Gothic Book"/>
                <w:sz w:val="24"/>
                <w:szCs w:val="24"/>
              </w:rPr>
            </w:pPr>
            <w:r>
              <w:rPr>
                <w:rFonts w:ascii="Franklin Gothic Book" w:hAnsi="Franklin Gothic Book"/>
                <w:sz w:val="24"/>
                <w:szCs w:val="24"/>
              </w:rPr>
              <w:t>3</w:t>
            </w:r>
          </w:p>
        </w:tc>
      </w:tr>
      <w:tr w:rsidR="00C41825" w:rsidRPr="004D29D3" w14:paraId="2B66918B" w14:textId="77777777" w:rsidTr="00A9654C">
        <w:trPr>
          <w:trHeight w:val="290"/>
        </w:trPr>
        <w:tc>
          <w:tcPr>
            <w:tcW w:w="2320" w:type="dxa"/>
            <w:noWrap/>
            <w:vAlign w:val="center"/>
            <w:hideMark/>
          </w:tcPr>
          <w:p w14:paraId="7BD9CD3B" w14:textId="77777777" w:rsidR="00C41825" w:rsidRPr="004D29D3" w:rsidRDefault="00C41825" w:rsidP="00A9654C">
            <w:pPr>
              <w:tabs>
                <w:tab w:val="left" w:pos="5209"/>
              </w:tabs>
              <w:rPr>
                <w:rFonts w:ascii="Franklin Gothic Book" w:hAnsi="Franklin Gothic Book"/>
                <w:sz w:val="24"/>
                <w:szCs w:val="24"/>
              </w:rPr>
            </w:pPr>
            <w:r>
              <w:rPr>
                <w:rFonts w:ascii="Franklin Gothic Book" w:hAnsi="Franklin Gothic Book"/>
                <w:sz w:val="24"/>
                <w:szCs w:val="24"/>
              </w:rPr>
              <w:t>United Kingdom</w:t>
            </w:r>
          </w:p>
        </w:tc>
        <w:tc>
          <w:tcPr>
            <w:tcW w:w="1800" w:type="dxa"/>
            <w:noWrap/>
            <w:vAlign w:val="center"/>
            <w:hideMark/>
          </w:tcPr>
          <w:p w14:paraId="6DA33C41" w14:textId="77777777" w:rsidR="00C41825" w:rsidRPr="004D29D3" w:rsidRDefault="00C41825" w:rsidP="00A9654C">
            <w:pPr>
              <w:tabs>
                <w:tab w:val="left" w:pos="5209"/>
              </w:tabs>
              <w:jc w:val="right"/>
              <w:rPr>
                <w:rFonts w:ascii="Franklin Gothic Book" w:hAnsi="Franklin Gothic Book"/>
                <w:sz w:val="24"/>
                <w:szCs w:val="24"/>
              </w:rPr>
            </w:pPr>
            <w:r>
              <w:rPr>
                <w:rFonts w:ascii="Franklin Gothic Book" w:hAnsi="Franklin Gothic Book"/>
                <w:sz w:val="24"/>
                <w:szCs w:val="24"/>
              </w:rPr>
              <w:t>2</w:t>
            </w:r>
          </w:p>
        </w:tc>
        <w:tc>
          <w:tcPr>
            <w:tcW w:w="2180" w:type="dxa"/>
            <w:noWrap/>
            <w:vAlign w:val="center"/>
            <w:hideMark/>
          </w:tcPr>
          <w:p w14:paraId="2A4B7224" w14:textId="77777777" w:rsidR="00C41825" w:rsidRPr="004D29D3" w:rsidRDefault="00C41825" w:rsidP="00A9654C">
            <w:pPr>
              <w:tabs>
                <w:tab w:val="left" w:pos="5209"/>
              </w:tabs>
              <w:jc w:val="right"/>
              <w:rPr>
                <w:rFonts w:ascii="Franklin Gothic Book" w:hAnsi="Franklin Gothic Book"/>
                <w:sz w:val="24"/>
                <w:szCs w:val="24"/>
              </w:rPr>
            </w:pPr>
            <w:r>
              <w:rPr>
                <w:rFonts w:ascii="Franklin Gothic Book" w:hAnsi="Franklin Gothic Book"/>
                <w:sz w:val="24"/>
                <w:szCs w:val="24"/>
              </w:rPr>
              <w:t>2</w:t>
            </w:r>
          </w:p>
        </w:tc>
      </w:tr>
      <w:tr w:rsidR="00C41825" w:rsidRPr="004D29D3" w14:paraId="63F4486D" w14:textId="77777777" w:rsidTr="00A9654C">
        <w:trPr>
          <w:trHeight w:val="290"/>
        </w:trPr>
        <w:tc>
          <w:tcPr>
            <w:tcW w:w="2320" w:type="dxa"/>
            <w:tcBorders>
              <w:bottom w:val="single" w:sz="4" w:space="0" w:color="auto"/>
            </w:tcBorders>
            <w:noWrap/>
            <w:vAlign w:val="center"/>
            <w:hideMark/>
          </w:tcPr>
          <w:p w14:paraId="18EA3965" w14:textId="77777777" w:rsidR="00C41825" w:rsidRPr="004D29D3" w:rsidRDefault="00C41825" w:rsidP="00A9654C">
            <w:pPr>
              <w:tabs>
                <w:tab w:val="left" w:pos="5209"/>
              </w:tabs>
              <w:rPr>
                <w:rFonts w:ascii="Franklin Gothic Book" w:hAnsi="Franklin Gothic Book"/>
                <w:sz w:val="24"/>
                <w:szCs w:val="24"/>
              </w:rPr>
            </w:pPr>
            <w:r>
              <w:rPr>
                <w:rFonts w:ascii="Franklin Gothic Book" w:hAnsi="Franklin Gothic Book"/>
                <w:sz w:val="24"/>
                <w:szCs w:val="24"/>
              </w:rPr>
              <w:t>Tanzania</w:t>
            </w:r>
          </w:p>
        </w:tc>
        <w:tc>
          <w:tcPr>
            <w:tcW w:w="1800" w:type="dxa"/>
            <w:tcBorders>
              <w:bottom w:val="single" w:sz="4" w:space="0" w:color="auto"/>
            </w:tcBorders>
            <w:noWrap/>
            <w:vAlign w:val="center"/>
            <w:hideMark/>
          </w:tcPr>
          <w:p w14:paraId="6CA89E7F" w14:textId="77777777" w:rsidR="00C41825" w:rsidRPr="004D29D3" w:rsidRDefault="00C41825" w:rsidP="00A9654C">
            <w:pPr>
              <w:tabs>
                <w:tab w:val="left" w:pos="5209"/>
              </w:tabs>
              <w:jc w:val="right"/>
              <w:rPr>
                <w:rFonts w:ascii="Franklin Gothic Book" w:hAnsi="Franklin Gothic Book"/>
                <w:sz w:val="24"/>
                <w:szCs w:val="24"/>
              </w:rPr>
            </w:pPr>
            <w:r>
              <w:rPr>
                <w:rFonts w:ascii="Franklin Gothic Book" w:hAnsi="Franklin Gothic Book"/>
                <w:sz w:val="24"/>
                <w:szCs w:val="24"/>
              </w:rPr>
              <w:t>1</w:t>
            </w:r>
          </w:p>
        </w:tc>
        <w:tc>
          <w:tcPr>
            <w:tcW w:w="2180" w:type="dxa"/>
            <w:tcBorders>
              <w:bottom w:val="single" w:sz="4" w:space="0" w:color="auto"/>
            </w:tcBorders>
            <w:noWrap/>
            <w:vAlign w:val="center"/>
            <w:hideMark/>
          </w:tcPr>
          <w:p w14:paraId="1BD560EE" w14:textId="77777777" w:rsidR="00C41825" w:rsidRPr="004D29D3" w:rsidRDefault="00C41825" w:rsidP="00A9654C">
            <w:pPr>
              <w:tabs>
                <w:tab w:val="left" w:pos="5209"/>
              </w:tabs>
              <w:jc w:val="right"/>
              <w:rPr>
                <w:rFonts w:ascii="Franklin Gothic Book" w:hAnsi="Franklin Gothic Book"/>
                <w:sz w:val="24"/>
                <w:szCs w:val="24"/>
              </w:rPr>
            </w:pPr>
            <w:r>
              <w:rPr>
                <w:rFonts w:ascii="Franklin Gothic Book" w:hAnsi="Franklin Gothic Book"/>
                <w:sz w:val="24"/>
                <w:szCs w:val="24"/>
              </w:rPr>
              <w:t>2</w:t>
            </w:r>
          </w:p>
        </w:tc>
      </w:tr>
      <w:tr w:rsidR="00C41825" w:rsidRPr="004D29D3" w14:paraId="559C374B" w14:textId="77777777" w:rsidTr="00A9654C">
        <w:trPr>
          <w:trHeight w:val="290"/>
        </w:trPr>
        <w:tc>
          <w:tcPr>
            <w:tcW w:w="2320" w:type="dxa"/>
            <w:tcBorders>
              <w:top w:val="single" w:sz="4" w:space="0" w:color="auto"/>
              <w:bottom w:val="single" w:sz="4" w:space="0" w:color="auto"/>
            </w:tcBorders>
            <w:noWrap/>
            <w:vAlign w:val="center"/>
            <w:hideMark/>
          </w:tcPr>
          <w:p w14:paraId="2D8B5FC1" w14:textId="77777777" w:rsidR="00C41825" w:rsidRPr="004D29D3" w:rsidRDefault="00C41825" w:rsidP="00A9654C">
            <w:pPr>
              <w:tabs>
                <w:tab w:val="left" w:pos="5209"/>
              </w:tabs>
              <w:rPr>
                <w:rFonts w:ascii="Franklin Gothic Book" w:hAnsi="Franklin Gothic Book"/>
                <w:sz w:val="24"/>
                <w:szCs w:val="24"/>
              </w:rPr>
            </w:pPr>
            <w:r>
              <w:rPr>
                <w:rFonts w:ascii="Franklin Gothic Book" w:hAnsi="Franklin Gothic Book"/>
                <w:sz w:val="24"/>
                <w:szCs w:val="24"/>
              </w:rPr>
              <w:t>China</w:t>
            </w:r>
          </w:p>
        </w:tc>
        <w:tc>
          <w:tcPr>
            <w:tcW w:w="1800" w:type="dxa"/>
            <w:tcBorders>
              <w:top w:val="single" w:sz="4" w:space="0" w:color="auto"/>
              <w:bottom w:val="single" w:sz="4" w:space="0" w:color="auto"/>
            </w:tcBorders>
            <w:noWrap/>
            <w:vAlign w:val="center"/>
            <w:hideMark/>
          </w:tcPr>
          <w:p w14:paraId="56E54701" w14:textId="77777777" w:rsidR="00C41825" w:rsidRPr="004D29D3" w:rsidRDefault="00C41825" w:rsidP="00A9654C">
            <w:pPr>
              <w:tabs>
                <w:tab w:val="left" w:pos="5209"/>
              </w:tabs>
              <w:jc w:val="right"/>
              <w:rPr>
                <w:rFonts w:ascii="Franklin Gothic Book" w:hAnsi="Franklin Gothic Book"/>
                <w:sz w:val="24"/>
                <w:szCs w:val="24"/>
              </w:rPr>
            </w:pPr>
            <w:r>
              <w:rPr>
                <w:rFonts w:ascii="Franklin Gothic Book" w:hAnsi="Franklin Gothic Book"/>
                <w:sz w:val="24"/>
                <w:szCs w:val="24"/>
              </w:rPr>
              <w:t>2</w:t>
            </w:r>
          </w:p>
        </w:tc>
        <w:tc>
          <w:tcPr>
            <w:tcW w:w="2180" w:type="dxa"/>
            <w:tcBorders>
              <w:top w:val="single" w:sz="4" w:space="0" w:color="auto"/>
              <w:bottom w:val="single" w:sz="4" w:space="0" w:color="auto"/>
            </w:tcBorders>
            <w:noWrap/>
            <w:vAlign w:val="center"/>
            <w:hideMark/>
          </w:tcPr>
          <w:p w14:paraId="34E1CDAD" w14:textId="77777777" w:rsidR="00C41825" w:rsidRPr="004D29D3" w:rsidRDefault="00C41825" w:rsidP="00A9654C">
            <w:pPr>
              <w:tabs>
                <w:tab w:val="left" w:pos="5209"/>
              </w:tabs>
              <w:jc w:val="right"/>
              <w:rPr>
                <w:rFonts w:ascii="Franklin Gothic Book" w:hAnsi="Franklin Gothic Book"/>
                <w:sz w:val="24"/>
                <w:szCs w:val="24"/>
              </w:rPr>
            </w:pPr>
            <w:r>
              <w:rPr>
                <w:rFonts w:ascii="Franklin Gothic Book" w:hAnsi="Franklin Gothic Book"/>
                <w:sz w:val="24"/>
                <w:szCs w:val="24"/>
              </w:rPr>
              <w:t>3</w:t>
            </w:r>
          </w:p>
        </w:tc>
      </w:tr>
      <w:tr w:rsidR="00C41825" w:rsidRPr="004D29D3" w14:paraId="4A25E40F" w14:textId="77777777" w:rsidTr="00A9654C">
        <w:trPr>
          <w:trHeight w:val="290"/>
        </w:trPr>
        <w:tc>
          <w:tcPr>
            <w:tcW w:w="2320" w:type="dxa"/>
            <w:tcBorders>
              <w:top w:val="single" w:sz="4" w:space="0" w:color="auto"/>
            </w:tcBorders>
            <w:noWrap/>
            <w:vAlign w:val="center"/>
            <w:hideMark/>
          </w:tcPr>
          <w:p w14:paraId="65022318" w14:textId="77777777" w:rsidR="00C41825" w:rsidRPr="004D29D3" w:rsidRDefault="00C41825" w:rsidP="00A9654C">
            <w:pPr>
              <w:tabs>
                <w:tab w:val="left" w:pos="5209"/>
              </w:tabs>
              <w:rPr>
                <w:rFonts w:ascii="Franklin Gothic Book" w:hAnsi="Franklin Gothic Book"/>
                <w:sz w:val="24"/>
                <w:szCs w:val="24"/>
              </w:rPr>
            </w:pPr>
            <w:r>
              <w:rPr>
                <w:rFonts w:ascii="Franklin Gothic Book" w:hAnsi="Franklin Gothic Book"/>
                <w:sz w:val="24"/>
                <w:szCs w:val="24"/>
              </w:rPr>
              <w:t>Zambia</w:t>
            </w:r>
          </w:p>
        </w:tc>
        <w:tc>
          <w:tcPr>
            <w:tcW w:w="1800" w:type="dxa"/>
            <w:tcBorders>
              <w:top w:val="single" w:sz="4" w:space="0" w:color="auto"/>
            </w:tcBorders>
            <w:noWrap/>
            <w:vAlign w:val="center"/>
            <w:hideMark/>
          </w:tcPr>
          <w:p w14:paraId="1E092A4F" w14:textId="77777777" w:rsidR="00C41825" w:rsidRPr="004D29D3" w:rsidRDefault="00C41825" w:rsidP="00A9654C">
            <w:pPr>
              <w:tabs>
                <w:tab w:val="left" w:pos="5209"/>
              </w:tabs>
              <w:jc w:val="right"/>
              <w:rPr>
                <w:rFonts w:ascii="Franklin Gothic Book" w:hAnsi="Franklin Gothic Book"/>
                <w:sz w:val="24"/>
                <w:szCs w:val="24"/>
              </w:rPr>
            </w:pPr>
            <w:r>
              <w:rPr>
                <w:rFonts w:ascii="Franklin Gothic Book" w:hAnsi="Franklin Gothic Book"/>
                <w:sz w:val="24"/>
                <w:szCs w:val="24"/>
              </w:rPr>
              <w:t>1</w:t>
            </w:r>
          </w:p>
        </w:tc>
        <w:tc>
          <w:tcPr>
            <w:tcW w:w="2180" w:type="dxa"/>
            <w:tcBorders>
              <w:top w:val="single" w:sz="4" w:space="0" w:color="auto"/>
            </w:tcBorders>
            <w:noWrap/>
            <w:vAlign w:val="center"/>
            <w:hideMark/>
          </w:tcPr>
          <w:p w14:paraId="60A8E353" w14:textId="77777777" w:rsidR="00C41825" w:rsidRPr="004D29D3" w:rsidRDefault="00C41825" w:rsidP="00A9654C">
            <w:pPr>
              <w:tabs>
                <w:tab w:val="left" w:pos="5209"/>
              </w:tabs>
              <w:jc w:val="right"/>
              <w:rPr>
                <w:rFonts w:ascii="Franklin Gothic Book" w:hAnsi="Franklin Gothic Book"/>
                <w:sz w:val="24"/>
                <w:szCs w:val="24"/>
              </w:rPr>
            </w:pPr>
            <w:r>
              <w:rPr>
                <w:rFonts w:ascii="Franklin Gothic Book" w:hAnsi="Franklin Gothic Book"/>
                <w:sz w:val="24"/>
                <w:szCs w:val="24"/>
              </w:rPr>
              <w:t>2</w:t>
            </w:r>
          </w:p>
        </w:tc>
      </w:tr>
      <w:tr w:rsidR="00C41825" w:rsidRPr="004D29D3" w14:paraId="6696C8C1" w14:textId="77777777" w:rsidTr="00A9654C">
        <w:trPr>
          <w:trHeight w:val="290"/>
        </w:trPr>
        <w:tc>
          <w:tcPr>
            <w:tcW w:w="2320" w:type="dxa"/>
            <w:tcBorders>
              <w:bottom w:val="single" w:sz="4" w:space="0" w:color="auto"/>
            </w:tcBorders>
            <w:noWrap/>
            <w:vAlign w:val="center"/>
            <w:hideMark/>
          </w:tcPr>
          <w:p w14:paraId="2AAAE56C" w14:textId="77777777" w:rsidR="00C41825" w:rsidRPr="004D29D3" w:rsidRDefault="00C41825" w:rsidP="00A9654C">
            <w:pPr>
              <w:tabs>
                <w:tab w:val="left" w:pos="5209"/>
              </w:tabs>
              <w:rPr>
                <w:rFonts w:ascii="Franklin Gothic Book" w:hAnsi="Franklin Gothic Book"/>
                <w:sz w:val="24"/>
                <w:szCs w:val="24"/>
              </w:rPr>
            </w:pPr>
            <w:r>
              <w:rPr>
                <w:rFonts w:ascii="Franklin Gothic Book" w:hAnsi="Franklin Gothic Book"/>
                <w:sz w:val="24"/>
                <w:szCs w:val="24"/>
              </w:rPr>
              <w:t>Brazil</w:t>
            </w:r>
          </w:p>
        </w:tc>
        <w:tc>
          <w:tcPr>
            <w:tcW w:w="1800" w:type="dxa"/>
            <w:tcBorders>
              <w:bottom w:val="single" w:sz="4" w:space="0" w:color="auto"/>
            </w:tcBorders>
            <w:noWrap/>
            <w:vAlign w:val="center"/>
            <w:hideMark/>
          </w:tcPr>
          <w:p w14:paraId="79302F21" w14:textId="77777777" w:rsidR="00C41825" w:rsidRPr="004D29D3" w:rsidRDefault="00C41825" w:rsidP="00A9654C">
            <w:pPr>
              <w:tabs>
                <w:tab w:val="left" w:pos="5209"/>
              </w:tabs>
              <w:jc w:val="right"/>
              <w:rPr>
                <w:rFonts w:ascii="Franklin Gothic Book" w:hAnsi="Franklin Gothic Book"/>
                <w:sz w:val="24"/>
                <w:szCs w:val="24"/>
              </w:rPr>
            </w:pPr>
            <w:r>
              <w:rPr>
                <w:rFonts w:ascii="Franklin Gothic Book" w:hAnsi="Franklin Gothic Book"/>
                <w:sz w:val="24"/>
                <w:szCs w:val="24"/>
              </w:rPr>
              <w:t>1</w:t>
            </w:r>
          </w:p>
        </w:tc>
        <w:tc>
          <w:tcPr>
            <w:tcW w:w="2180" w:type="dxa"/>
            <w:tcBorders>
              <w:bottom w:val="single" w:sz="4" w:space="0" w:color="auto"/>
            </w:tcBorders>
            <w:noWrap/>
            <w:vAlign w:val="center"/>
            <w:hideMark/>
          </w:tcPr>
          <w:p w14:paraId="488D0F75" w14:textId="77777777" w:rsidR="00C41825" w:rsidRPr="004D29D3" w:rsidRDefault="00C41825" w:rsidP="00A9654C">
            <w:pPr>
              <w:tabs>
                <w:tab w:val="left" w:pos="5209"/>
              </w:tabs>
              <w:jc w:val="right"/>
              <w:rPr>
                <w:rFonts w:ascii="Franklin Gothic Book" w:hAnsi="Franklin Gothic Book"/>
                <w:sz w:val="24"/>
                <w:szCs w:val="24"/>
              </w:rPr>
            </w:pPr>
            <w:r>
              <w:rPr>
                <w:rFonts w:ascii="Franklin Gothic Book" w:hAnsi="Franklin Gothic Book"/>
                <w:sz w:val="24"/>
                <w:szCs w:val="24"/>
              </w:rPr>
              <w:t>2</w:t>
            </w:r>
          </w:p>
        </w:tc>
      </w:tr>
      <w:tr w:rsidR="00C41825" w:rsidRPr="004D29D3" w14:paraId="4EC18D8D" w14:textId="77777777" w:rsidTr="00A9654C">
        <w:trPr>
          <w:trHeight w:val="290"/>
        </w:trPr>
        <w:tc>
          <w:tcPr>
            <w:tcW w:w="2320" w:type="dxa"/>
            <w:tcBorders>
              <w:top w:val="single" w:sz="4" w:space="0" w:color="auto"/>
              <w:bottom w:val="single" w:sz="4" w:space="0" w:color="auto"/>
            </w:tcBorders>
            <w:noWrap/>
            <w:vAlign w:val="center"/>
            <w:hideMark/>
          </w:tcPr>
          <w:p w14:paraId="41A0785E" w14:textId="77777777" w:rsidR="00C41825" w:rsidRPr="004D29D3" w:rsidRDefault="00C41825" w:rsidP="00A9654C">
            <w:pPr>
              <w:tabs>
                <w:tab w:val="left" w:pos="5209"/>
              </w:tabs>
              <w:rPr>
                <w:rFonts w:ascii="Franklin Gothic Book" w:hAnsi="Franklin Gothic Book"/>
                <w:sz w:val="24"/>
                <w:szCs w:val="24"/>
              </w:rPr>
            </w:pPr>
            <w:r>
              <w:rPr>
                <w:rFonts w:ascii="Franklin Gothic Book" w:hAnsi="Franklin Gothic Book"/>
                <w:sz w:val="24"/>
                <w:szCs w:val="24"/>
              </w:rPr>
              <w:t>Columbia</w:t>
            </w:r>
          </w:p>
        </w:tc>
        <w:tc>
          <w:tcPr>
            <w:tcW w:w="1800" w:type="dxa"/>
            <w:tcBorders>
              <w:top w:val="single" w:sz="4" w:space="0" w:color="auto"/>
              <w:bottom w:val="single" w:sz="4" w:space="0" w:color="auto"/>
            </w:tcBorders>
            <w:noWrap/>
            <w:vAlign w:val="center"/>
            <w:hideMark/>
          </w:tcPr>
          <w:p w14:paraId="44368956" w14:textId="77777777" w:rsidR="00C41825" w:rsidRPr="004D29D3" w:rsidRDefault="00C41825" w:rsidP="00A9654C">
            <w:pPr>
              <w:tabs>
                <w:tab w:val="left" w:pos="5209"/>
              </w:tabs>
              <w:jc w:val="right"/>
              <w:rPr>
                <w:rFonts w:ascii="Franklin Gothic Book" w:hAnsi="Franklin Gothic Book"/>
                <w:sz w:val="24"/>
                <w:szCs w:val="24"/>
              </w:rPr>
            </w:pPr>
            <w:r>
              <w:rPr>
                <w:rFonts w:ascii="Franklin Gothic Book" w:hAnsi="Franklin Gothic Book"/>
                <w:sz w:val="24"/>
                <w:szCs w:val="24"/>
              </w:rPr>
              <w:t>1</w:t>
            </w:r>
          </w:p>
        </w:tc>
        <w:tc>
          <w:tcPr>
            <w:tcW w:w="2180" w:type="dxa"/>
            <w:tcBorders>
              <w:top w:val="single" w:sz="4" w:space="0" w:color="auto"/>
              <w:bottom w:val="single" w:sz="4" w:space="0" w:color="auto"/>
            </w:tcBorders>
            <w:noWrap/>
            <w:vAlign w:val="center"/>
            <w:hideMark/>
          </w:tcPr>
          <w:p w14:paraId="7B3F8440" w14:textId="77777777" w:rsidR="00C41825" w:rsidRPr="004D29D3" w:rsidRDefault="00C41825" w:rsidP="00A9654C">
            <w:pPr>
              <w:tabs>
                <w:tab w:val="left" w:pos="5209"/>
              </w:tabs>
              <w:jc w:val="right"/>
              <w:rPr>
                <w:rFonts w:ascii="Franklin Gothic Book" w:hAnsi="Franklin Gothic Book"/>
                <w:sz w:val="24"/>
                <w:szCs w:val="24"/>
              </w:rPr>
            </w:pPr>
            <w:r>
              <w:rPr>
                <w:rFonts w:ascii="Franklin Gothic Book" w:hAnsi="Franklin Gothic Book"/>
                <w:sz w:val="24"/>
                <w:szCs w:val="24"/>
              </w:rPr>
              <w:t>2</w:t>
            </w:r>
          </w:p>
        </w:tc>
      </w:tr>
      <w:tr w:rsidR="00C41825" w:rsidRPr="004D29D3" w14:paraId="10DC72C1" w14:textId="77777777" w:rsidTr="00A9654C">
        <w:trPr>
          <w:trHeight w:val="290"/>
        </w:trPr>
        <w:tc>
          <w:tcPr>
            <w:tcW w:w="2320" w:type="dxa"/>
            <w:tcBorders>
              <w:top w:val="single" w:sz="4" w:space="0" w:color="auto"/>
            </w:tcBorders>
            <w:noWrap/>
            <w:vAlign w:val="center"/>
            <w:hideMark/>
          </w:tcPr>
          <w:p w14:paraId="72602F43" w14:textId="77777777" w:rsidR="00C41825" w:rsidRPr="004D29D3" w:rsidRDefault="00C41825" w:rsidP="00A9654C">
            <w:pPr>
              <w:tabs>
                <w:tab w:val="left" w:pos="5209"/>
              </w:tabs>
              <w:rPr>
                <w:rFonts w:ascii="Franklin Gothic Book" w:hAnsi="Franklin Gothic Book"/>
                <w:sz w:val="24"/>
                <w:szCs w:val="24"/>
              </w:rPr>
            </w:pPr>
            <w:r>
              <w:rPr>
                <w:rFonts w:ascii="Franklin Gothic Book" w:hAnsi="Franklin Gothic Book"/>
                <w:sz w:val="24"/>
                <w:szCs w:val="24"/>
              </w:rPr>
              <w:t>Sri Lanka</w:t>
            </w:r>
          </w:p>
        </w:tc>
        <w:tc>
          <w:tcPr>
            <w:tcW w:w="1800" w:type="dxa"/>
            <w:tcBorders>
              <w:top w:val="single" w:sz="4" w:space="0" w:color="auto"/>
            </w:tcBorders>
            <w:noWrap/>
            <w:vAlign w:val="center"/>
            <w:hideMark/>
          </w:tcPr>
          <w:p w14:paraId="6F0223C2" w14:textId="77777777" w:rsidR="00C41825" w:rsidRPr="004D29D3" w:rsidRDefault="00C41825" w:rsidP="00A9654C">
            <w:pPr>
              <w:tabs>
                <w:tab w:val="left" w:pos="5209"/>
              </w:tabs>
              <w:jc w:val="right"/>
              <w:rPr>
                <w:rFonts w:ascii="Franklin Gothic Book" w:hAnsi="Franklin Gothic Book"/>
                <w:sz w:val="24"/>
                <w:szCs w:val="24"/>
              </w:rPr>
            </w:pPr>
            <w:r>
              <w:rPr>
                <w:rFonts w:ascii="Franklin Gothic Book" w:hAnsi="Franklin Gothic Book"/>
                <w:sz w:val="24"/>
                <w:szCs w:val="24"/>
              </w:rPr>
              <w:t>1</w:t>
            </w:r>
          </w:p>
        </w:tc>
        <w:tc>
          <w:tcPr>
            <w:tcW w:w="2180" w:type="dxa"/>
            <w:tcBorders>
              <w:top w:val="single" w:sz="4" w:space="0" w:color="auto"/>
            </w:tcBorders>
            <w:noWrap/>
            <w:vAlign w:val="center"/>
            <w:hideMark/>
          </w:tcPr>
          <w:p w14:paraId="4022C496" w14:textId="77777777" w:rsidR="00C41825" w:rsidRPr="004D29D3" w:rsidRDefault="00C41825" w:rsidP="00A9654C">
            <w:pPr>
              <w:tabs>
                <w:tab w:val="left" w:pos="5209"/>
              </w:tabs>
              <w:jc w:val="right"/>
              <w:rPr>
                <w:rFonts w:ascii="Franklin Gothic Book" w:hAnsi="Franklin Gothic Book"/>
                <w:sz w:val="24"/>
                <w:szCs w:val="24"/>
              </w:rPr>
            </w:pPr>
            <w:r>
              <w:rPr>
                <w:rFonts w:ascii="Franklin Gothic Book" w:hAnsi="Franklin Gothic Book"/>
                <w:sz w:val="24"/>
                <w:szCs w:val="24"/>
              </w:rPr>
              <w:t>2</w:t>
            </w:r>
          </w:p>
        </w:tc>
      </w:tr>
      <w:tr w:rsidR="00C41825" w:rsidRPr="004D29D3" w14:paraId="576A64B1" w14:textId="77777777" w:rsidTr="00A9654C">
        <w:trPr>
          <w:trHeight w:val="290"/>
        </w:trPr>
        <w:tc>
          <w:tcPr>
            <w:tcW w:w="2320" w:type="dxa"/>
            <w:noWrap/>
            <w:vAlign w:val="center"/>
            <w:hideMark/>
          </w:tcPr>
          <w:p w14:paraId="742B1BCB" w14:textId="77777777" w:rsidR="00C41825" w:rsidRPr="004D29D3" w:rsidRDefault="00C41825" w:rsidP="00A9654C">
            <w:pPr>
              <w:tabs>
                <w:tab w:val="left" w:pos="5209"/>
              </w:tabs>
              <w:rPr>
                <w:rFonts w:ascii="Franklin Gothic Book" w:hAnsi="Franklin Gothic Book"/>
                <w:sz w:val="24"/>
                <w:szCs w:val="24"/>
              </w:rPr>
            </w:pPr>
            <w:r>
              <w:rPr>
                <w:rFonts w:ascii="Franklin Gothic Book" w:hAnsi="Franklin Gothic Book"/>
                <w:sz w:val="24"/>
                <w:szCs w:val="24"/>
              </w:rPr>
              <w:t>Poland</w:t>
            </w:r>
          </w:p>
        </w:tc>
        <w:tc>
          <w:tcPr>
            <w:tcW w:w="1800" w:type="dxa"/>
            <w:noWrap/>
            <w:vAlign w:val="center"/>
            <w:hideMark/>
          </w:tcPr>
          <w:p w14:paraId="34D6381A" w14:textId="77777777" w:rsidR="00C41825" w:rsidRPr="004D29D3" w:rsidRDefault="00C41825" w:rsidP="00A9654C">
            <w:pPr>
              <w:tabs>
                <w:tab w:val="left" w:pos="5209"/>
              </w:tabs>
              <w:jc w:val="right"/>
              <w:rPr>
                <w:rFonts w:ascii="Franklin Gothic Book" w:hAnsi="Franklin Gothic Book"/>
                <w:sz w:val="24"/>
                <w:szCs w:val="24"/>
              </w:rPr>
            </w:pPr>
            <w:r>
              <w:rPr>
                <w:rFonts w:ascii="Franklin Gothic Book" w:hAnsi="Franklin Gothic Book"/>
                <w:sz w:val="24"/>
                <w:szCs w:val="24"/>
              </w:rPr>
              <w:t>1</w:t>
            </w:r>
          </w:p>
        </w:tc>
        <w:tc>
          <w:tcPr>
            <w:tcW w:w="2180" w:type="dxa"/>
            <w:noWrap/>
            <w:vAlign w:val="center"/>
            <w:hideMark/>
          </w:tcPr>
          <w:p w14:paraId="193312F1" w14:textId="77777777" w:rsidR="00C41825" w:rsidRPr="004D29D3" w:rsidRDefault="00C41825" w:rsidP="00A9654C">
            <w:pPr>
              <w:tabs>
                <w:tab w:val="left" w:pos="5209"/>
              </w:tabs>
              <w:jc w:val="right"/>
              <w:rPr>
                <w:rFonts w:ascii="Franklin Gothic Book" w:hAnsi="Franklin Gothic Book"/>
                <w:sz w:val="24"/>
                <w:szCs w:val="24"/>
              </w:rPr>
            </w:pPr>
            <w:r>
              <w:rPr>
                <w:rFonts w:ascii="Franklin Gothic Book" w:hAnsi="Franklin Gothic Book"/>
                <w:sz w:val="24"/>
                <w:szCs w:val="24"/>
              </w:rPr>
              <w:t>2</w:t>
            </w:r>
          </w:p>
        </w:tc>
      </w:tr>
      <w:tr w:rsidR="00C41825" w:rsidRPr="004D29D3" w14:paraId="2C34F704" w14:textId="77777777" w:rsidTr="00A9654C">
        <w:trPr>
          <w:trHeight w:val="290"/>
        </w:trPr>
        <w:tc>
          <w:tcPr>
            <w:tcW w:w="2320" w:type="dxa"/>
            <w:noWrap/>
            <w:vAlign w:val="center"/>
            <w:hideMark/>
          </w:tcPr>
          <w:p w14:paraId="27A5BC89" w14:textId="77777777" w:rsidR="00C41825" w:rsidRPr="004D29D3" w:rsidRDefault="00C41825" w:rsidP="00A9654C">
            <w:pPr>
              <w:tabs>
                <w:tab w:val="left" w:pos="5209"/>
              </w:tabs>
              <w:rPr>
                <w:rFonts w:ascii="Franklin Gothic Book" w:hAnsi="Franklin Gothic Book"/>
                <w:sz w:val="24"/>
                <w:szCs w:val="24"/>
              </w:rPr>
            </w:pPr>
            <w:r>
              <w:rPr>
                <w:rFonts w:ascii="Franklin Gothic Book" w:hAnsi="Franklin Gothic Book"/>
                <w:sz w:val="24"/>
                <w:szCs w:val="24"/>
              </w:rPr>
              <w:t>Madagascar</w:t>
            </w:r>
          </w:p>
        </w:tc>
        <w:tc>
          <w:tcPr>
            <w:tcW w:w="1800" w:type="dxa"/>
            <w:noWrap/>
            <w:vAlign w:val="center"/>
            <w:hideMark/>
          </w:tcPr>
          <w:p w14:paraId="1C3E8C45" w14:textId="77777777" w:rsidR="00C41825" w:rsidRPr="004D29D3" w:rsidRDefault="00C41825" w:rsidP="00A9654C">
            <w:pPr>
              <w:tabs>
                <w:tab w:val="left" w:pos="5209"/>
              </w:tabs>
              <w:jc w:val="right"/>
              <w:rPr>
                <w:rFonts w:ascii="Franklin Gothic Book" w:hAnsi="Franklin Gothic Book"/>
                <w:sz w:val="24"/>
                <w:szCs w:val="24"/>
              </w:rPr>
            </w:pPr>
            <w:r>
              <w:rPr>
                <w:rFonts w:ascii="Franklin Gothic Book" w:hAnsi="Franklin Gothic Book"/>
                <w:sz w:val="24"/>
                <w:szCs w:val="24"/>
              </w:rPr>
              <w:t>1</w:t>
            </w:r>
          </w:p>
        </w:tc>
        <w:tc>
          <w:tcPr>
            <w:tcW w:w="2180" w:type="dxa"/>
            <w:noWrap/>
            <w:vAlign w:val="center"/>
            <w:hideMark/>
          </w:tcPr>
          <w:p w14:paraId="2697E4E5" w14:textId="77777777" w:rsidR="00C41825" w:rsidRPr="004D29D3" w:rsidRDefault="00C41825" w:rsidP="00A9654C">
            <w:pPr>
              <w:tabs>
                <w:tab w:val="left" w:pos="5209"/>
              </w:tabs>
              <w:jc w:val="right"/>
              <w:rPr>
                <w:rFonts w:ascii="Franklin Gothic Book" w:hAnsi="Franklin Gothic Book"/>
                <w:sz w:val="24"/>
                <w:szCs w:val="24"/>
              </w:rPr>
            </w:pPr>
            <w:r>
              <w:rPr>
                <w:rFonts w:ascii="Franklin Gothic Book" w:hAnsi="Franklin Gothic Book"/>
                <w:sz w:val="24"/>
                <w:szCs w:val="24"/>
              </w:rPr>
              <w:t>2</w:t>
            </w:r>
          </w:p>
        </w:tc>
      </w:tr>
      <w:tr w:rsidR="00C41825" w:rsidRPr="00875ECE" w14:paraId="69FAB7BF" w14:textId="77777777" w:rsidTr="00A9654C">
        <w:trPr>
          <w:trHeight w:val="313"/>
        </w:trPr>
        <w:tc>
          <w:tcPr>
            <w:tcW w:w="2320" w:type="dxa"/>
            <w:vAlign w:val="center"/>
          </w:tcPr>
          <w:p w14:paraId="06F5156B" w14:textId="77777777" w:rsidR="00C41825" w:rsidRPr="00875ECE" w:rsidRDefault="00C41825" w:rsidP="00A9654C">
            <w:pPr>
              <w:tabs>
                <w:tab w:val="left" w:pos="5209"/>
              </w:tabs>
              <w:rPr>
                <w:rFonts w:ascii="Franklin Gothic Book" w:hAnsi="Franklin Gothic Book"/>
                <w:sz w:val="24"/>
                <w:szCs w:val="24"/>
              </w:rPr>
            </w:pPr>
            <w:r>
              <w:rPr>
                <w:rFonts w:ascii="Franklin Gothic Book" w:hAnsi="Franklin Gothic Book"/>
                <w:sz w:val="24"/>
                <w:szCs w:val="24"/>
              </w:rPr>
              <w:t>Sweden</w:t>
            </w:r>
          </w:p>
        </w:tc>
        <w:tc>
          <w:tcPr>
            <w:tcW w:w="1800" w:type="dxa"/>
            <w:noWrap/>
            <w:vAlign w:val="center"/>
          </w:tcPr>
          <w:p w14:paraId="03436FDC" w14:textId="77777777" w:rsidR="00C41825" w:rsidRPr="00875ECE" w:rsidRDefault="00C41825" w:rsidP="00A9654C">
            <w:pPr>
              <w:tabs>
                <w:tab w:val="left" w:pos="5209"/>
              </w:tabs>
              <w:jc w:val="right"/>
              <w:rPr>
                <w:rFonts w:ascii="Franklin Gothic Book" w:hAnsi="Franklin Gothic Book"/>
                <w:sz w:val="24"/>
                <w:szCs w:val="24"/>
              </w:rPr>
            </w:pPr>
            <w:r>
              <w:rPr>
                <w:rFonts w:ascii="Franklin Gothic Book" w:hAnsi="Franklin Gothic Book"/>
                <w:sz w:val="24"/>
                <w:szCs w:val="24"/>
              </w:rPr>
              <w:t>1</w:t>
            </w:r>
          </w:p>
        </w:tc>
        <w:tc>
          <w:tcPr>
            <w:tcW w:w="2180" w:type="dxa"/>
            <w:noWrap/>
            <w:vAlign w:val="center"/>
          </w:tcPr>
          <w:p w14:paraId="4D26F10F" w14:textId="77777777" w:rsidR="00C41825" w:rsidRPr="00875ECE" w:rsidRDefault="00C41825" w:rsidP="00A9654C">
            <w:pPr>
              <w:tabs>
                <w:tab w:val="left" w:pos="5209"/>
              </w:tabs>
              <w:jc w:val="right"/>
              <w:rPr>
                <w:rFonts w:ascii="Franklin Gothic Book" w:hAnsi="Franklin Gothic Book"/>
                <w:sz w:val="24"/>
                <w:szCs w:val="24"/>
              </w:rPr>
            </w:pPr>
            <w:r>
              <w:rPr>
                <w:rFonts w:ascii="Franklin Gothic Book" w:hAnsi="Franklin Gothic Book"/>
                <w:sz w:val="24"/>
                <w:szCs w:val="24"/>
              </w:rPr>
              <w:t>2</w:t>
            </w:r>
          </w:p>
        </w:tc>
      </w:tr>
      <w:tr w:rsidR="00C41825" w:rsidRPr="00875ECE" w14:paraId="5A060A56" w14:textId="77777777" w:rsidTr="00A9654C">
        <w:trPr>
          <w:trHeight w:val="277"/>
        </w:trPr>
        <w:tc>
          <w:tcPr>
            <w:tcW w:w="2320" w:type="dxa"/>
            <w:vAlign w:val="center"/>
          </w:tcPr>
          <w:p w14:paraId="52680F6D" w14:textId="77777777" w:rsidR="00C41825" w:rsidRPr="00875ECE" w:rsidRDefault="00C41825" w:rsidP="00A9654C">
            <w:pPr>
              <w:tabs>
                <w:tab w:val="left" w:pos="5209"/>
              </w:tabs>
              <w:rPr>
                <w:rFonts w:ascii="Franklin Gothic Book" w:hAnsi="Franklin Gothic Book"/>
                <w:sz w:val="24"/>
                <w:szCs w:val="24"/>
              </w:rPr>
            </w:pPr>
            <w:r>
              <w:rPr>
                <w:rFonts w:ascii="Franklin Gothic Book" w:hAnsi="Franklin Gothic Book"/>
                <w:sz w:val="24"/>
                <w:szCs w:val="24"/>
              </w:rPr>
              <w:t>Republic of Congo</w:t>
            </w:r>
          </w:p>
        </w:tc>
        <w:tc>
          <w:tcPr>
            <w:tcW w:w="1800" w:type="dxa"/>
            <w:noWrap/>
            <w:vAlign w:val="center"/>
          </w:tcPr>
          <w:p w14:paraId="7D2497CB" w14:textId="77777777" w:rsidR="00C41825" w:rsidRPr="00875ECE" w:rsidRDefault="00C41825" w:rsidP="00A9654C">
            <w:pPr>
              <w:tabs>
                <w:tab w:val="left" w:pos="5209"/>
              </w:tabs>
              <w:jc w:val="right"/>
              <w:rPr>
                <w:rFonts w:ascii="Franklin Gothic Book" w:hAnsi="Franklin Gothic Book"/>
                <w:sz w:val="24"/>
                <w:szCs w:val="24"/>
              </w:rPr>
            </w:pPr>
            <w:r>
              <w:rPr>
                <w:rFonts w:ascii="Franklin Gothic Book" w:hAnsi="Franklin Gothic Book"/>
                <w:sz w:val="24"/>
                <w:szCs w:val="24"/>
              </w:rPr>
              <w:t>1</w:t>
            </w:r>
          </w:p>
        </w:tc>
        <w:tc>
          <w:tcPr>
            <w:tcW w:w="2180" w:type="dxa"/>
            <w:noWrap/>
            <w:vAlign w:val="center"/>
          </w:tcPr>
          <w:p w14:paraId="7FE046B8" w14:textId="77777777" w:rsidR="00C41825" w:rsidRPr="00875ECE" w:rsidRDefault="00C41825" w:rsidP="00A9654C">
            <w:pPr>
              <w:tabs>
                <w:tab w:val="left" w:pos="5209"/>
              </w:tabs>
              <w:jc w:val="right"/>
              <w:rPr>
                <w:rFonts w:ascii="Franklin Gothic Book" w:hAnsi="Franklin Gothic Book"/>
                <w:sz w:val="24"/>
                <w:szCs w:val="24"/>
              </w:rPr>
            </w:pPr>
            <w:r>
              <w:rPr>
                <w:rFonts w:ascii="Franklin Gothic Book" w:hAnsi="Franklin Gothic Book"/>
                <w:sz w:val="24"/>
                <w:szCs w:val="24"/>
              </w:rPr>
              <w:t>2</w:t>
            </w:r>
          </w:p>
        </w:tc>
      </w:tr>
      <w:tr w:rsidR="00C41825" w:rsidRPr="004D29D3" w14:paraId="0A5B9F75" w14:textId="77777777" w:rsidTr="00A9654C">
        <w:trPr>
          <w:trHeight w:val="620"/>
        </w:trPr>
        <w:tc>
          <w:tcPr>
            <w:tcW w:w="2320" w:type="dxa"/>
            <w:vAlign w:val="center"/>
            <w:hideMark/>
          </w:tcPr>
          <w:p w14:paraId="34C76B12" w14:textId="77777777" w:rsidR="00C41825" w:rsidRPr="004D29D3" w:rsidRDefault="00C41825" w:rsidP="00A9654C">
            <w:pPr>
              <w:tabs>
                <w:tab w:val="left" w:pos="5209"/>
              </w:tabs>
              <w:rPr>
                <w:rFonts w:ascii="Franklin Gothic Book" w:hAnsi="Franklin Gothic Book"/>
                <w:sz w:val="24"/>
                <w:szCs w:val="24"/>
              </w:rPr>
            </w:pPr>
            <w:r>
              <w:rPr>
                <w:rFonts w:ascii="Franklin Gothic Book" w:hAnsi="Franklin Gothic Book"/>
                <w:sz w:val="24"/>
                <w:szCs w:val="24"/>
              </w:rPr>
              <w:t>Countries in Southeast Asia</w:t>
            </w:r>
          </w:p>
        </w:tc>
        <w:tc>
          <w:tcPr>
            <w:tcW w:w="1800" w:type="dxa"/>
            <w:noWrap/>
            <w:vAlign w:val="center"/>
            <w:hideMark/>
          </w:tcPr>
          <w:p w14:paraId="6163659B" w14:textId="77777777" w:rsidR="00C41825" w:rsidRPr="004D29D3" w:rsidRDefault="00C41825" w:rsidP="00A9654C">
            <w:pPr>
              <w:tabs>
                <w:tab w:val="left" w:pos="5209"/>
              </w:tabs>
              <w:jc w:val="right"/>
              <w:rPr>
                <w:rFonts w:ascii="Franklin Gothic Book" w:hAnsi="Franklin Gothic Book"/>
                <w:sz w:val="24"/>
                <w:szCs w:val="24"/>
              </w:rPr>
            </w:pPr>
            <w:r>
              <w:rPr>
                <w:rFonts w:ascii="Franklin Gothic Book" w:hAnsi="Franklin Gothic Book"/>
                <w:sz w:val="24"/>
                <w:szCs w:val="24"/>
              </w:rPr>
              <w:t>1</w:t>
            </w:r>
          </w:p>
        </w:tc>
        <w:tc>
          <w:tcPr>
            <w:tcW w:w="2180" w:type="dxa"/>
            <w:noWrap/>
            <w:vAlign w:val="center"/>
            <w:hideMark/>
          </w:tcPr>
          <w:p w14:paraId="3D3DE3DE" w14:textId="77777777" w:rsidR="00C41825" w:rsidRPr="004D29D3" w:rsidRDefault="00C41825" w:rsidP="00A9654C">
            <w:pPr>
              <w:tabs>
                <w:tab w:val="left" w:pos="5209"/>
              </w:tabs>
              <w:jc w:val="right"/>
              <w:rPr>
                <w:rFonts w:ascii="Franklin Gothic Book" w:hAnsi="Franklin Gothic Book"/>
                <w:sz w:val="24"/>
                <w:szCs w:val="24"/>
              </w:rPr>
            </w:pPr>
            <w:r>
              <w:rPr>
                <w:rFonts w:ascii="Franklin Gothic Book" w:hAnsi="Franklin Gothic Book"/>
                <w:sz w:val="24"/>
                <w:szCs w:val="24"/>
              </w:rPr>
              <w:t>2</w:t>
            </w:r>
          </w:p>
        </w:tc>
      </w:tr>
      <w:tr w:rsidR="00C41825" w:rsidRPr="004D29D3" w14:paraId="05F44892" w14:textId="77777777" w:rsidTr="00A9654C">
        <w:trPr>
          <w:trHeight w:val="290"/>
        </w:trPr>
        <w:tc>
          <w:tcPr>
            <w:tcW w:w="2320" w:type="dxa"/>
            <w:noWrap/>
            <w:vAlign w:val="center"/>
            <w:hideMark/>
          </w:tcPr>
          <w:p w14:paraId="7800FCE1" w14:textId="77777777" w:rsidR="00C41825" w:rsidRPr="004D29D3" w:rsidRDefault="00C41825" w:rsidP="00A9654C">
            <w:pPr>
              <w:tabs>
                <w:tab w:val="left" w:pos="5209"/>
              </w:tabs>
              <w:rPr>
                <w:rFonts w:ascii="Franklin Gothic Book" w:hAnsi="Franklin Gothic Book"/>
                <w:sz w:val="24"/>
                <w:szCs w:val="24"/>
              </w:rPr>
            </w:pPr>
            <w:r>
              <w:rPr>
                <w:rFonts w:ascii="Franklin Gothic Book" w:hAnsi="Franklin Gothic Book"/>
                <w:sz w:val="24"/>
                <w:szCs w:val="24"/>
              </w:rPr>
              <w:t>Countries in Africa</w:t>
            </w:r>
          </w:p>
        </w:tc>
        <w:tc>
          <w:tcPr>
            <w:tcW w:w="1800" w:type="dxa"/>
            <w:noWrap/>
            <w:vAlign w:val="center"/>
            <w:hideMark/>
          </w:tcPr>
          <w:p w14:paraId="58F2387A" w14:textId="77777777" w:rsidR="00C41825" w:rsidRPr="004D29D3" w:rsidRDefault="00C41825" w:rsidP="00A9654C">
            <w:pPr>
              <w:tabs>
                <w:tab w:val="left" w:pos="5209"/>
              </w:tabs>
              <w:jc w:val="right"/>
              <w:rPr>
                <w:rFonts w:ascii="Franklin Gothic Book" w:hAnsi="Franklin Gothic Book"/>
                <w:sz w:val="24"/>
                <w:szCs w:val="24"/>
              </w:rPr>
            </w:pPr>
            <w:r>
              <w:rPr>
                <w:rFonts w:ascii="Franklin Gothic Book" w:hAnsi="Franklin Gothic Book"/>
                <w:sz w:val="24"/>
                <w:szCs w:val="24"/>
              </w:rPr>
              <w:t>2</w:t>
            </w:r>
          </w:p>
        </w:tc>
        <w:tc>
          <w:tcPr>
            <w:tcW w:w="2180" w:type="dxa"/>
            <w:noWrap/>
            <w:vAlign w:val="center"/>
            <w:hideMark/>
          </w:tcPr>
          <w:p w14:paraId="5F6D7A28" w14:textId="77777777" w:rsidR="00C41825" w:rsidRPr="004D29D3" w:rsidRDefault="00C41825" w:rsidP="00A9654C">
            <w:pPr>
              <w:tabs>
                <w:tab w:val="left" w:pos="5209"/>
              </w:tabs>
              <w:jc w:val="right"/>
              <w:rPr>
                <w:rFonts w:ascii="Franklin Gothic Book" w:hAnsi="Franklin Gothic Book"/>
                <w:sz w:val="24"/>
                <w:szCs w:val="24"/>
              </w:rPr>
            </w:pPr>
            <w:r>
              <w:rPr>
                <w:rFonts w:ascii="Franklin Gothic Book" w:hAnsi="Franklin Gothic Book"/>
                <w:sz w:val="24"/>
                <w:szCs w:val="24"/>
              </w:rPr>
              <w:t>5</w:t>
            </w:r>
          </w:p>
        </w:tc>
      </w:tr>
      <w:tr w:rsidR="00C41825" w:rsidRPr="004D29D3" w14:paraId="0C4A28F7" w14:textId="77777777" w:rsidTr="00A9654C">
        <w:trPr>
          <w:trHeight w:val="290"/>
        </w:trPr>
        <w:tc>
          <w:tcPr>
            <w:tcW w:w="2320" w:type="dxa"/>
            <w:noWrap/>
            <w:vAlign w:val="center"/>
            <w:hideMark/>
          </w:tcPr>
          <w:p w14:paraId="0790BC12" w14:textId="77777777" w:rsidR="00C41825" w:rsidRPr="004D29D3" w:rsidRDefault="00C41825" w:rsidP="00A9654C">
            <w:pPr>
              <w:tabs>
                <w:tab w:val="left" w:pos="5209"/>
              </w:tabs>
              <w:rPr>
                <w:rFonts w:ascii="Franklin Gothic Book" w:hAnsi="Franklin Gothic Book"/>
                <w:sz w:val="24"/>
                <w:szCs w:val="24"/>
              </w:rPr>
            </w:pPr>
            <w:r>
              <w:rPr>
                <w:rFonts w:ascii="Franklin Gothic Book" w:hAnsi="Franklin Gothic Book"/>
                <w:sz w:val="24"/>
                <w:szCs w:val="24"/>
              </w:rPr>
              <w:t>European countries</w:t>
            </w:r>
          </w:p>
        </w:tc>
        <w:tc>
          <w:tcPr>
            <w:tcW w:w="1800" w:type="dxa"/>
            <w:noWrap/>
            <w:vAlign w:val="center"/>
            <w:hideMark/>
          </w:tcPr>
          <w:p w14:paraId="568BA666" w14:textId="77777777" w:rsidR="00C41825" w:rsidRPr="004D29D3" w:rsidRDefault="00C41825" w:rsidP="00A9654C">
            <w:pPr>
              <w:tabs>
                <w:tab w:val="left" w:pos="5209"/>
              </w:tabs>
              <w:jc w:val="right"/>
              <w:rPr>
                <w:rFonts w:ascii="Franklin Gothic Book" w:hAnsi="Franklin Gothic Book"/>
                <w:sz w:val="24"/>
                <w:szCs w:val="24"/>
              </w:rPr>
            </w:pPr>
            <w:r>
              <w:rPr>
                <w:rFonts w:ascii="Franklin Gothic Book" w:hAnsi="Franklin Gothic Book"/>
                <w:sz w:val="24"/>
                <w:szCs w:val="24"/>
              </w:rPr>
              <w:t>1</w:t>
            </w:r>
          </w:p>
        </w:tc>
        <w:tc>
          <w:tcPr>
            <w:tcW w:w="2180" w:type="dxa"/>
            <w:noWrap/>
            <w:vAlign w:val="center"/>
            <w:hideMark/>
          </w:tcPr>
          <w:p w14:paraId="467B892C" w14:textId="77777777" w:rsidR="00C41825" w:rsidRPr="004D29D3" w:rsidRDefault="00C41825" w:rsidP="00A9654C">
            <w:pPr>
              <w:tabs>
                <w:tab w:val="left" w:pos="5209"/>
              </w:tabs>
              <w:jc w:val="right"/>
              <w:rPr>
                <w:rFonts w:ascii="Franklin Gothic Book" w:hAnsi="Franklin Gothic Book"/>
                <w:sz w:val="24"/>
                <w:szCs w:val="24"/>
              </w:rPr>
            </w:pPr>
            <w:r>
              <w:rPr>
                <w:rFonts w:ascii="Franklin Gothic Book" w:hAnsi="Franklin Gothic Book"/>
                <w:sz w:val="24"/>
                <w:szCs w:val="24"/>
              </w:rPr>
              <w:t>3</w:t>
            </w:r>
          </w:p>
        </w:tc>
      </w:tr>
      <w:tr w:rsidR="00C41825" w:rsidRPr="004D29D3" w14:paraId="469E52B2" w14:textId="77777777" w:rsidTr="00A9654C">
        <w:trPr>
          <w:trHeight w:val="290"/>
        </w:trPr>
        <w:tc>
          <w:tcPr>
            <w:tcW w:w="2320" w:type="dxa"/>
            <w:noWrap/>
            <w:vAlign w:val="center"/>
            <w:hideMark/>
          </w:tcPr>
          <w:p w14:paraId="14124641" w14:textId="77777777" w:rsidR="00C41825" w:rsidRPr="004D29D3" w:rsidRDefault="00C41825" w:rsidP="00A9654C">
            <w:pPr>
              <w:tabs>
                <w:tab w:val="left" w:pos="5209"/>
              </w:tabs>
              <w:rPr>
                <w:rFonts w:ascii="Franklin Gothic Book" w:hAnsi="Franklin Gothic Book"/>
                <w:sz w:val="24"/>
                <w:szCs w:val="24"/>
              </w:rPr>
            </w:pPr>
            <w:r>
              <w:rPr>
                <w:rFonts w:ascii="Franklin Gothic Book" w:hAnsi="Franklin Gothic Book"/>
                <w:sz w:val="24"/>
                <w:szCs w:val="24"/>
              </w:rPr>
              <w:t>Global</w:t>
            </w:r>
          </w:p>
        </w:tc>
        <w:tc>
          <w:tcPr>
            <w:tcW w:w="1800" w:type="dxa"/>
            <w:noWrap/>
            <w:vAlign w:val="center"/>
            <w:hideMark/>
          </w:tcPr>
          <w:p w14:paraId="1C1DD9C6" w14:textId="77777777" w:rsidR="00C41825" w:rsidRPr="004D29D3" w:rsidRDefault="00C41825" w:rsidP="00A9654C">
            <w:pPr>
              <w:tabs>
                <w:tab w:val="left" w:pos="5209"/>
              </w:tabs>
              <w:jc w:val="right"/>
              <w:rPr>
                <w:rFonts w:ascii="Franklin Gothic Book" w:hAnsi="Franklin Gothic Book"/>
                <w:sz w:val="24"/>
                <w:szCs w:val="24"/>
              </w:rPr>
            </w:pPr>
            <w:r>
              <w:rPr>
                <w:rFonts w:ascii="Franklin Gothic Book" w:hAnsi="Franklin Gothic Book"/>
                <w:sz w:val="24"/>
                <w:szCs w:val="24"/>
              </w:rPr>
              <w:t>5</w:t>
            </w:r>
          </w:p>
        </w:tc>
        <w:tc>
          <w:tcPr>
            <w:tcW w:w="2180" w:type="dxa"/>
            <w:noWrap/>
            <w:vAlign w:val="center"/>
            <w:hideMark/>
          </w:tcPr>
          <w:p w14:paraId="40383036" w14:textId="77777777" w:rsidR="00C41825" w:rsidRPr="004D29D3" w:rsidRDefault="00C41825" w:rsidP="00A9654C">
            <w:pPr>
              <w:tabs>
                <w:tab w:val="left" w:pos="5209"/>
              </w:tabs>
              <w:jc w:val="right"/>
              <w:rPr>
                <w:rFonts w:ascii="Franklin Gothic Book" w:hAnsi="Franklin Gothic Book"/>
                <w:sz w:val="24"/>
                <w:szCs w:val="24"/>
              </w:rPr>
            </w:pPr>
            <w:r>
              <w:rPr>
                <w:rFonts w:ascii="Franklin Gothic Book" w:hAnsi="Franklin Gothic Book"/>
                <w:sz w:val="24"/>
                <w:szCs w:val="24"/>
              </w:rPr>
              <w:t>8</w:t>
            </w:r>
          </w:p>
        </w:tc>
      </w:tr>
      <w:tr w:rsidR="00C41825" w:rsidRPr="00AB0E0A" w14:paraId="593DF646" w14:textId="77777777" w:rsidTr="00A9654C">
        <w:trPr>
          <w:trHeight w:val="290"/>
        </w:trPr>
        <w:tc>
          <w:tcPr>
            <w:tcW w:w="6300" w:type="dxa"/>
            <w:gridSpan w:val="3"/>
            <w:noWrap/>
            <w:vAlign w:val="center"/>
          </w:tcPr>
          <w:p w14:paraId="42D750A7" w14:textId="77777777" w:rsidR="00C41825" w:rsidRPr="00AB0E0A" w:rsidRDefault="00C41825" w:rsidP="00A9654C">
            <w:pPr>
              <w:tabs>
                <w:tab w:val="left" w:pos="5209"/>
              </w:tabs>
              <w:rPr>
                <w:rFonts w:ascii="Franklin Gothic Book" w:hAnsi="Franklin Gothic Book"/>
                <w:sz w:val="24"/>
                <w:szCs w:val="24"/>
              </w:rPr>
            </w:pPr>
            <w:r>
              <w:rPr>
                <w:rFonts w:ascii="Franklin Gothic Book" w:eastAsia="Times New Roman" w:hAnsi="Franklin Gothic Book" w:cs="Calibri"/>
                <w:b/>
                <w:bCs/>
                <w:color w:val="000000"/>
                <w:kern w:val="0"/>
                <w:sz w:val="24"/>
                <w:szCs w:val="24"/>
                <w:lang w:eastAsia="en-IN"/>
                <w14:ligatures w14:val="none"/>
              </w:rPr>
              <w:t xml:space="preserve">Country type based on income </w:t>
            </w:r>
          </w:p>
        </w:tc>
      </w:tr>
      <w:tr w:rsidR="00C41825" w:rsidRPr="00AB0E0A" w14:paraId="674ABE3E" w14:textId="77777777" w:rsidTr="00A9654C">
        <w:trPr>
          <w:trHeight w:val="290"/>
        </w:trPr>
        <w:tc>
          <w:tcPr>
            <w:tcW w:w="2320" w:type="dxa"/>
            <w:noWrap/>
            <w:vAlign w:val="center"/>
          </w:tcPr>
          <w:p w14:paraId="391DD2F1" w14:textId="77777777" w:rsidR="00C41825" w:rsidRPr="00AB0E0A" w:rsidRDefault="00C41825" w:rsidP="00A9654C">
            <w:pPr>
              <w:tabs>
                <w:tab w:val="left" w:pos="5209"/>
              </w:tabs>
              <w:rPr>
                <w:rFonts w:ascii="Franklin Gothic Book" w:hAnsi="Franklin Gothic Book"/>
                <w:sz w:val="24"/>
                <w:szCs w:val="24"/>
              </w:rPr>
            </w:pPr>
            <w:r>
              <w:rPr>
                <w:rFonts w:ascii="Franklin Gothic Book" w:eastAsia="Times New Roman" w:hAnsi="Franklin Gothic Book" w:cs="Calibri"/>
                <w:b/>
                <w:bCs/>
                <w:color w:val="000000"/>
                <w:kern w:val="0"/>
                <w:sz w:val="24"/>
                <w:szCs w:val="24"/>
                <w:lang w:eastAsia="en-IN"/>
                <w14:ligatures w14:val="none"/>
              </w:rPr>
              <w:t>Country type</w:t>
            </w:r>
          </w:p>
        </w:tc>
        <w:tc>
          <w:tcPr>
            <w:tcW w:w="1800" w:type="dxa"/>
            <w:noWrap/>
            <w:vAlign w:val="center"/>
          </w:tcPr>
          <w:p w14:paraId="48323686" w14:textId="77777777" w:rsidR="00C41825" w:rsidRPr="00AB0E0A" w:rsidRDefault="00C41825" w:rsidP="00A9654C">
            <w:pPr>
              <w:tabs>
                <w:tab w:val="left" w:pos="5209"/>
              </w:tabs>
              <w:jc w:val="right"/>
              <w:rPr>
                <w:rFonts w:ascii="Franklin Gothic Book" w:hAnsi="Franklin Gothic Book"/>
                <w:sz w:val="24"/>
                <w:szCs w:val="24"/>
              </w:rPr>
            </w:pPr>
            <w:r>
              <w:rPr>
                <w:rFonts w:ascii="Franklin Gothic Book" w:eastAsia="Times New Roman" w:hAnsi="Franklin Gothic Book" w:cs="Calibri"/>
                <w:b/>
                <w:bCs/>
                <w:color w:val="000000"/>
                <w:kern w:val="0"/>
                <w:sz w:val="24"/>
                <w:szCs w:val="24"/>
                <w:lang w:eastAsia="en-IN"/>
                <w14:ligatures w14:val="none"/>
              </w:rPr>
              <w:t>n</w:t>
            </w:r>
          </w:p>
        </w:tc>
        <w:tc>
          <w:tcPr>
            <w:tcW w:w="2180" w:type="dxa"/>
            <w:noWrap/>
          </w:tcPr>
          <w:p w14:paraId="49629DC1" w14:textId="77777777" w:rsidR="00C41825" w:rsidRPr="00AB0E0A" w:rsidRDefault="00C41825" w:rsidP="00A9654C">
            <w:pPr>
              <w:tabs>
                <w:tab w:val="left" w:pos="5209"/>
              </w:tabs>
              <w:jc w:val="right"/>
              <w:rPr>
                <w:rFonts w:ascii="Franklin Gothic Book" w:hAnsi="Franklin Gothic Book"/>
                <w:sz w:val="24"/>
                <w:szCs w:val="24"/>
              </w:rPr>
            </w:pPr>
            <w:r>
              <w:rPr>
                <w:rFonts w:ascii="Franklin Gothic Book" w:eastAsia="Times New Roman" w:hAnsi="Franklin Gothic Book" w:cs="Calibri"/>
                <w:b/>
                <w:bCs/>
                <w:color w:val="000000"/>
                <w:kern w:val="0"/>
                <w:sz w:val="24"/>
                <w:szCs w:val="24"/>
                <w:lang w:eastAsia="en-IN"/>
                <w14:ligatures w14:val="none"/>
              </w:rPr>
              <w:t>%</w:t>
            </w:r>
          </w:p>
        </w:tc>
      </w:tr>
      <w:tr w:rsidR="00C41825" w:rsidRPr="00AB0E0A" w14:paraId="000FD49E" w14:textId="77777777" w:rsidTr="00A9654C">
        <w:trPr>
          <w:trHeight w:val="290"/>
        </w:trPr>
        <w:tc>
          <w:tcPr>
            <w:tcW w:w="2320" w:type="dxa"/>
            <w:noWrap/>
            <w:vAlign w:val="center"/>
          </w:tcPr>
          <w:p w14:paraId="39713527" w14:textId="77777777" w:rsidR="00C41825" w:rsidRPr="00AB0E0A" w:rsidRDefault="00C41825" w:rsidP="00A9654C">
            <w:pPr>
              <w:tabs>
                <w:tab w:val="left" w:pos="5209"/>
              </w:tabs>
              <w:rPr>
                <w:rFonts w:ascii="Franklin Gothic Book" w:hAnsi="Franklin Gothic Book"/>
                <w:sz w:val="24"/>
                <w:szCs w:val="24"/>
              </w:rPr>
            </w:pPr>
            <w:r>
              <w:rPr>
                <w:rFonts w:ascii="Franklin Gothic Book" w:eastAsia="Times New Roman" w:hAnsi="Franklin Gothic Book" w:cs="Calibri"/>
                <w:color w:val="000000"/>
                <w:kern w:val="0"/>
                <w:sz w:val="24"/>
                <w:szCs w:val="24"/>
                <w:lang w:eastAsia="en-IN"/>
                <w14:ligatures w14:val="none"/>
              </w:rPr>
              <w:t>High Income</w:t>
            </w:r>
          </w:p>
        </w:tc>
        <w:tc>
          <w:tcPr>
            <w:tcW w:w="1800" w:type="dxa"/>
            <w:noWrap/>
            <w:vAlign w:val="center"/>
          </w:tcPr>
          <w:p w14:paraId="4710F0D5" w14:textId="77777777" w:rsidR="00C41825" w:rsidRPr="00AB0E0A" w:rsidRDefault="00C41825" w:rsidP="00A9654C">
            <w:pPr>
              <w:tabs>
                <w:tab w:val="left" w:pos="5209"/>
              </w:tabs>
              <w:jc w:val="right"/>
              <w:rPr>
                <w:rFonts w:ascii="Franklin Gothic Book" w:hAnsi="Franklin Gothic Book"/>
                <w:sz w:val="24"/>
                <w:szCs w:val="24"/>
              </w:rPr>
            </w:pPr>
            <w:r>
              <w:rPr>
                <w:rFonts w:ascii="Franklin Gothic Book" w:eastAsia="Times New Roman" w:hAnsi="Franklin Gothic Book" w:cs="Calibri"/>
                <w:color w:val="000000"/>
                <w:kern w:val="0"/>
                <w:sz w:val="24"/>
                <w:szCs w:val="24"/>
                <w:lang w:eastAsia="en-IN"/>
                <w14:ligatures w14:val="none"/>
              </w:rPr>
              <w:t>19</w:t>
            </w:r>
          </w:p>
        </w:tc>
        <w:tc>
          <w:tcPr>
            <w:tcW w:w="2180" w:type="dxa"/>
            <w:noWrap/>
          </w:tcPr>
          <w:p w14:paraId="6FF40925" w14:textId="77777777" w:rsidR="00C41825" w:rsidRPr="00AB0E0A" w:rsidRDefault="00C41825" w:rsidP="00A9654C">
            <w:pPr>
              <w:tabs>
                <w:tab w:val="left" w:pos="5209"/>
              </w:tabs>
              <w:jc w:val="right"/>
              <w:rPr>
                <w:rFonts w:ascii="Franklin Gothic Book" w:hAnsi="Franklin Gothic Book"/>
                <w:sz w:val="24"/>
                <w:szCs w:val="24"/>
              </w:rPr>
            </w:pPr>
            <w:r>
              <w:rPr>
                <w:rFonts w:ascii="Franklin Gothic Book" w:eastAsia="Times New Roman" w:hAnsi="Franklin Gothic Book" w:cs="Calibri"/>
                <w:color w:val="000000"/>
                <w:kern w:val="0"/>
                <w:sz w:val="24"/>
                <w:szCs w:val="24"/>
                <w:lang w:eastAsia="en-IN"/>
                <w14:ligatures w14:val="none"/>
              </w:rPr>
              <w:t>46</w:t>
            </w:r>
          </w:p>
        </w:tc>
      </w:tr>
      <w:tr w:rsidR="00C41825" w:rsidRPr="00AB0E0A" w14:paraId="4AAD872A" w14:textId="77777777" w:rsidTr="00A9654C">
        <w:trPr>
          <w:trHeight w:val="290"/>
        </w:trPr>
        <w:tc>
          <w:tcPr>
            <w:tcW w:w="2320" w:type="dxa"/>
            <w:noWrap/>
            <w:vAlign w:val="center"/>
          </w:tcPr>
          <w:p w14:paraId="7A5C74C1" w14:textId="77777777" w:rsidR="00C41825" w:rsidRPr="00AB0E0A" w:rsidRDefault="00C41825" w:rsidP="00A9654C">
            <w:pPr>
              <w:tabs>
                <w:tab w:val="left" w:pos="5209"/>
              </w:tabs>
              <w:rPr>
                <w:rFonts w:ascii="Franklin Gothic Book" w:hAnsi="Franklin Gothic Book"/>
                <w:sz w:val="24"/>
                <w:szCs w:val="24"/>
              </w:rPr>
            </w:pPr>
            <w:r>
              <w:rPr>
                <w:rFonts w:ascii="Franklin Gothic Book" w:eastAsia="Times New Roman" w:hAnsi="Franklin Gothic Book" w:cs="Calibri"/>
                <w:color w:val="000000"/>
                <w:kern w:val="0"/>
                <w:sz w:val="24"/>
                <w:szCs w:val="24"/>
                <w:lang w:eastAsia="en-IN"/>
                <w14:ligatures w14:val="none"/>
              </w:rPr>
              <w:t>Upper-middle come</w:t>
            </w:r>
          </w:p>
        </w:tc>
        <w:tc>
          <w:tcPr>
            <w:tcW w:w="1800" w:type="dxa"/>
            <w:noWrap/>
            <w:vAlign w:val="center"/>
          </w:tcPr>
          <w:p w14:paraId="47F81BA2" w14:textId="77777777" w:rsidR="00C41825" w:rsidRPr="00AB0E0A" w:rsidRDefault="00C41825" w:rsidP="00A9654C">
            <w:pPr>
              <w:tabs>
                <w:tab w:val="left" w:pos="5209"/>
              </w:tabs>
              <w:jc w:val="right"/>
              <w:rPr>
                <w:rFonts w:ascii="Franklin Gothic Book" w:hAnsi="Franklin Gothic Book"/>
                <w:sz w:val="24"/>
                <w:szCs w:val="24"/>
              </w:rPr>
            </w:pPr>
            <w:r>
              <w:rPr>
                <w:rFonts w:ascii="Franklin Gothic Book" w:eastAsia="Times New Roman" w:hAnsi="Franklin Gothic Book" w:cs="Calibri"/>
                <w:color w:val="000000"/>
                <w:kern w:val="0"/>
                <w:sz w:val="24"/>
                <w:szCs w:val="24"/>
                <w:lang w:eastAsia="en-IN"/>
                <w14:ligatures w14:val="none"/>
              </w:rPr>
              <w:t>4</w:t>
            </w:r>
          </w:p>
        </w:tc>
        <w:tc>
          <w:tcPr>
            <w:tcW w:w="2180" w:type="dxa"/>
            <w:noWrap/>
          </w:tcPr>
          <w:p w14:paraId="1448DF5C" w14:textId="77777777" w:rsidR="00C41825" w:rsidRPr="00AB0E0A" w:rsidRDefault="00C41825" w:rsidP="00A9654C">
            <w:pPr>
              <w:tabs>
                <w:tab w:val="left" w:pos="5209"/>
              </w:tabs>
              <w:jc w:val="right"/>
              <w:rPr>
                <w:rFonts w:ascii="Franklin Gothic Book" w:hAnsi="Franklin Gothic Book"/>
                <w:sz w:val="24"/>
                <w:szCs w:val="24"/>
              </w:rPr>
            </w:pPr>
            <w:r>
              <w:rPr>
                <w:rFonts w:ascii="Franklin Gothic Book" w:eastAsia="Times New Roman" w:hAnsi="Franklin Gothic Book" w:cs="Calibri"/>
                <w:color w:val="000000"/>
                <w:kern w:val="0"/>
                <w:sz w:val="24"/>
                <w:szCs w:val="24"/>
                <w:lang w:eastAsia="en-IN"/>
                <w14:ligatures w14:val="none"/>
              </w:rPr>
              <w:t>10</w:t>
            </w:r>
          </w:p>
        </w:tc>
      </w:tr>
      <w:tr w:rsidR="00C41825" w:rsidRPr="00AB0E0A" w14:paraId="69269E01" w14:textId="77777777" w:rsidTr="00A9654C">
        <w:trPr>
          <w:trHeight w:val="290"/>
        </w:trPr>
        <w:tc>
          <w:tcPr>
            <w:tcW w:w="2320" w:type="dxa"/>
            <w:noWrap/>
            <w:vAlign w:val="center"/>
          </w:tcPr>
          <w:p w14:paraId="7E273FAE" w14:textId="77777777" w:rsidR="00C41825" w:rsidRPr="00AB0E0A" w:rsidRDefault="00C41825" w:rsidP="00A9654C">
            <w:pPr>
              <w:tabs>
                <w:tab w:val="left" w:pos="5209"/>
              </w:tabs>
              <w:rPr>
                <w:rFonts w:ascii="Franklin Gothic Book" w:hAnsi="Franklin Gothic Book"/>
                <w:sz w:val="24"/>
                <w:szCs w:val="24"/>
              </w:rPr>
            </w:pPr>
            <w:r>
              <w:rPr>
                <w:rFonts w:ascii="Franklin Gothic Book" w:eastAsia="Times New Roman" w:hAnsi="Franklin Gothic Book" w:cs="Calibri"/>
                <w:color w:val="000000"/>
                <w:kern w:val="0"/>
                <w:sz w:val="24"/>
                <w:szCs w:val="24"/>
                <w:lang w:eastAsia="en-IN"/>
                <w14:ligatures w14:val="none"/>
              </w:rPr>
              <w:t>Lower-middle Income</w:t>
            </w:r>
          </w:p>
        </w:tc>
        <w:tc>
          <w:tcPr>
            <w:tcW w:w="1800" w:type="dxa"/>
            <w:noWrap/>
            <w:vAlign w:val="center"/>
          </w:tcPr>
          <w:p w14:paraId="42C2E5DB" w14:textId="77777777" w:rsidR="00C41825" w:rsidRPr="00AB0E0A" w:rsidRDefault="00C41825" w:rsidP="00A9654C">
            <w:pPr>
              <w:tabs>
                <w:tab w:val="left" w:pos="5209"/>
              </w:tabs>
              <w:jc w:val="right"/>
              <w:rPr>
                <w:rFonts w:ascii="Franklin Gothic Book" w:hAnsi="Franklin Gothic Book"/>
                <w:sz w:val="24"/>
                <w:szCs w:val="24"/>
              </w:rPr>
            </w:pPr>
            <w:r>
              <w:rPr>
                <w:rFonts w:ascii="Franklin Gothic Book" w:eastAsia="Times New Roman" w:hAnsi="Franklin Gothic Book" w:cs="Calibri"/>
                <w:color w:val="000000"/>
                <w:kern w:val="0"/>
                <w:sz w:val="24"/>
                <w:szCs w:val="24"/>
                <w:lang w:eastAsia="en-IN"/>
                <w14:ligatures w14:val="none"/>
              </w:rPr>
              <w:t>9</w:t>
            </w:r>
          </w:p>
        </w:tc>
        <w:tc>
          <w:tcPr>
            <w:tcW w:w="2180" w:type="dxa"/>
            <w:noWrap/>
          </w:tcPr>
          <w:p w14:paraId="49F8CEE9" w14:textId="77777777" w:rsidR="00C41825" w:rsidRPr="00AB0E0A" w:rsidRDefault="00C41825" w:rsidP="00A9654C">
            <w:pPr>
              <w:tabs>
                <w:tab w:val="left" w:pos="5209"/>
              </w:tabs>
              <w:jc w:val="right"/>
              <w:rPr>
                <w:rFonts w:ascii="Franklin Gothic Book" w:hAnsi="Franklin Gothic Book"/>
                <w:sz w:val="24"/>
                <w:szCs w:val="24"/>
              </w:rPr>
            </w:pPr>
            <w:r>
              <w:rPr>
                <w:rFonts w:ascii="Franklin Gothic Book" w:eastAsia="Times New Roman" w:hAnsi="Franklin Gothic Book" w:cs="Calibri"/>
                <w:color w:val="000000"/>
                <w:kern w:val="0"/>
                <w:sz w:val="24"/>
                <w:szCs w:val="24"/>
                <w:lang w:eastAsia="en-IN"/>
                <w14:ligatures w14:val="none"/>
              </w:rPr>
              <w:t>22</w:t>
            </w:r>
          </w:p>
        </w:tc>
      </w:tr>
      <w:tr w:rsidR="00C41825" w:rsidRPr="00AB0E0A" w14:paraId="6607DC46" w14:textId="77777777" w:rsidTr="00A9654C">
        <w:trPr>
          <w:trHeight w:val="290"/>
        </w:trPr>
        <w:tc>
          <w:tcPr>
            <w:tcW w:w="2320" w:type="dxa"/>
            <w:noWrap/>
            <w:vAlign w:val="center"/>
          </w:tcPr>
          <w:p w14:paraId="098872A5" w14:textId="77777777" w:rsidR="00C41825" w:rsidRPr="00AB0E0A" w:rsidRDefault="00C41825" w:rsidP="00A9654C">
            <w:pPr>
              <w:tabs>
                <w:tab w:val="left" w:pos="5209"/>
              </w:tabs>
              <w:rPr>
                <w:rFonts w:ascii="Franklin Gothic Book" w:hAnsi="Franklin Gothic Book"/>
                <w:sz w:val="24"/>
                <w:szCs w:val="24"/>
              </w:rPr>
            </w:pPr>
            <w:r>
              <w:rPr>
                <w:rFonts w:ascii="Franklin Gothic Book" w:eastAsia="Times New Roman" w:hAnsi="Franklin Gothic Book" w:cs="Calibri"/>
                <w:color w:val="000000"/>
                <w:kern w:val="0"/>
                <w:sz w:val="24"/>
                <w:szCs w:val="24"/>
                <w:lang w:eastAsia="en-IN"/>
                <w14:ligatures w14:val="none"/>
              </w:rPr>
              <w:t>Low Income</w:t>
            </w:r>
          </w:p>
        </w:tc>
        <w:tc>
          <w:tcPr>
            <w:tcW w:w="1800" w:type="dxa"/>
            <w:noWrap/>
            <w:vAlign w:val="center"/>
          </w:tcPr>
          <w:p w14:paraId="52A2D518" w14:textId="77777777" w:rsidR="00C41825" w:rsidRPr="00AB0E0A" w:rsidRDefault="00C41825" w:rsidP="00A9654C">
            <w:pPr>
              <w:tabs>
                <w:tab w:val="left" w:pos="5209"/>
              </w:tabs>
              <w:jc w:val="right"/>
              <w:rPr>
                <w:rFonts w:ascii="Franklin Gothic Book" w:hAnsi="Franklin Gothic Book"/>
                <w:sz w:val="24"/>
                <w:szCs w:val="24"/>
              </w:rPr>
            </w:pPr>
            <w:r>
              <w:rPr>
                <w:rFonts w:ascii="Franklin Gothic Book" w:eastAsia="Times New Roman" w:hAnsi="Franklin Gothic Book" w:cs="Calibri"/>
                <w:color w:val="000000"/>
                <w:kern w:val="0"/>
                <w:sz w:val="24"/>
                <w:szCs w:val="24"/>
                <w:lang w:eastAsia="en-IN"/>
                <w14:ligatures w14:val="none"/>
              </w:rPr>
              <w:t>1</w:t>
            </w:r>
          </w:p>
        </w:tc>
        <w:tc>
          <w:tcPr>
            <w:tcW w:w="2180" w:type="dxa"/>
            <w:noWrap/>
          </w:tcPr>
          <w:p w14:paraId="4BD5D98D" w14:textId="77777777" w:rsidR="00C41825" w:rsidRPr="00AB0E0A" w:rsidRDefault="00C41825" w:rsidP="00A9654C">
            <w:pPr>
              <w:tabs>
                <w:tab w:val="left" w:pos="5209"/>
              </w:tabs>
              <w:jc w:val="right"/>
              <w:rPr>
                <w:rFonts w:ascii="Franklin Gothic Book" w:hAnsi="Franklin Gothic Book"/>
                <w:sz w:val="24"/>
                <w:szCs w:val="24"/>
              </w:rPr>
            </w:pPr>
            <w:r>
              <w:rPr>
                <w:rFonts w:ascii="Franklin Gothic Book" w:eastAsia="Times New Roman" w:hAnsi="Franklin Gothic Book" w:cs="Calibri"/>
                <w:color w:val="000000"/>
                <w:kern w:val="0"/>
                <w:sz w:val="24"/>
                <w:szCs w:val="24"/>
                <w:lang w:eastAsia="en-IN"/>
                <w14:ligatures w14:val="none"/>
              </w:rPr>
              <w:t>2</w:t>
            </w:r>
          </w:p>
        </w:tc>
      </w:tr>
      <w:tr w:rsidR="00C41825" w:rsidRPr="00AB0E0A" w14:paraId="53D4BCFB" w14:textId="77777777" w:rsidTr="00A9654C">
        <w:trPr>
          <w:trHeight w:val="290"/>
        </w:trPr>
        <w:tc>
          <w:tcPr>
            <w:tcW w:w="2320" w:type="dxa"/>
            <w:noWrap/>
            <w:vAlign w:val="center"/>
          </w:tcPr>
          <w:p w14:paraId="569A5267" w14:textId="77777777" w:rsidR="00C41825" w:rsidRPr="00AB0E0A" w:rsidRDefault="00C41825" w:rsidP="00A9654C">
            <w:pPr>
              <w:tabs>
                <w:tab w:val="left" w:pos="5209"/>
              </w:tabs>
              <w:rPr>
                <w:rFonts w:ascii="Franklin Gothic Book" w:hAnsi="Franklin Gothic Book"/>
                <w:sz w:val="24"/>
                <w:szCs w:val="24"/>
              </w:rPr>
            </w:pPr>
            <w:r>
              <w:rPr>
                <w:rFonts w:ascii="Franklin Gothic Book" w:eastAsia="Times New Roman" w:hAnsi="Franklin Gothic Book" w:cs="Calibri"/>
                <w:color w:val="000000"/>
                <w:kern w:val="0"/>
                <w:sz w:val="24"/>
                <w:szCs w:val="24"/>
                <w:lang w:eastAsia="en-IN"/>
                <w14:ligatures w14:val="none"/>
              </w:rPr>
              <w:t>Unclassified</w:t>
            </w:r>
          </w:p>
        </w:tc>
        <w:tc>
          <w:tcPr>
            <w:tcW w:w="1800" w:type="dxa"/>
            <w:noWrap/>
            <w:vAlign w:val="center"/>
          </w:tcPr>
          <w:p w14:paraId="7958259C" w14:textId="77777777" w:rsidR="00C41825" w:rsidRPr="00AB0E0A" w:rsidRDefault="00C41825" w:rsidP="00A9654C">
            <w:pPr>
              <w:tabs>
                <w:tab w:val="left" w:pos="5209"/>
              </w:tabs>
              <w:jc w:val="right"/>
              <w:rPr>
                <w:rFonts w:ascii="Franklin Gothic Book" w:hAnsi="Franklin Gothic Book"/>
                <w:sz w:val="24"/>
                <w:szCs w:val="24"/>
              </w:rPr>
            </w:pPr>
            <w:r>
              <w:rPr>
                <w:rFonts w:ascii="Franklin Gothic Book" w:eastAsia="Times New Roman" w:hAnsi="Franklin Gothic Book" w:cs="Calibri"/>
                <w:color w:val="000000"/>
                <w:kern w:val="0"/>
                <w:sz w:val="24"/>
                <w:szCs w:val="24"/>
                <w:lang w:eastAsia="en-IN"/>
                <w14:ligatures w14:val="none"/>
              </w:rPr>
              <w:t>9</w:t>
            </w:r>
          </w:p>
        </w:tc>
        <w:tc>
          <w:tcPr>
            <w:tcW w:w="2180" w:type="dxa"/>
            <w:noWrap/>
          </w:tcPr>
          <w:p w14:paraId="45A7DCF7" w14:textId="77777777" w:rsidR="00C41825" w:rsidRPr="00AB0E0A" w:rsidRDefault="00C41825" w:rsidP="00A9654C">
            <w:pPr>
              <w:tabs>
                <w:tab w:val="left" w:pos="5209"/>
              </w:tabs>
              <w:jc w:val="right"/>
              <w:rPr>
                <w:rFonts w:ascii="Franklin Gothic Book" w:hAnsi="Franklin Gothic Book"/>
                <w:sz w:val="24"/>
                <w:szCs w:val="24"/>
              </w:rPr>
            </w:pPr>
            <w:r>
              <w:rPr>
                <w:rFonts w:ascii="Franklin Gothic Book" w:eastAsia="Times New Roman" w:hAnsi="Franklin Gothic Book" w:cs="Calibri"/>
                <w:color w:val="000000"/>
                <w:kern w:val="0"/>
                <w:sz w:val="24"/>
                <w:szCs w:val="24"/>
                <w:lang w:eastAsia="en-IN"/>
                <w14:ligatures w14:val="none"/>
              </w:rPr>
              <w:t>22</w:t>
            </w:r>
          </w:p>
        </w:tc>
      </w:tr>
    </w:tbl>
    <w:p w14:paraId="2362CD71" w14:textId="77777777" w:rsidR="00C41825" w:rsidRDefault="00C41825" w:rsidP="00C41825"/>
    <w:p w14:paraId="20701CE1" w14:textId="77777777" w:rsidR="00C41825" w:rsidRDefault="00C41825" w:rsidP="00C41825"/>
    <w:p w14:paraId="08109964" w14:textId="77777777" w:rsidR="00C41825" w:rsidRDefault="00C41825" w:rsidP="00C41825"/>
    <w:p w14:paraId="0C913596" w14:textId="77777777" w:rsidR="00D826F8" w:rsidRDefault="00D826F8" w:rsidP="00B061FA">
      <w:pPr>
        <w:rPr>
          <w:rFonts w:ascii="Franklin Gothic Book" w:hAnsi="Franklin Gothic Book"/>
          <w:b/>
          <w:bCs/>
          <w:sz w:val="24"/>
          <w:szCs w:val="24"/>
          <w:u w:val="single"/>
        </w:rPr>
      </w:pPr>
    </w:p>
    <w:p w14:paraId="4F2C5659" w14:textId="77777777" w:rsidR="00D826F8" w:rsidRDefault="00D826F8" w:rsidP="00B061FA">
      <w:pPr>
        <w:rPr>
          <w:rFonts w:ascii="Franklin Gothic Book" w:hAnsi="Franklin Gothic Book"/>
          <w:b/>
          <w:bCs/>
          <w:sz w:val="24"/>
          <w:szCs w:val="24"/>
          <w:u w:val="single"/>
        </w:rPr>
      </w:pPr>
    </w:p>
    <w:p w14:paraId="6740916E" w14:textId="77777777" w:rsidR="00D826F8" w:rsidRDefault="00D826F8" w:rsidP="00B061FA">
      <w:pPr>
        <w:rPr>
          <w:rFonts w:ascii="Franklin Gothic Book" w:hAnsi="Franklin Gothic Book"/>
          <w:b/>
          <w:bCs/>
          <w:sz w:val="24"/>
          <w:szCs w:val="24"/>
          <w:u w:val="single"/>
        </w:rPr>
      </w:pPr>
    </w:p>
    <w:p w14:paraId="3C2D38C4" w14:textId="77777777" w:rsidR="00D826F8" w:rsidRDefault="00D826F8" w:rsidP="00B061FA">
      <w:pPr>
        <w:rPr>
          <w:rFonts w:ascii="Franklin Gothic Book" w:hAnsi="Franklin Gothic Book"/>
          <w:b/>
          <w:bCs/>
          <w:sz w:val="24"/>
          <w:szCs w:val="24"/>
          <w:u w:val="single"/>
        </w:rPr>
      </w:pPr>
    </w:p>
    <w:p w14:paraId="25080373" w14:textId="77777777" w:rsidR="00D826F8" w:rsidRDefault="00D826F8" w:rsidP="00B061FA">
      <w:pPr>
        <w:rPr>
          <w:rFonts w:ascii="Franklin Gothic Book" w:hAnsi="Franklin Gothic Book"/>
          <w:b/>
          <w:bCs/>
          <w:sz w:val="24"/>
          <w:szCs w:val="24"/>
          <w:u w:val="single"/>
        </w:rPr>
      </w:pPr>
    </w:p>
    <w:p w14:paraId="2422188F" w14:textId="77777777" w:rsidR="00D826F8" w:rsidRDefault="00D826F8" w:rsidP="00B061FA">
      <w:pPr>
        <w:rPr>
          <w:rFonts w:ascii="Franklin Gothic Book" w:hAnsi="Franklin Gothic Book"/>
          <w:b/>
          <w:bCs/>
          <w:sz w:val="24"/>
          <w:szCs w:val="24"/>
          <w:u w:val="single"/>
        </w:rPr>
      </w:pPr>
    </w:p>
    <w:p w14:paraId="0DFE75F1" w14:textId="77777777" w:rsidR="00102CC7" w:rsidRDefault="00102CC7">
      <w:pPr>
        <w:rPr>
          <w:rFonts w:ascii="Franklin Gothic Book" w:hAnsi="Franklin Gothic Book"/>
          <w:b/>
          <w:bCs/>
          <w:sz w:val="24"/>
          <w:szCs w:val="24"/>
          <w:u w:val="single"/>
        </w:rPr>
      </w:pPr>
      <w:r>
        <w:rPr>
          <w:rFonts w:ascii="Franklin Gothic Book" w:hAnsi="Franklin Gothic Book"/>
          <w:b/>
          <w:bCs/>
          <w:sz w:val="24"/>
          <w:szCs w:val="24"/>
          <w:u w:val="single"/>
        </w:rPr>
        <w:br w:type="page"/>
      </w:r>
    </w:p>
    <w:p w14:paraId="6CCB5880" w14:textId="754C5FA7" w:rsidR="00B061FA" w:rsidRPr="00E62DCE" w:rsidRDefault="00C41825" w:rsidP="00B061FA">
      <w:pPr>
        <w:rPr>
          <w:rFonts w:ascii="Franklin Gothic Book" w:hAnsi="Franklin Gothic Book"/>
          <w:b/>
          <w:bCs/>
          <w:sz w:val="24"/>
          <w:szCs w:val="24"/>
          <w:u w:val="single"/>
        </w:rPr>
      </w:pPr>
      <w:r>
        <w:rPr>
          <w:rFonts w:ascii="Franklin Gothic Book" w:hAnsi="Franklin Gothic Book"/>
          <w:b/>
          <w:bCs/>
          <w:sz w:val="24"/>
          <w:szCs w:val="24"/>
          <w:u w:val="single"/>
        </w:rPr>
        <w:lastRenderedPageBreak/>
        <w:t>Climate-related hazards</w:t>
      </w:r>
      <w:r w:rsidR="00E62DCE" w:rsidRPr="00E62DCE">
        <w:rPr>
          <w:rFonts w:ascii="Franklin Gothic Book" w:hAnsi="Franklin Gothic Book"/>
          <w:b/>
          <w:bCs/>
          <w:sz w:val="24"/>
          <w:szCs w:val="24"/>
          <w:u w:val="single"/>
        </w:rPr>
        <w:t xml:space="preserve"> classified separately for tools, frameworks and strategies</w:t>
      </w:r>
    </w:p>
    <w:p w14:paraId="760CAC12" w14:textId="77777777" w:rsidR="00E62DCE" w:rsidRPr="00E62DCE" w:rsidRDefault="00E62DCE" w:rsidP="00B061FA">
      <w:pPr>
        <w:rPr>
          <w:rFonts w:ascii="Franklin Gothic Book" w:hAnsi="Franklin Gothic Book"/>
          <w:b/>
          <w:bCs/>
          <w:sz w:val="24"/>
          <w:szCs w:val="24"/>
          <w:u w:val="single"/>
        </w:rPr>
      </w:pPr>
    </w:p>
    <w:tbl>
      <w:tblPr>
        <w:tblW w:w="9600" w:type="dxa"/>
        <w:tblBorders>
          <w:insideH w:val="single" w:sz="4" w:space="0" w:color="auto"/>
        </w:tblBorders>
        <w:tblCellMar>
          <w:left w:w="10" w:type="dxa"/>
          <w:right w:w="10" w:type="dxa"/>
        </w:tblCellMar>
        <w:tblLook w:val="0000" w:firstRow="0" w:lastRow="0" w:firstColumn="0" w:lastColumn="0" w:noHBand="0" w:noVBand="0"/>
      </w:tblPr>
      <w:tblGrid>
        <w:gridCol w:w="2200"/>
        <w:gridCol w:w="3600"/>
        <w:gridCol w:w="1900"/>
        <w:gridCol w:w="1900"/>
      </w:tblGrid>
      <w:tr w:rsidR="00E62DCE" w:rsidRPr="00E62DCE" w14:paraId="6FA846EC" w14:textId="77777777" w:rsidTr="002172CC">
        <w:tc>
          <w:tcPr>
            <w:tcW w:w="9600" w:type="dxa"/>
            <w:gridSpan w:val="4"/>
          </w:tcPr>
          <w:p w14:paraId="6A3E35F1" w14:textId="314E834D" w:rsidR="00E62DCE" w:rsidRPr="00E62DCE" w:rsidRDefault="00F04CBC" w:rsidP="00E62DCE">
            <w:pPr>
              <w:spacing w:after="0" w:line="240" w:lineRule="auto"/>
              <w:rPr>
                <w:rFonts w:ascii="Franklin Gothic Book" w:eastAsia="Franklin Gothic Book" w:hAnsi="Franklin Gothic Book" w:cs="Franklin Gothic Book"/>
                <w:b/>
                <w:bCs/>
                <w:kern w:val="0"/>
                <w:lang w:eastAsia="en-IN"/>
                <w14:ligatures w14:val="none"/>
              </w:rPr>
            </w:pPr>
            <w:r>
              <w:rPr>
                <w:rFonts w:ascii="Franklin Gothic Book" w:hAnsi="Franklin Gothic Book"/>
                <w:b/>
                <w:sz w:val="24"/>
                <w:szCs w:val="24"/>
              </w:rPr>
              <w:t>Supplementary</w:t>
            </w:r>
            <w:r>
              <w:rPr>
                <w:rFonts w:ascii="Franklin Gothic Book" w:hAnsi="Franklin Gothic Book"/>
                <w:b/>
                <w:sz w:val="24"/>
                <w:szCs w:val="24"/>
              </w:rPr>
              <w:t xml:space="preserve"> </w:t>
            </w:r>
            <w:r w:rsidR="00E62DCE" w:rsidRPr="00E62DCE">
              <w:rPr>
                <w:rFonts w:ascii="Franklin Gothic Book" w:eastAsia="Franklin Gothic Book" w:hAnsi="Franklin Gothic Book" w:cs="Franklin Gothic Book"/>
                <w:b/>
                <w:bCs/>
                <w:kern w:val="0"/>
                <w:sz w:val="24"/>
                <w:szCs w:val="24"/>
                <w:lang w:eastAsia="en-IN"/>
                <w14:ligatures w14:val="none"/>
              </w:rPr>
              <w:t xml:space="preserve">Table </w:t>
            </w:r>
            <w:r w:rsidR="00C41825">
              <w:rPr>
                <w:rFonts w:ascii="Franklin Gothic Book" w:eastAsia="Franklin Gothic Book" w:hAnsi="Franklin Gothic Book" w:cs="Franklin Gothic Book"/>
                <w:b/>
                <w:bCs/>
                <w:kern w:val="0"/>
                <w:sz w:val="24"/>
                <w:szCs w:val="24"/>
                <w:lang w:eastAsia="en-IN"/>
                <w14:ligatures w14:val="none"/>
              </w:rPr>
              <w:t>3</w:t>
            </w:r>
            <w:r w:rsidR="00E62DCE" w:rsidRPr="00E62DCE">
              <w:rPr>
                <w:rFonts w:ascii="Franklin Gothic Book" w:eastAsia="Franklin Gothic Book" w:hAnsi="Franklin Gothic Book" w:cs="Franklin Gothic Book"/>
                <w:b/>
                <w:bCs/>
                <w:kern w:val="0"/>
                <w:sz w:val="24"/>
                <w:szCs w:val="24"/>
                <w:lang w:eastAsia="en-IN"/>
                <w14:ligatures w14:val="none"/>
              </w:rPr>
              <w:t>. Climate-related hazards described in articles classified as Tools (n=7), classified using the UNDRR hazard classification</w:t>
            </w:r>
          </w:p>
        </w:tc>
      </w:tr>
      <w:tr w:rsidR="00E62DCE" w:rsidRPr="00E62DCE" w14:paraId="02BF67FB" w14:textId="77777777" w:rsidTr="002172CC">
        <w:tc>
          <w:tcPr>
            <w:tcW w:w="2200" w:type="dxa"/>
          </w:tcPr>
          <w:p w14:paraId="25B5CCEA" w14:textId="77777777" w:rsidR="00E62DCE" w:rsidRPr="00E62DCE" w:rsidRDefault="00E62DCE" w:rsidP="00E62DCE">
            <w:pPr>
              <w:spacing w:after="0" w:line="240" w:lineRule="auto"/>
              <w:jc w:val="center"/>
              <w:rPr>
                <w:rFonts w:ascii="Times New Roman" w:eastAsia="Times New Roman" w:hAnsi="Times New Roman" w:cs="Times New Roman"/>
                <w:kern w:val="0"/>
                <w:sz w:val="20"/>
                <w:szCs w:val="20"/>
                <w:lang w:eastAsia="en-IN"/>
                <w14:ligatures w14:val="none"/>
              </w:rPr>
            </w:pPr>
            <w:r w:rsidRPr="00E62DCE">
              <w:rPr>
                <w:rFonts w:ascii="Franklin Gothic Book" w:eastAsia="Franklin Gothic Book" w:hAnsi="Franklin Gothic Book" w:cs="Franklin Gothic Book"/>
                <w:b/>
                <w:bCs/>
                <w:kern w:val="0"/>
                <w:lang w:eastAsia="en-IN"/>
                <w14:ligatures w14:val="none"/>
              </w:rPr>
              <w:t>Hazard Type</w:t>
            </w:r>
          </w:p>
        </w:tc>
        <w:tc>
          <w:tcPr>
            <w:tcW w:w="3600" w:type="dxa"/>
          </w:tcPr>
          <w:p w14:paraId="4A82E62E" w14:textId="77777777" w:rsidR="00E62DCE" w:rsidRPr="00E62DCE" w:rsidRDefault="00E62DCE" w:rsidP="00E62DCE">
            <w:pPr>
              <w:spacing w:after="0" w:line="240" w:lineRule="auto"/>
              <w:jc w:val="center"/>
              <w:rPr>
                <w:rFonts w:ascii="Times New Roman" w:eastAsia="Times New Roman" w:hAnsi="Times New Roman" w:cs="Times New Roman"/>
                <w:kern w:val="0"/>
                <w:sz w:val="20"/>
                <w:szCs w:val="20"/>
                <w:lang w:eastAsia="en-IN"/>
                <w14:ligatures w14:val="none"/>
              </w:rPr>
            </w:pPr>
            <w:r w:rsidRPr="00E62DCE">
              <w:rPr>
                <w:rFonts w:ascii="Franklin Gothic Book" w:eastAsia="Franklin Gothic Book" w:hAnsi="Franklin Gothic Book" w:cs="Franklin Gothic Book"/>
                <w:b/>
                <w:bCs/>
                <w:kern w:val="0"/>
                <w:lang w:eastAsia="en-IN"/>
                <w14:ligatures w14:val="none"/>
              </w:rPr>
              <w:t>Specific Hazard</w:t>
            </w:r>
          </w:p>
        </w:tc>
        <w:tc>
          <w:tcPr>
            <w:tcW w:w="1900" w:type="dxa"/>
          </w:tcPr>
          <w:p w14:paraId="1AC53CE4" w14:textId="77777777" w:rsidR="00E62DCE" w:rsidRPr="00E62DCE" w:rsidRDefault="00E62DCE" w:rsidP="00E62DCE">
            <w:pPr>
              <w:spacing w:after="0" w:line="240" w:lineRule="auto"/>
              <w:rPr>
                <w:rFonts w:ascii="Franklin Gothic Book" w:eastAsia="Franklin Gothic Book" w:hAnsi="Franklin Gothic Book" w:cs="Franklin Gothic Book"/>
                <w:b/>
                <w:bCs/>
                <w:kern w:val="0"/>
                <w:lang w:eastAsia="en-IN"/>
                <w14:ligatures w14:val="none"/>
              </w:rPr>
            </w:pPr>
            <w:r w:rsidRPr="00E62DCE">
              <w:rPr>
                <w:rFonts w:ascii="Franklin Gothic Book" w:eastAsia="Franklin Gothic Book" w:hAnsi="Franklin Gothic Book" w:cs="Franklin Gothic Book"/>
                <w:b/>
                <w:bCs/>
                <w:kern w:val="0"/>
                <w:lang w:eastAsia="en-IN"/>
                <w14:ligatures w14:val="none"/>
              </w:rPr>
              <w:t>Total number of tools mentioning the hazard</w:t>
            </w:r>
          </w:p>
          <w:p w14:paraId="1BBDC9ED" w14:textId="77777777" w:rsidR="00E62DCE" w:rsidRPr="00E62DCE" w:rsidRDefault="00E62DCE" w:rsidP="00E62DCE">
            <w:pPr>
              <w:spacing w:after="0" w:line="240" w:lineRule="auto"/>
              <w:jc w:val="center"/>
              <w:rPr>
                <w:rFonts w:ascii="Times New Roman" w:eastAsia="Times New Roman" w:hAnsi="Times New Roman" w:cs="Times New Roman"/>
                <w:kern w:val="0"/>
                <w:sz w:val="20"/>
                <w:szCs w:val="20"/>
                <w:lang w:eastAsia="en-IN"/>
                <w14:ligatures w14:val="none"/>
              </w:rPr>
            </w:pPr>
          </w:p>
        </w:tc>
        <w:tc>
          <w:tcPr>
            <w:tcW w:w="1900" w:type="dxa"/>
          </w:tcPr>
          <w:p w14:paraId="5AF84D6E" w14:textId="77777777" w:rsidR="00E62DCE" w:rsidRPr="00E62DCE" w:rsidRDefault="00E62DCE" w:rsidP="00E62DCE">
            <w:pPr>
              <w:spacing w:after="0" w:line="240" w:lineRule="auto"/>
              <w:jc w:val="center"/>
              <w:rPr>
                <w:rFonts w:ascii="Times New Roman" w:eastAsia="Times New Roman" w:hAnsi="Times New Roman" w:cs="Times New Roman"/>
                <w:kern w:val="0"/>
                <w:sz w:val="20"/>
                <w:szCs w:val="20"/>
                <w:lang w:eastAsia="en-IN"/>
                <w14:ligatures w14:val="none"/>
              </w:rPr>
            </w:pPr>
            <w:r w:rsidRPr="00E62DCE">
              <w:rPr>
                <w:rFonts w:ascii="Franklin Gothic Book" w:eastAsia="Franklin Gothic Book" w:hAnsi="Franklin Gothic Book" w:cs="Franklin Gothic Book"/>
                <w:b/>
                <w:bCs/>
                <w:kern w:val="0"/>
                <w:lang w:eastAsia="en-IN"/>
                <w14:ligatures w14:val="none"/>
              </w:rPr>
              <w:t>Exclusively addressing the hazard</w:t>
            </w:r>
          </w:p>
        </w:tc>
      </w:tr>
      <w:tr w:rsidR="00E62DCE" w:rsidRPr="00E62DCE" w14:paraId="4394C019" w14:textId="77777777" w:rsidTr="002172CC">
        <w:tc>
          <w:tcPr>
            <w:tcW w:w="9600" w:type="dxa"/>
            <w:gridSpan w:val="4"/>
          </w:tcPr>
          <w:p w14:paraId="0404B4B2" w14:textId="77777777" w:rsidR="00E62DCE" w:rsidRPr="00E62DCE" w:rsidRDefault="00E62DCE" w:rsidP="00E62DCE">
            <w:pPr>
              <w:spacing w:after="0" w:line="240" w:lineRule="auto"/>
              <w:rPr>
                <w:rFonts w:ascii="Times New Roman" w:eastAsia="Times New Roman" w:hAnsi="Times New Roman" w:cs="Times New Roman"/>
                <w:kern w:val="0"/>
                <w:sz w:val="20"/>
                <w:szCs w:val="20"/>
                <w:lang w:eastAsia="en-IN"/>
                <w14:ligatures w14:val="none"/>
              </w:rPr>
            </w:pPr>
            <w:r w:rsidRPr="00E62DCE">
              <w:rPr>
                <w:rFonts w:ascii="Franklin Gothic Book" w:eastAsia="Franklin Gothic Book" w:hAnsi="Franklin Gothic Book" w:cs="Franklin Gothic Book"/>
                <w:b/>
                <w:bCs/>
                <w:kern w:val="0"/>
                <w:lang w:eastAsia="en-IN"/>
                <w14:ligatures w14:val="none"/>
              </w:rPr>
              <w:t>Hydro-meteorological hazards</w:t>
            </w:r>
          </w:p>
        </w:tc>
      </w:tr>
      <w:tr w:rsidR="00E62DCE" w:rsidRPr="00E62DCE" w14:paraId="7DD76AAB" w14:textId="77777777" w:rsidTr="002172CC">
        <w:tc>
          <w:tcPr>
            <w:tcW w:w="2200" w:type="dxa"/>
          </w:tcPr>
          <w:p w14:paraId="3C9A48BA" w14:textId="77777777" w:rsidR="00E62DCE" w:rsidRPr="00E62DCE" w:rsidRDefault="00E62DCE" w:rsidP="00E62DCE">
            <w:pPr>
              <w:spacing w:after="0" w:line="240" w:lineRule="auto"/>
              <w:rPr>
                <w:rFonts w:ascii="Times New Roman" w:eastAsia="Times New Roman" w:hAnsi="Times New Roman" w:cs="Times New Roman"/>
                <w:kern w:val="0"/>
                <w:sz w:val="20"/>
                <w:szCs w:val="20"/>
                <w:lang w:eastAsia="en-IN"/>
                <w14:ligatures w14:val="none"/>
              </w:rPr>
            </w:pPr>
            <w:r w:rsidRPr="00E62DCE">
              <w:rPr>
                <w:rFonts w:ascii="Franklin Gothic Book" w:eastAsia="Franklin Gothic Book" w:hAnsi="Franklin Gothic Book" w:cs="Franklin Gothic Book"/>
                <w:kern w:val="0"/>
                <w:lang w:eastAsia="en-IN"/>
                <w14:ligatures w14:val="none"/>
              </w:rPr>
              <w:t>Flood</w:t>
            </w:r>
          </w:p>
        </w:tc>
        <w:tc>
          <w:tcPr>
            <w:tcW w:w="3600" w:type="dxa"/>
          </w:tcPr>
          <w:p w14:paraId="05E4E755" w14:textId="77777777" w:rsidR="00E62DCE" w:rsidRPr="00E62DCE" w:rsidRDefault="00E62DCE" w:rsidP="00E62DCE">
            <w:pPr>
              <w:spacing w:after="0" w:line="240" w:lineRule="auto"/>
              <w:rPr>
                <w:rFonts w:ascii="Times New Roman" w:eastAsia="Times New Roman" w:hAnsi="Times New Roman" w:cs="Times New Roman"/>
                <w:kern w:val="0"/>
                <w:sz w:val="20"/>
                <w:szCs w:val="20"/>
                <w:lang w:eastAsia="en-IN"/>
                <w14:ligatures w14:val="none"/>
              </w:rPr>
            </w:pPr>
            <w:r w:rsidRPr="00E62DCE">
              <w:rPr>
                <w:rFonts w:ascii="Franklin Gothic Book" w:eastAsia="Franklin Gothic Book" w:hAnsi="Franklin Gothic Book" w:cs="Franklin Gothic Book"/>
                <w:kern w:val="0"/>
                <w:lang w:eastAsia="en-IN"/>
                <w14:ligatures w14:val="none"/>
              </w:rPr>
              <w:t>Floods (including landslides, erratic rainfall)</w:t>
            </w:r>
          </w:p>
        </w:tc>
        <w:tc>
          <w:tcPr>
            <w:tcW w:w="1900" w:type="dxa"/>
          </w:tcPr>
          <w:p w14:paraId="398B609A" w14:textId="77777777" w:rsidR="00E62DCE" w:rsidRPr="00E62DCE" w:rsidRDefault="00E62DCE" w:rsidP="00E62DCE">
            <w:pPr>
              <w:spacing w:after="0" w:line="240" w:lineRule="auto"/>
              <w:jc w:val="right"/>
              <w:rPr>
                <w:rFonts w:ascii="Times New Roman" w:eastAsia="Times New Roman" w:hAnsi="Times New Roman" w:cs="Times New Roman"/>
                <w:kern w:val="0"/>
                <w:sz w:val="20"/>
                <w:szCs w:val="20"/>
                <w:lang w:eastAsia="en-IN"/>
                <w14:ligatures w14:val="none"/>
              </w:rPr>
            </w:pPr>
            <w:r w:rsidRPr="00E62DCE">
              <w:rPr>
                <w:rFonts w:ascii="Franklin Gothic Book" w:eastAsia="Franklin Gothic Book" w:hAnsi="Franklin Gothic Book" w:cs="Franklin Gothic Book"/>
                <w:kern w:val="0"/>
                <w:lang w:eastAsia="en-IN"/>
                <w14:ligatures w14:val="none"/>
              </w:rPr>
              <w:t>2</w:t>
            </w:r>
          </w:p>
        </w:tc>
        <w:tc>
          <w:tcPr>
            <w:tcW w:w="1900" w:type="dxa"/>
          </w:tcPr>
          <w:p w14:paraId="3305BAAE" w14:textId="77777777" w:rsidR="00E62DCE" w:rsidRPr="00E62DCE" w:rsidRDefault="00E62DCE" w:rsidP="00E62DCE">
            <w:pPr>
              <w:spacing w:after="0" w:line="240" w:lineRule="auto"/>
              <w:jc w:val="right"/>
              <w:rPr>
                <w:rFonts w:ascii="Times New Roman" w:eastAsia="Times New Roman" w:hAnsi="Times New Roman" w:cs="Times New Roman"/>
                <w:kern w:val="0"/>
                <w:sz w:val="20"/>
                <w:szCs w:val="20"/>
                <w:lang w:eastAsia="en-IN"/>
                <w14:ligatures w14:val="none"/>
              </w:rPr>
            </w:pPr>
            <w:r w:rsidRPr="00E62DCE">
              <w:rPr>
                <w:rFonts w:ascii="Franklin Gothic Book" w:eastAsia="Franklin Gothic Book" w:hAnsi="Franklin Gothic Book" w:cs="Franklin Gothic Book"/>
                <w:kern w:val="0"/>
                <w:lang w:eastAsia="en-IN"/>
                <w14:ligatures w14:val="none"/>
              </w:rPr>
              <w:t>0</w:t>
            </w:r>
          </w:p>
        </w:tc>
      </w:tr>
      <w:tr w:rsidR="00E62DCE" w:rsidRPr="00E62DCE" w14:paraId="60F1A9F7" w14:textId="77777777" w:rsidTr="002172CC">
        <w:tc>
          <w:tcPr>
            <w:tcW w:w="2200" w:type="dxa"/>
          </w:tcPr>
          <w:p w14:paraId="4C240A92" w14:textId="77777777" w:rsidR="00E62DCE" w:rsidRPr="00E62DCE" w:rsidRDefault="00E62DCE" w:rsidP="00E62DCE">
            <w:pPr>
              <w:spacing w:after="0" w:line="240" w:lineRule="auto"/>
              <w:rPr>
                <w:rFonts w:ascii="Times New Roman" w:eastAsia="Times New Roman" w:hAnsi="Times New Roman" w:cs="Times New Roman"/>
                <w:kern w:val="0"/>
                <w:sz w:val="20"/>
                <w:szCs w:val="20"/>
                <w:lang w:eastAsia="en-IN"/>
                <w14:ligatures w14:val="none"/>
              </w:rPr>
            </w:pPr>
            <w:r w:rsidRPr="00E62DCE">
              <w:rPr>
                <w:rFonts w:ascii="Franklin Gothic Book" w:eastAsia="Franklin Gothic Book" w:hAnsi="Franklin Gothic Book" w:cs="Franklin Gothic Book"/>
                <w:kern w:val="0"/>
                <w:lang w:eastAsia="en-IN"/>
                <w14:ligatures w14:val="none"/>
              </w:rPr>
              <w:t>Drought</w:t>
            </w:r>
          </w:p>
        </w:tc>
        <w:tc>
          <w:tcPr>
            <w:tcW w:w="3600" w:type="dxa"/>
          </w:tcPr>
          <w:p w14:paraId="1DB664F9" w14:textId="77777777" w:rsidR="00E62DCE" w:rsidRPr="00E62DCE" w:rsidRDefault="00E62DCE" w:rsidP="00E62DCE">
            <w:pPr>
              <w:spacing w:after="0" w:line="240" w:lineRule="auto"/>
              <w:rPr>
                <w:rFonts w:ascii="Times New Roman" w:eastAsia="Times New Roman" w:hAnsi="Times New Roman" w:cs="Times New Roman"/>
                <w:kern w:val="0"/>
                <w:sz w:val="20"/>
                <w:szCs w:val="20"/>
                <w:lang w:eastAsia="en-IN"/>
                <w14:ligatures w14:val="none"/>
              </w:rPr>
            </w:pPr>
            <w:r w:rsidRPr="00E62DCE">
              <w:rPr>
                <w:rFonts w:ascii="Franklin Gothic Book" w:eastAsia="Franklin Gothic Book" w:hAnsi="Franklin Gothic Book" w:cs="Franklin Gothic Book"/>
                <w:kern w:val="0"/>
                <w:lang w:eastAsia="en-IN"/>
                <w14:ligatures w14:val="none"/>
              </w:rPr>
              <w:t>Droughts (including reduced rainfall)</w:t>
            </w:r>
          </w:p>
        </w:tc>
        <w:tc>
          <w:tcPr>
            <w:tcW w:w="1900" w:type="dxa"/>
          </w:tcPr>
          <w:p w14:paraId="794C6771" w14:textId="77777777" w:rsidR="00E62DCE" w:rsidRPr="00E62DCE" w:rsidRDefault="00E62DCE" w:rsidP="00E62DCE">
            <w:pPr>
              <w:spacing w:after="0" w:line="240" w:lineRule="auto"/>
              <w:jc w:val="right"/>
              <w:rPr>
                <w:rFonts w:ascii="Times New Roman" w:eastAsia="Times New Roman" w:hAnsi="Times New Roman" w:cs="Times New Roman"/>
                <w:kern w:val="0"/>
                <w:sz w:val="20"/>
                <w:szCs w:val="20"/>
                <w:lang w:eastAsia="en-IN"/>
                <w14:ligatures w14:val="none"/>
              </w:rPr>
            </w:pPr>
            <w:r w:rsidRPr="00E62DCE">
              <w:rPr>
                <w:rFonts w:ascii="Franklin Gothic Book" w:eastAsia="Franklin Gothic Book" w:hAnsi="Franklin Gothic Book" w:cs="Franklin Gothic Book"/>
                <w:kern w:val="0"/>
                <w:lang w:eastAsia="en-IN"/>
                <w14:ligatures w14:val="none"/>
              </w:rPr>
              <w:t>2</w:t>
            </w:r>
          </w:p>
        </w:tc>
        <w:tc>
          <w:tcPr>
            <w:tcW w:w="1900" w:type="dxa"/>
          </w:tcPr>
          <w:p w14:paraId="032942BB" w14:textId="77777777" w:rsidR="00E62DCE" w:rsidRPr="00E62DCE" w:rsidRDefault="00E62DCE" w:rsidP="00E62DCE">
            <w:pPr>
              <w:spacing w:after="0" w:line="240" w:lineRule="auto"/>
              <w:jc w:val="right"/>
              <w:rPr>
                <w:rFonts w:ascii="Times New Roman" w:eastAsia="Times New Roman" w:hAnsi="Times New Roman" w:cs="Times New Roman"/>
                <w:kern w:val="0"/>
                <w:sz w:val="20"/>
                <w:szCs w:val="20"/>
                <w:lang w:eastAsia="en-IN"/>
                <w14:ligatures w14:val="none"/>
              </w:rPr>
            </w:pPr>
            <w:r w:rsidRPr="00E62DCE">
              <w:rPr>
                <w:rFonts w:ascii="Franklin Gothic Book" w:eastAsia="Franklin Gothic Book" w:hAnsi="Franklin Gothic Book" w:cs="Franklin Gothic Book"/>
                <w:kern w:val="0"/>
                <w:lang w:eastAsia="en-IN"/>
                <w14:ligatures w14:val="none"/>
              </w:rPr>
              <w:t>0</w:t>
            </w:r>
          </w:p>
        </w:tc>
      </w:tr>
      <w:tr w:rsidR="00E62DCE" w:rsidRPr="00E62DCE" w14:paraId="096D6941" w14:textId="77777777" w:rsidTr="002172CC">
        <w:tc>
          <w:tcPr>
            <w:tcW w:w="2200" w:type="dxa"/>
          </w:tcPr>
          <w:p w14:paraId="3212651D" w14:textId="77777777" w:rsidR="00E62DCE" w:rsidRPr="00E62DCE" w:rsidRDefault="00E62DCE" w:rsidP="00E62DCE">
            <w:pPr>
              <w:spacing w:after="0" w:line="240" w:lineRule="auto"/>
              <w:rPr>
                <w:rFonts w:ascii="Times New Roman" w:eastAsia="Times New Roman" w:hAnsi="Times New Roman" w:cs="Times New Roman"/>
                <w:kern w:val="0"/>
                <w:sz w:val="20"/>
                <w:szCs w:val="20"/>
                <w:lang w:eastAsia="en-IN"/>
                <w14:ligatures w14:val="none"/>
              </w:rPr>
            </w:pPr>
            <w:r w:rsidRPr="00E62DCE">
              <w:rPr>
                <w:rFonts w:ascii="Franklin Gothic Book" w:eastAsia="Franklin Gothic Book" w:hAnsi="Franklin Gothic Book" w:cs="Franklin Gothic Book"/>
                <w:kern w:val="0"/>
                <w:lang w:eastAsia="en-IN"/>
                <w14:ligatures w14:val="none"/>
              </w:rPr>
              <w:t>Storm</w:t>
            </w:r>
          </w:p>
        </w:tc>
        <w:tc>
          <w:tcPr>
            <w:tcW w:w="3600" w:type="dxa"/>
          </w:tcPr>
          <w:p w14:paraId="06BDE819" w14:textId="77777777" w:rsidR="00E62DCE" w:rsidRPr="00E62DCE" w:rsidRDefault="00E62DCE" w:rsidP="00E62DCE">
            <w:pPr>
              <w:spacing w:after="0" w:line="240" w:lineRule="auto"/>
              <w:rPr>
                <w:rFonts w:ascii="Times New Roman" w:eastAsia="Times New Roman" w:hAnsi="Times New Roman" w:cs="Times New Roman"/>
                <w:kern w:val="0"/>
                <w:sz w:val="20"/>
                <w:szCs w:val="20"/>
                <w:lang w:eastAsia="en-IN"/>
                <w14:ligatures w14:val="none"/>
              </w:rPr>
            </w:pPr>
            <w:r w:rsidRPr="00E62DCE">
              <w:rPr>
                <w:rFonts w:ascii="Franklin Gothic Book" w:eastAsia="Franklin Gothic Book" w:hAnsi="Franklin Gothic Book" w:cs="Franklin Gothic Book"/>
                <w:kern w:val="0"/>
                <w:lang w:eastAsia="en-IN"/>
                <w14:ligatures w14:val="none"/>
              </w:rPr>
              <w:t>Storms and cyclones</w:t>
            </w:r>
          </w:p>
        </w:tc>
        <w:tc>
          <w:tcPr>
            <w:tcW w:w="1900" w:type="dxa"/>
          </w:tcPr>
          <w:p w14:paraId="3E7DC366" w14:textId="77777777" w:rsidR="00E62DCE" w:rsidRPr="00E62DCE" w:rsidRDefault="00E62DCE" w:rsidP="00E62DCE">
            <w:pPr>
              <w:spacing w:after="0" w:line="240" w:lineRule="auto"/>
              <w:jc w:val="right"/>
              <w:rPr>
                <w:rFonts w:ascii="Times New Roman" w:eastAsia="Times New Roman" w:hAnsi="Times New Roman" w:cs="Times New Roman"/>
                <w:kern w:val="0"/>
                <w:sz w:val="20"/>
                <w:szCs w:val="20"/>
                <w:lang w:eastAsia="en-IN"/>
                <w14:ligatures w14:val="none"/>
              </w:rPr>
            </w:pPr>
            <w:r w:rsidRPr="00E62DCE">
              <w:rPr>
                <w:rFonts w:ascii="Franklin Gothic Book" w:eastAsia="Franklin Gothic Book" w:hAnsi="Franklin Gothic Book" w:cs="Franklin Gothic Book"/>
                <w:kern w:val="0"/>
                <w:lang w:eastAsia="en-IN"/>
                <w14:ligatures w14:val="none"/>
              </w:rPr>
              <w:t>2</w:t>
            </w:r>
          </w:p>
        </w:tc>
        <w:tc>
          <w:tcPr>
            <w:tcW w:w="1900" w:type="dxa"/>
          </w:tcPr>
          <w:p w14:paraId="79BE025B" w14:textId="77777777" w:rsidR="00E62DCE" w:rsidRPr="00E62DCE" w:rsidRDefault="00E62DCE" w:rsidP="00E62DCE">
            <w:pPr>
              <w:spacing w:after="0" w:line="240" w:lineRule="auto"/>
              <w:jc w:val="right"/>
              <w:rPr>
                <w:rFonts w:ascii="Times New Roman" w:eastAsia="Times New Roman" w:hAnsi="Times New Roman" w:cs="Times New Roman"/>
                <w:kern w:val="0"/>
                <w:sz w:val="20"/>
                <w:szCs w:val="20"/>
                <w:lang w:eastAsia="en-IN"/>
                <w14:ligatures w14:val="none"/>
              </w:rPr>
            </w:pPr>
            <w:r w:rsidRPr="00E62DCE">
              <w:rPr>
                <w:rFonts w:ascii="Franklin Gothic Book" w:eastAsia="Franklin Gothic Book" w:hAnsi="Franklin Gothic Book" w:cs="Franklin Gothic Book"/>
                <w:kern w:val="0"/>
                <w:lang w:eastAsia="en-IN"/>
                <w14:ligatures w14:val="none"/>
              </w:rPr>
              <w:t>0</w:t>
            </w:r>
          </w:p>
        </w:tc>
      </w:tr>
      <w:tr w:rsidR="00E62DCE" w:rsidRPr="00E62DCE" w14:paraId="152D286F" w14:textId="77777777" w:rsidTr="002172CC">
        <w:tc>
          <w:tcPr>
            <w:tcW w:w="2200" w:type="dxa"/>
          </w:tcPr>
          <w:p w14:paraId="456B9065" w14:textId="77777777" w:rsidR="00E62DCE" w:rsidRPr="00E62DCE" w:rsidRDefault="00E62DCE" w:rsidP="00E62DCE">
            <w:pPr>
              <w:spacing w:after="0" w:line="240" w:lineRule="auto"/>
              <w:rPr>
                <w:rFonts w:ascii="Times New Roman" w:eastAsia="Times New Roman" w:hAnsi="Times New Roman" w:cs="Times New Roman"/>
                <w:kern w:val="0"/>
                <w:sz w:val="20"/>
                <w:szCs w:val="20"/>
                <w:lang w:eastAsia="en-IN"/>
                <w14:ligatures w14:val="none"/>
              </w:rPr>
            </w:pPr>
            <w:r w:rsidRPr="00E62DCE">
              <w:rPr>
                <w:rFonts w:ascii="Franklin Gothic Book" w:eastAsia="Franklin Gothic Book" w:hAnsi="Franklin Gothic Book" w:cs="Franklin Gothic Book"/>
                <w:kern w:val="0"/>
                <w:lang w:eastAsia="en-IN"/>
                <w14:ligatures w14:val="none"/>
              </w:rPr>
              <w:t>Extreme temperature events</w:t>
            </w:r>
          </w:p>
        </w:tc>
        <w:tc>
          <w:tcPr>
            <w:tcW w:w="3600" w:type="dxa"/>
          </w:tcPr>
          <w:p w14:paraId="4A8F4BDB" w14:textId="77777777" w:rsidR="00E62DCE" w:rsidRPr="00E62DCE" w:rsidRDefault="00E62DCE" w:rsidP="00E62DCE">
            <w:pPr>
              <w:spacing w:after="0" w:line="240" w:lineRule="auto"/>
              <w:rPr>
                <w:rFonts w:ascii="Times New Roman" w:eastAsia="Times New Roman" w:hAnsi="Times New Roman" w:cs="Times New Roman"/>
                <w:kern w:val="0"/>
                <w:sz w:val="20"/>
                <w:szCs w:val="20"/>
                <w:lang w:eastAsia="en-IN"/>
                <w14:ligatures w14:val="none"/>
              </w:rPr>
            </w:pPr>
            <w:r w:rsidRPr="00E62DCE">
              <w:rPr>
                <w:rFonts w:ascii="Franklin Gothic Book" w:eastAsia="Franklin Gothic Book" w:hAnsi="Franklin Gothic Book" w:cs="Franklin Gothic Book"/>
                <w:kern w:val="0"/>
                <w:lang w:eastAsia="en-IN"/>
                <w14:ligatures w14:val="none"/>
              </w:rPr>
              <w:t>Heatwaves</w:t>
            </w:r>
          </w:p>
        </w:tc>
        <w:tc>
          <w:tcPr>
            <w:tcW w:w="1900" w:type="dxa"/>
          </w:tcPr>
          <w:p w14:paraId="765DF03D" w14:textId="3D3A6805" w:rsidR="00E62DCE" w:rsidRPr="001048C3" w:rsidRDefault="001048C3" w:rsidP="00E62DCE">
            <w:pPr>
              <w:spacing w:after="0" w:line="240" w:lineRule="auto"/>
              <w:jc w:val="right"/>
              <w:rPr>
                <w:rFonts w:ascii="Franklin Gothic Book" w:eastAsia="Times New Roman" w:hAnsi="Franklin Gothic Book" w:cs="Times New Roman"/>
                <w:kern w:val="0"/>
                <w:sz w:val="24"/>
                <w:szCs w:val="24"/>
                <w:lang w:eastAsia="en-IN"/>
                <w14:ligatures w14:val="none"/>
              </w:rPr>
            </w:pPr>
            <w:r w:rsidRPr="001048C3">
              <w:rPr>
                <w:rFonts w:ascii="Franklin Gothic Book" w:eastAsia="Times New Roman" w:hAnsi="Franklin Gothic Book" w:cs="Times New Roman"/>
                <w:kern w:val="0"/>
                <w:sz w:val="24"/>
                <w:szCs w:val="24"/>
                <w:lang w:eastAsia="en-IN"/>
                <w14:ligatures w14:val="none"/>
              </w:rPr>
              <w:t>2</w:t>
            </w:r>
          </w:p>
        </w:tc>
        <w:tc>
          <w:tcPr>
            <w:tcW w:w="1900" w:type="dxa"/>
          </w:tcPr>
          <w:p w14:paraId="0CD652A4" w14:textId="77777777" w:rsidR="00E62DCE" w:rsidRPr="001048C3" w:rsidRDefault="00E62DCE" w:rsidP="00E62DCE">
            <w:pPr>
              <w:spacing w:after="0" w:line="240" w:lineRule="auto"/>
              <w:jc w:val="right"/>
              <w:rPr>
                <w:rFonts w:ascii="Franklin Gothic Book" w:eastAsia="Times New Roman" w:hAnsi="Franklin Gothic Book" w:cs="Times New Roman"/>
                <w:kern w:val="0"/>
                <w:sz w:val="24"/>
                <w:szCs w:val="24"/>
                <w:lang w:eastAsia="en-IN"/>
                <w14:ligatures w14:val="none"/>
              </w:rPr>
            </w:pPr>
            <w:r w:rsidRPr="001048C3">
              <w:rPr>
                <w:rFonts w:ascii="Franklin Gothic Book" w:eastAsia="Franklin Gothic Book" w:hAnsi="Franklin Gothic Book" w:cs="Franklin Gothic Book"/>
                <w:kern w:val="0"/>
                <w:sz w:val="24"/>
                <w:szCs w:val="24"/>
                <w:lang w:eastAsia="en-IN"/>
                <w14:ligatures w14:val="none"/>
              </w:rPr>
              <w:t>1</w:t>
            </w:r>
          </w:p>
        </w:tc>
      </w:tr>
      <w:tr w:rsidR="00E62DCE" w:rsidRPr="00E62DCE" w14:paraId="7479CDEC" w14:textId="77777777" w:rsidTr="002172CC">
        <w:tc>
          <w:tcPr>
            <w:tcW w:w="2200" w:type="dxa"/>
          </w:tcPr>
          <w:p w14:paraId="0074EF6A" w14:textId="77777777" w:rsidR="00E62DCE" w:rsidRPr="00E62DCE" w:rsidRDefault="00E62DCE" w:rsidP="00E62DCE">
            <w:pPr>
              <w:spacing w:after="0" w:line="240" w:lineRule="auto"/>
              <w:rPr>
                <w:rFonts w:ascii="Times New Roman" w:eastAsia="Times New Roman" w:hAnsi="Times New Roman" w:cs="Times New Roman"/>
                <w:kern w:val="0"/>
                <w:sz w:val="20"/>
                <w:szCs w:val="20"/>
                <w:lang w:eastAsia="en-IN"/>
                <w14:ligatures w14:val="none"/>
              </w:rPr>
            </w:pPr>
            <w:r w:rsidRPr="00E62DCE">
              <w:rPr>
                <w:rFonts w:ascii="Franklin Gothic Book" w:eastAsia="Franklin Gothic Book" w:hAnsi="Franklin Gothic Book" w:cs="Franklin Gothic Book"/>
                <w:kern w:val="0"/>
                <w:lang w:eastAsia="en-IN"/>
                <w14:ligatures w14:val="none"/>
              </w:rPr>
              <w:t>Extreme temperature events</w:t>
            </w:r>
          </w:p>
        </w:tc>
        <w:tc>
          <w:tcPr>
            <w:tcW w:w="3600" w:type="dxa"/>
          </w:tcPr>
          <w:p w14:paraId="211154C1" w14:textId="77777777" w:rsidR="00E62DCE" w:rsidRPr="00E62DCE" w:rsidRDefault="00E62DCE" w:rsidP="00E62DCE">
            <w:pPr>
              <w:spacing w:after="0" w:line="240" w:lineRule="auto"/>
              <w:rPr>
                <w:rFonts w:ascii="Times New Roman" w:eastAsia="Times New Roman" w:hAnsi="Times New Roman" w:cs="Times New Roman"/>
                <w:kern w:val="0"/>
                <w:sz w:val="20"/>
                <w:szCs w:val="20"/>
                <w:lang w:eastAsia="en-IN"/>
                <w14:ligatures w14:val="none"/>
              </w:rPr>
            </w:pPr>
            <w:r w:rsidRPr="00E62DCE">
              <w:rPr>
                <w:rFonts w:ascii="Franklin Gothic Book" w:eastAsia="Franklin Gothic Book" w:hAnsi="Franklin Gothic Book" w:cs="Franklin Gothic Book"/>
                <w:kern w:val="0"/>
                <w:lang w:eastAsia="en-IN"/>
                <w14:ligatures w14:val="none"/>
              </w:rPr>
              <w:t>Cold waves</w:t>
            </w:r>
          </w:p>
        </w:tc>
        <w:tc>
          <w:tcPr>
            <w:tcW w:w="1900" w:type="dxa"/>
          </w:tcPr>
          <w:p w14:paraId="30ED4024" w14:textId="77777777" w:rsidR="00E62DCE" w:rsidRPr="00E62DCE" w:rsidRDefault="00E62DCE" w:rsidP="00E62DCE">
            <w:pPr>
              <w:spacing w:after="0" w:line="240" w:lineRule="auto"/>
              <w:jc w:val="right"/>
              <w:rPr>
                <w:rFonts w:ascii="Times New Roman" w:eastAsia="Times New Roman" w:hAnsi="Times New Roman" w:cs="Times New Roman"/>
                <w:kern w:val="0"/>
                <w:sz w:val="20"/>
                <w:szCs w:val="20"/>
                <w:lang w:eastAsia="en-IN"/>
                <w14:ligatures w14:val="none"/>
              </w:rPr>
            </w:pPr>
            <w:r w:rsidRPr="00E62DCE">
              <w:rPr>
                <w:rFonts w:ascii="Franklin Gothic Book" w:eastAsia="Franklin Gothic Book" w:hAnsi="Franklin Gothic Book" w:cs="Franklin Gothic Book"/>
                <w:kern w:val="0"/>
                <w:lang w:eastAsia="en-IN"/>
                <w14:ligatures w14:val="none"/>
              </w:rPr>
              <w:t>1</w:t>
            </w:r>
          </w:p>
        </w:tc>
        <w:tc>
          <w:tcPr>
            <w:tcW w:w="1900" w:type="dxa"/>
          </w:tcPr>
          <w:p w14:paraId="18C263C2" w14:textId="77777777" w:rsidR="00E62DCE" w:rsidRPr="00E62DCE" w:rsidRDefault="00E62DCE" w:rsidP="00E62DCE">
            <w:pPr>
              <w:spacing w:after="0" w:line="240" w:lineRule="auto"/>
              <w:jc w:val="right"/>
              <w:rPr>
                <w:rFonts w:ascii="Times New Roman" w:eastAsia="Times New Roman" w:hAnsi="Times New Roman" w:cs="Times New Roman"/>
                <w:kern w:val="0"/>
                <w:sz w:val="20"/>
                <w:szCs w:val="20"/>
                <w:lang w:eastAsia="en-IN"/>
                <w14:ligatures w14:val="none"/>
              </w:rPr>
            </w:pPr>
            <w:r w:rsidRPr="00E62DCE">
              <w:rPr>
                <w:rFonts w:ascii="Franklin Gothic Book" w:eastAsia="Franklin Gothic Book" w:hAnsi="Franklin Gothic Book" w:cs="Franklin Gothic Book"/>
                <w:kern w:val="0"/>
                <w:lang w:eastAsia="en-IN"/>
                <w14:ligatures w14:val="none"/>
              </w:rPr>
              <w:t>0</w:t>
            </w:r>
          </w:p>
        </w:tc>
      </w:tr>
      <w:tr w:rsidR="00E62DCE" w:rsidRPr="00E62DCE" w14:paraId="7942BCCC" w14:textId="77777777" w:rsidTr="002172CC">
        <w:tc>
          <w:tcPr>
            <w:tcW w:w="9600" w:type="dxa"/>
            <w:gridSpan w:val="4"/>
          </w:tcPr>
          <w:p w14:paraId="7FDDC104" w14:textId="77777777" w:rsidR="00E62DCE" w:rsidRPr="00E62DCE" w:rsidRDefault="00E62DCE" w:rsidP="00E62DCE">
            <w:pPr>
              <w:spacing w:after="0" w:line="240" w:lineRule="auto"/>
              <w:rPr>
                <w:rFonts w:ascii="Times New Roman" w:eastAsia="Times New Roman" w:hAnsi="Times New Roman" w:cs="Times New Roman"/>
                <w:kern w:val="0"/>
                <w:sz w:val="20"/>
                <w:szCs w:val="20"/>
                <w:lang w:eastAsia="en-IN"/>
                <w14:ligatures w14:val="none"/>
              </w:rPr>
            </w:pPr>
            <w:r w:rsidRPr="00E62DCE">
              <w:rPr>
                <w:rFonts w:ascii="Franklin Gothic Book" w:eastAsia="Franklin Gothic Book" w:hAnsi="Franklin Gothic Book" w:cs="Franklin Gothic Book"/>
                <w:b/>
                <w:bCs/>
                <w:kern w:val="0"/>
                <w:lang w:eastAsia="en-IN"/>
                <w14:ligatures w14:val="none"/>
              </w:rPr>
              <w:t>Environmental</w:t>
            </w:r>
          </w:p>
        </w:tc>
      </w:tr>
      <w:tr w:rsidR="00E62DCE" w:rsidRPr="00E62DCE" w14:paraId="27210470" w14:textId="77777777" w:rsidTr="002172CC">
        <w:tc>
          <w:tcPr>
            <w:tcW w:w="2200" w:type="dxa"/>
          </w:tcPr>
          <w:p w14:paraId="1051D22D" w14:textId="77777777" w:rsidR="00E62DCE" w:rsidRPr="00E62DCE" w:rsidRDefault="00E62DCE" w:rsidP="00E62DCE">
            <w:pPr>
              <w:spacing w:after="0" w:line="240" w:lineRule="auto"/>
              <w:rPr>
                <w:rFonts w:ascii="Times New Roman" w:eastAsia="Times New Roman" w:hAnsi="Times New Roman" w:cs="Times New Roman"/>
                <w:kern w:val="0"/>
                <w:sz w:val="20"/>
                <w:szCs w:val="20"/>
                <w:lang w:eastAsia="en-IN"/>
                <w14:ligatures w14:val="none"/>
              </w:rPr>
            </w:pPr>
            <w:r w:rsidRPr="00E62DCE">
              <w:rPr>
                <w:rFonts w:ascii="Franklin Gothic Book" w:eastAsia="Franklin Gothic Book" w:hAnsi="Franklin Gothic Book" w:cs="Franklin Gothic Book"/>
                <w:kern w:val="0"/>
                <w:lang w:eastAsia="en-IN"/>
                <w14:ligatures w14:val="none"/>
              </w:rPr>
              <w:t>Environmental degradation</w:t>
            </w:r>
          </w:p>
        </w:tc>
        <w:tc>
          <w:tcPr>
            <w:tcW w:w="3600" w:type="dxa"/>
          </w:tcPr>
          <w:p w14:paraId="2DF8C9C3" w14:textId="77777777" w:rsidR="00E62DCE" w:rsidRPr="00E62DCE" w:rsidRDefault="00E62DCE" w:rsidP="00E62DCE">
            <w:pPr>
              <w:spacing w:after="0" w:line="240" w:lineRule="auto"/>
              <w:rPr>
                <w:rFonts w:ascii="Times New Roman" w:eastAsia="Times New Roman" w:hAnsi="Times New Roman" w:cs="Times New Roman"/>
                <w:kern w:val="0"/>
                <w:sz w:val="20"/>
                <w:szCs w:val="20"/>
                <w:lang w:eastAsia="en-IN"/>
                <w14:ligatures w14:val="none"/>
              </w:rPr>
            </w:pPr>
            <w:r w:rsidRPr="00E62DCE">
              <w:rPr>
                <w:rFonts w:ascii="Franklin Gothic Book" w:eastAsia="Franklin Gothic Book" w:hAnsi="Franklin Gothic Book" w:cs="Franklin Gothic Book"/>
                <w:kern w:val="0"/>
                <w:lang w:eastAsia="en-IN"/>
                <w14:ligatures w14:val="none"/>
              </w:rPr>
              <w:t>Wildfires</w:t>
            </w:r>
          </w:p>
        </w:tc>
        <w:tc>
          <w:tcPr>
            <w:tcW w:w="1900" w:type="dxa"/>
          </w:tcPr>
          <w:p w14:paraId="3C610745" w14:textId="77777777" w:rsidR="00E62DCE" w:rsidRPr="00E62DCE" w:rsidRDefault="00E62DCE" w:rsidP="00E62DCE">
            <w:pPr>
              <w:spacing w:after="0" w:line="240" w:lineRule="auto"/>
              <w:jc w:val="right"/>
              <w:rPr>
                <w:rFonts w:ascii="Times New Roman" w:eastAsia="Times New Roman" w:hAnsi="Times New Roman" w:cs="Times New Roman"/>
                <w:kern w:val="0"/>
                <w:sz w:val="20"/>
                <w:szCs w:val="20"/>
                <w:lang w:eastAsia="en-IN"/>
                <w14:ligatures w14:val="none"/>
              </w:rPr>
            </w:pPr>
            <w:r w:rsidRPr="00E62DCE">
              <w:rPr>
                <w:rFonts w:ascii="Franklin Gothic Book" w:eastAsia="Franklin Gothic Book" w:hAnsi="Franklin Gothic Book" w:cs="Franklin Gothic Book"/>
                <w:kern w:val="0"/>
                <w:lang w:eastAsia="en-IN"/>
                <w14:ligatures w14:val="none"/>
              </w:rPr>
              <w:t>2</w:t>
            </w:r>
          </w:p>
        </w:tc>
        <w:tc>
          <w:tcPr>
            <w:tcW w:w="1900" w:type="dxa"/>
          </w:tcPr>
          <w:p w14:paraId="7160BC34" w14:textId="77777777" w:rsidR="00E62DCE" w:rsidRPr="00E62DCE" w:rsidRDefault="00E62DCE" w:rsidP="00E62DCE">
            <w:pPr>
              <w:spacing w:after="0" w:line="240" w:lineRule="auto"/>
              <w:jc w:val="right"/>
              <w:rPr>
                <w:rFonts w:ascii="Times New Roman" w:eastAsia="Times New Roman" w:hAnsi="Times New Roman" w:cs="Times New Roman"/>
                <w:kern w:val="0"/>
                <w:sz w:val="20"/>
                <w:szCs w:val="20"/>
                <w:lang w:eastAsia="en-IN"/>
                <w14:ligatures w14:val="none"/>
              </w:rPr>
            </w:pPr>
            <w:r w:rsidRPr="00E62DCE">
              <w:rPr>
                <w:rFonts w:ascii="Franklin Gothic Book" w:eastAsia="Franklin Gothic Book" w:hAnsi="Franklin Gothic Book" w:cs="Franklin Gothic Book"/>
                <w:kern w:val="0"/>
                <w:lang w:eastAsia="en-IN"/>
                <w14:ligatures w14:val="none"/>
              </w:rPr>
              <w:t>0</w:t>
            </w:r>
          </w:p>
        </w:tc>
      </w:tr>
      <w:tr w:rsidR="00E62DCE" w:rsidRPr="00E62DCE" w14:paraId="50117121" w14:textId="77777777" w:rsidTr="002172CC">
        <w:tc>
          <w:tcPr>
            <w:tcW w:w="2200" w:type="dxa"/>
          </w:tcPr>
          <w:p w14:paraId="38B405BE" w14:textId="77777777" w:rsidR="00E62DCE" w:rsidRPr="00E62DCE" w:rsidRDefault="00E62DCE" w:rsidP="00E62DCE">
            <w:pPr>
              <w:spacing w:after="0" w:line="240" w:lineRule="auto"/>
              <w:rPr>
                <w:rFonts w:ascii="Times New Roman" w:eastAsia="Times New Roman" w:hAnsi="Times New Roman" w:cs="Times New Roman"/>
                <w:kern w:val="0"/>
                <w:sz w:val="20"/>
                <w:szCs w:val="20"/>
                <w:lang w:eastAsia="en-IN"/>
                <w14:ligatures w14:val="none"/>
              </w:rPr>
            </w:pPr>
            <w:r w:rsidRPr="00E62DCE">
              <w:rPr>
                <w:rFonts w:ascii="Franklin Gothic Book" w:eastAsia="Franklin Gothic Book" w:hAnsi="Franklin Gothic Book" w:cs="Franklin Gothic Book"/>
                <w:kern w:val="0"/>
                <w:lang w:eastAsia="en-IN"/>
                <w14:ligatures w14:val="none"/>
              </w:rPr>
              <w:t>Environmental degradation</w:t>
            </w:r>
          </w:p>
        </w:tc>
        <w:tc>
          <w:tcPr>
            <w:tcW w:w="3600" w:type="dxa"/>
          </w:tcPr>
          <w:p w14:paraId="6D4D27AE" w14:textId="77777777" w:rsidR="00E62DCE" w:rsidRPr="00E62DCE" w:rsidRDefault="00E62DCE" w:rsidP="00E62DCE">
            <w:pPr>
              <w:spacing w:after="0" w:line="240" w:lineRule="auto"/>
              <w:rPr>
                <w:rFonts w:ascii="Times New Roman" w:eastAsia="Times New Roman" w:hAnsi="Times New Roman" w:cs="Times New Roman"/>
                <w:kern w:val="0"/>
                <w:sz w:val="20"/>
                <w:szCs w:val="20"/>
                <w:lang w:eastAsia="en-IN"/>
                <w14:ligatures w14:val="none"/>
              </w:rPr>
            </w:pPr>
            <w:r w:rsidRPr="00E62DCE">
              <w:rPr>
                <w:rFonts w:ascii="Franklin Gothic Book" w:eastAsia="Franklin Gothic Book" w:hAnsi="Franklin Gothic Book" w:cs="Franklin Gothic Book"/>
                <w:kern w:val="0"/>
                <w:lang w:eastAsia="en-IN"/>
                <w14:ligatures w14:val="none"/>
              </w:rPr>
              <w:t>Sea-level rise</w:t>
            </w:r>
          </w:p>
        </w:tc>
        <w:tc>
          <w:tcPr>
            <w:tcW w:w="1900" w:type="dxa"/>
          </w:tcPr>
          <w:p w14:paraId="43F8405D" w14:textId="77777777" w:rsidR="00E62DCE" w:rsidRPr="00E62DCE" w:rsidRDefault="00E62DCE" w:rsidP="00E62DCE">
            <w:pPr>
              <w:spacing w:after="0" w:line="240" w:lineRule="auto"/>
              <w:jc w:val="right"/>
              <w:rPr>
                <w:rFonts w:ascii="Times New Roman" w:eastAsia="Times New Roman" w:hAnsi="Times New Roman" w:cs="Times New Roman"/>
                <w:kern w:val="0"/>
                <w:sz w:val="20"/>
                <w:szCs w:val="20"/>
                <w:lang w:eastAsia="en-IN"/>
                <w14:ligatures w14:val="none"/>
              </w:rPr>
            </w:pPr>
            <w:r w:rsidRPr="00E62DCE">
              <w:rPr>
                <w:rFonts w:ascii="Franklin Gothic Book" w:eastAsia="Franklin Gothic Book" w:hAnsi="Franklin Gothic Book" w:cs="Franklin Gothic Book"/>
                <w:kern w:val="0"/>
                <w:lang w:eastAsia="en-IN"/>
                <w14:ligatures w14:val="none"/>
              </w:rPr>
              <w:t>1</w:t>
            </w:r>
          </w:p>
        </w:tc>
        <w:tc>
          <w:tcPr>
            <w:tcW w:w="1900" w:type="dxa"/>
          </w:tcPr>
          <w:p w14:paraId="25C9F6E5" w14:textId="77777777" w:rsidR="00E62DCE" w:rsidRPr="00E62DCE" w:rsidRDefault="00E62DCE" w:rsidP="00E62DCE">
            <w:pPr>
              <w:spacing w:after="0" w:line="240" w:lineRule="auto"/>
              <w:jc w:val="right"/>
              <w:rPr>
                <w:rFonts w:ascii="Times New Roman" w:eastAsia="Times New Roman" w:hAnsi="Times New Roman" w:cs="Times New Roman"/>
                <w:kern w:val="0"/>
                <w:sz w:val="20"/>
                <w:szCs w:val="20"/>
                <w:lang w:eastAsia="en-IN"/>
                <w14:ligatures w14:val="none"/>
              </w:rPr>
            </w:pPr>
            <w:r w:rsidRPr="00E62DCE">
              <w:rPr>
                <w:rFonts w:ascii="Franklin Gothic Book" w:eastAsia="Franklin Gothic Book" w:hAnsi="Franklin Gothic Book" w:cs="Franklin Gothic Book"/>
                <w:kern w:val="0"/>
                <w:lang w:eastAsia="en-IN"/>
                <w14:ligatures w14:val="none"/>
              </w:rPr>
              <w:t>0</w:t>
            </w:r>
          </w:p>
        </w:tc>
      </w:tr>
      <w:tr w:rsidR="00E62DCE" w:rsidRPr="00E62DCE" w14:paraId="523C5241" w14:textId="77777777" w:rsidTr="002172CC">
        <w:tc>
          <w:tcPr>
            <w:tcW w:w="2200" w:type="dxa"/>
          </w:tcPr>
          <w:p w14:paraId="482DD2D5" w14:textId="77777777" w:rsidR="00E62DCE" w:rsidRPr="00E62DCE" w:rsidRDefault="00E62DCE" w:rsidP="00E62DCE">
            <w:pPr>
              <w:spacing w:after="0" w:line="240" w:lineRule="auto"/>
              <w:rPr>
                <w:rFonts w:ascii="Times New Roman" w:eastAsia="Times New Roman" w:hAnsi="Times New Roman" w:cs="Times New Roman"/>
                <w:kern w:val="0"/>
                <w:sz w:val="20"/>
                <w:szCs w:val="20"/>
                <w:lang w:eastAsia="en-IN"/>
                <w14:ligatures w14:val="none"/>
              </w:rPr>
            </w:pPr>
            <w:r w:rsidRPr="00E62DCE">
              <w:rPr>
                <w:rFonts w:ascii="Franklin Gothic Book" w:eastAsia="Franklin Gothic Book" w:hAnsi="Franklin Gothic Book" w:cs="Franklin Gothic Book"/>
                <w:kern w:val="0"/>
                <w:lang w:eastAsia="en-IN"/>
                <w14:ligatures w14:val="none"/>
              </w:rPr>
              <w:t>Environmental pollution</w:t>
            </w:r>
          </w:p>
        </w:tc>
        <w:tc>
          <w:tcPr>
            <w:tcW w:w="3600" w:type="dxa"/>
          </w:tcPr>
          <w:p w14:paraId="20FE1909" w14:textId="77777777" w:rsidR="00E62DCE" w:rsidRPr="00E62DCE" w:rsidRDefault="00E62DCE" w:rsidP="00E62DCE">
            <w:pPr>
              <w:spacing w:after="0" w:line="240" w:lineRule="auto"/>
              <w:rPr>
                <w:rFonts w:ascii="Times New Roman" w:eastAsia="Times New Roman" w:hAnsi="Times New Roman" w:cs="Times New Roman"/>
                <w:kern w:val="0"/>
                <w:sz w:val="20"/>
                <w:szCs w:val="20"/>
                <w:lang w:eastAsia="en-IN"/>
                <w14:ligatures w14:val="none"/>
              </w:rPr>
            </w:pPr>
            <w:r w:rsidRPr="00E62DCE">
              <w:rPr>
                <w:rFonts w:ascii="Franklin Gothic Book" w:eastAsia="Franklin Gothic Book" w:hAnsi="Franklin Gothic Book" w:cs="Franklin Gothic Book"/>
                <w:kern w:val="0"/>
                <w:lang w:eastAsia="en-IN"/>
                <w14:ligatures w14:val="none"/>
              </w:rPr>
              <w:t>Air quality-related events</w:t>
            </w:r>
          </w:p>
        </w:tc>
        <w:tc>
          <w:tcPr>
            <w:tcW w:w="1900" w:type="dxa"/>
          </w:tcPr>
          <w:p w14:paraId="4F133813" w14:textId="77777777" w:rsidR="00E62DCE" w:rsidRPr="00E62DCE" w:rsidRDefault="00E62DCE" w:rsidP="00E62DCE">
            <w:pPr>
              <w:spacing w:after="0" w:line="240" w:lineRule="auto"/>
              <w:jc w:val="right"/>
              <w:rPr>
                <w:rFonts w:ascii="Times New Roman" w:eastAsia="Times New Roman" w:hAnsi="Times New Roman" w:cs="Times New Roman"/>
                <w:kern w:val="0"/>
                <w:sz w:val="20"/>
                <w:szCs w:val="20"/>
                <w:lang w:eastAsia="en-IN"/>
                <w14:ligatures w14:val="none"/>
              </w:rPr>
            </w:pPr>
            <w:r w:rsidRPr="00E62DCE">
              <w:rPr>
                <w:rFonts w:ascii="Franklin Gothic Book" w:eastAsia="Franklin Gothic Book" w:hAnsi="Franklin Gothic Book" w:cs="Franklin Gothic Book"/>
                <w:kern w:val="0"/>
                <w:lang w:eastAsia="en-IN"/>
                <w14:ligatures w14:val="none"/>
              </w:rPr>
              <w:t>0</w:t>
            </w:r>
          </w:p>
        </w:tc>
        <w:tc>
          <w:tcPr>
            <w:tcW w:w="1900" w:type="dxa"/>
          </w:tcPr>
          <w:p w14:paraId="2F5B0785" w14:textId="77777777" w:rsidR="00E62DCE" w:rsidRPr="00E62DCE" w:rsidRDefault="00E62DCE" w:rsidP="00E62DCE">
            <w:pPr>
              <w:spacing w:after="0" w:line="240" w:lineRule="auto"/>
              <w:jc w:val="right"/>
              <w:rPr>
                <w:rFonts w:ascii="Times New Roman" w:eastAsia="Times New Roman" w:hAnsi="Times New Roman" w:cs="Times New Roman"/>
                <w:kern w:val="0"/>
                <w:sz w:val="20"/>
                <w:szCs w:val="20"/>
                <w:lang w:eastAsia="en-IN"/>
                <w14:ligatures w14:val="none"/>
              </w:rPr>
            </w:pPr>
            <w:r w:rsidRPr="00E62DCE">
              <w:rPr>
                <w:rFonts w:ascii="Franklin Gothic Book" w:eastAsia="Franklin Gothic Book" w:hAnsi="Franklin Gothic Book" w:cs="Franklin Gothic Book"/>
                <w:kern w:val="0"/>
                <w:lang w:eastAsia="en-IN"/>
                <w14:ligatures w14:val="none"/>
              </w:rPr>
              <w:t>0</w:t>
            </w:r>
          </w:p>
        </w:tc>
      </w:tr>
      <w:tr w:rsidR="00E62DCE" w:rsidRPr="00E62DCE" w14:paraId="18216898" w14:textId="77777777" w:rsidTr="002172CC">
        <w:tc>
          <w:tcPr>
            <w:tcW w:w="9600" w:type="dxa"/>
            <w:gridSpan w:val="4"/>
            <w:tcBorders>
              <w:bottom w:val="single" w:sz="4" w:space="0" w:color="auto"/>
            </w:tcBorders>
          </w:tcPr>
          <w:p w14:paraId="6F2C78C1" w14:textId="77777777" w:rsidR="00E62DCE" w:rsidRPr="00E62DCE" w:rsidRDefault="00E62DCE" w:rsidP="00E62DCE">
            <w:pPr>
              <w:spacing w:after="0" w:line="240" w:lineRule="auto"/>
              <w:rPr>
                <w:rFonts w:ascii="Times New Roman" w:eastAsia="Times New Roman" w:hAnsi="Times New Roman" w:cs="Times New Roman"/>
                <w:kern w:val="0"/>
                <w:sz w:val="20"/>
                <w:szCs w:val="20"/>
                <w:lang w:eastAsia="en-IN"/>
                <w14:ligatures w14:val="none"/>
              </w:rPr>
            </w:pPr>
            <w:r w:rsidRPr="00E62DCE">
              <w:rPr>
                <w:rFonts w:ascii="Franklin Gothic Book" w:eastAsia="Franklin Gothic Book" w:hAnsi="Franklin Gothic Book" w:cs="Franklin Gothic Book"/>
                <w:b/>
                <w:bCs/>
                <w:kern w:val="0"/>
                <w:lang w:eastAsia="en-IN"/>
                <w14:ligatures w14:val="none"/>
              </w:rPr>
              <w:t>Unclassified / non-specific</w:t>
            </w:r>
          </w:p>
        </w:tc>
      </w:tr>
      <w:tr w:rsidR="00E62DCE" w:rsidRPr="00E62DCE" w14:paraId="3473F3DA" w14:textId="77777777" w:rsidTr="002172CC">
        <w:tc>
          <w:tcPr>
            <w:tcW w:w="2200" w:type="dxa"/>
            <w:tcBorders>
              <w:top w:val="single" w:sz="4" w:space="0" w:color="auto"/>
              <w:bottom w:val="single" w:sz="12" w:space="0" w:color="auto"/>
            </w:tcBorders>
          </w:tcPr>
          <w:p w14:paraId="54B65906" w14:textId="77777777" w:rsidR="00E62DCE" w:rsidRPr="00E62DCE" w:rsidRDefault="00E62DCE" w:rsidP="00E62DCE">
            <w:pPr>
              <w:spacing w:after="0" w:line="240" w:lineRule="auto"/>
              <w:rPr>
                <w:rFonts w:ascii="Times New Roman" w:eastAsia="Times New Roman" w:hAnsi="Times New Roman" w:cs="Times New Roman"/>
                <w:kern w:val="0"/>
                <w:sz w:val="20"/>
                <w:szCs w:val="20"/>
                <w:lang w:eastAsia="en-IN"/>
                <w14:ligatures w14:val="none"/>
              </w:rPr>
            </w:pPr>
            <w:r w:rsidRPr="00E62DCE">
              <w:rPr>
                <w:rFonts w:ascii="Franklin Gothic Book" w:eastAsia="Franklin Gothic Book" w:hAnsi="Franklin Gothic Book" w:cs="Franklin Gothic Book"/>
                <w:kern w:val="0"/>
                <w:lang w:eastAsia="en-IN"/>
                <w14:ligatures w14:val="none"/>
              </w:rPr>
              <w:t>Unclassified / non-specific</w:t>
            </w:r>
          </w:p>
        </w:tc>
        <w:tc>
          <w:tcPr>
            <w:tcW w:w="3600" w:type="dxa"/>
            <w:tcBorders>
              <w:top w:val="single" w:sz="4" w:space="0" w:color="auto"/>
              <w:bottom w:val="single" w:sz="12" w:space="0" w:color="auto"/>
            </w:tcBorders>
          </w:tcPr>
          <w:p w14:paraId="728211CB" w14:textId="77777777" w:rsidR="00E62DCE" w:rsidRPr="00E62DCE" w:rsidRDefault="00E62DCE" w:rsidP="00E62DCE">
            <w:pPr>
              <w:spacing w:after="0" w:line="240" w:lineRule="auto"/>
              <w:rPr>
                <w:rFonts w:ascii="Times New Roman" w:eastAsia="Times New Roman" w:hAnsi="Times New Roman" w:cs="Times New Roman"/>
                <w:kern w:val="0"/>
                <w:sz w:val="20"/>
                <w:szCs w:val="20"/>
                <w:lang w:eastAsia="en-IN"/>
                <w14:ligatures w14:val="none"/>
              </w:rPr>
            </w:pPr>
            <w:r w:rsidRPr="00E62DCE">
              <w:rPr>
                <w:rFonts w:ascii="Franklin Gothic Book" w:eastAsia="Franklin Gothic Book" w:hAnsi="Franklin Gothic Book" w:cs="Franklin Gothic Book"/>
                <w:kern w:val="0"/>
                <w:lang w:eastAsia="en-IN"/>
                <w14:ligatures w14:val="none"/>
              </w:rPr>
              <w:t>Broad category (extreme weather/climate change/natural disasters)</w:t>
            </w:r>
          </w:p>
        </w:tc>
        <w:tc>
          <w:tcPr>
            <w:tcW w:w="1900" w:type="dxa"/>
            <w:tcBorders>
              <w:top w:val="single" w:sz="4" w:space="0" w:color="auto"/>
              <w:bottom w:val="single" w:sz="12" w:space="0" w:color="auto"/>
            </w:tcBorders>
          </w:tcPr>
          <w:p w14:paraId="02F1980E" w14:textId="77777777" w:rsidR="00E62DCE" w:rsidRPr="00E62DCE" w:rsidRDefault="00E62DCE" w:rsidP="00E62DCE">
            <w:pPr>
              <w:spacing w:after="0" w:line="240" w:lineRule="auto"/>
              <w:jc w:val="right"/>
              <w:rPr>
                <w:rFonts w:ascii="Times New Roman" w:eastAsia="Times New Roman" w:hAnsi="Times New Roman" w:cs="Times New Roman"/>
                <w:kern w:val="0"/>
                <w:sz w:val="20"/>
                <w:szCs w:val="20"/>
                <w:lang w:eastAsia="en-IN"/>
                <w14:ligatures w14:val="none"/>
              </w:rPr>
            </w:pPr>
            <w:r w:rsidRPr="00E62DCE">
              <w:rPr>
                <w:rFonts w:ascii="Franklin Gothic Book" w:eastAsia="Franklin Gothic Book" w:hAnsi="Franklin Gothic Book" w:cs="Franklin Gothic Book"/>
                <w:kern w:val="0"/>
                <w:lang w:eastAsia="en-IN"/>
                <w14:ligatures w14:val="none"/>
              </w:rPr>
              <w:t>4</w:t>
            </w:r>
          </w:p>
        </w:tc>
        <w:tc>
          <w:tcPr>
            <w:tcW w:w="1900" w:type="dxa"/>
            <w:tcBorders>
              <w:top w:val="single" w:sz="4" w:space="0" w:color="auto"/>
              <w:bottom w:val="single" w:sz="12" w:space="0" w:color="auto"/>
            </w:tcBorders>
          </w:tcPr>
          <w:p w14:paraId="0135299F" w14:textId="77777777" w:rsidR="00E62DCE" w:rsidRDefault="00E62DCE" w:rsidP="00E62DCE">
            <w:pPr>
              <w:spacing w:after="0" w:line="240" w:lineRule="auto"/>
              <w:jc w:val="right"/>
              <w:rPr>
                <w:rFonts w:ascii="Franklin Gothic Book" w:eastAsia="Franklin Gothic Book" w:hAnsi="Franklin Gothic Book" w:cs="Franklin Gothic Book"/>
                <w:kern w:val="0"/>
                <w:lang w:eastAsia="en-IN"/>
                <w14:ligatures w14:val="none"/>
              </w:rPr>
            </w:pPr>
          </w:p>
          <w:p w14:paraId="0962F594" w14:textId="6EBDA9DE" w:rsidR="000D6D99" w:rsidRPr="00E62DCE" w:rsidRDefault="000D6D99" w:rsidP="00E62DCE">
            <w:pPr>
              <w:spacing w:after="0" w:line="240" w:lineRule="auto"/>
              <w:jc w:val="right"/>
              <w:rPr>
                <w:rFonts w:ascii="Times New Roman" w:eastAsia="Times New Roman" w:hAnsi="Times New Roman" w:cs="Times New Roman"/>
                <w:kern w:val="0"/>
                <w:sz w:val="20"/>
                <w:szCs w:val="20"/>
                <w:lang w:eastAsia="en-IN"/>
                <w14:ligatures w14:val="none"/>
              </w:rPr>
            </w:pPr>
          </w:p>
        </w:tc>
      </w:tr>
    </w:tbl>
    <w:p w14:paraId="5F5ECECC" w14:textId="77777777" w:rsidR="00E62DCE" w:rsidRPr="00E62DCE" w:rsidRDefault="00E62DCE" w:rsidP="00E62DCE">
      <w:pPr>
        <w:spacing w:after="0" w:line="240" w:lineRule="auto"/>
        <w:rPr>
          <w:rFonts w:ascii="Times New Roman" w:eastAsia="Times New Roman" w:hAnsi="Times New Roman" w:cs="Times New Roman"/>
          <w:kern w:val="0"/>
          <w:sz w:val="20"/>
          <w:szCs w:val="20"/>
          <w:lang w:eastAsia="en-IN"/>
          <w14:ligatures w14:val="none"/>
        </w:rPr>
      </w:pPr>
    </w:p>
    <w:p w14:paraId="5330462E" w14:textId="77777777" w:rsidR="00E62DCE" w:rsidRPr="00E62DCE" w:rsidRDefault="00E62DCE" w:rsidP="00E62DCE">
      <w:pPr>
        <w:spacing w:before="240" w:after="120" w:line="240" w:lineRule="auto"/>
        <w:rPr>
          <w:rFonts w:ascii="Times New Roman" w:eastAsia="Times New Roman" w:hAnsi="Times New Roman" w:cs="Times New Roman"/>
          <w:kern w:val="0"/>
          <w:sz w:val="20"/>
          <w:szCs w:val="20"/>
          <w:lang w:eastAsia="en-IN"/>
          <w14:ligatures w14:val="none"/>
        </w:rPr>
      </w:pPr>
    </w:p>
    <w:p w14:paraId="7160A14B" w14:textId="77777777" w:rsidR="00102CC7" w:rsidRDefault="00102CC7">
      <w:r>
        <w:br w:type="page"/>
      </w:r>
    </w:p>
    <w:tbl>
      <w:tblPr>
        <w:tblW w:w="9600" w:type="dxa"/>
        <w:tblBorders>
          <w:bottom w:val="single" w:sz="4" w:space="0" w:color="auto"/>
          <w:insideH w:val="single" w:sz="4" w:space="0" w:color="auto"/>
        </w:tblBorders>
        <w:tblCellMar>
          <w:left w:w="10" w:type="dxa"/>
          <w:right w:w="10" w:type="dxa"/>
        </w:tblCellMar>
        <w:tblLook w:val="0000" w:firstRow="0" w:lastRow="0" w:firstColumn="0" w:lastColumn="0" w:noHBand="0" w:noVBand="0"/>
      </w:tblPr>
      <w:tblGrid>
        <w:gridCol w:w="2200"/>
        <w:gridCol w:w="3600"/>
        <w:gridCol w:w="1900"/>
        <w:gridCol w:w="1900"/>
      </w:tblGrid>
      <w:tr w:rsidR="00E62DCE" w:rsidRPr="00E62DCE" w14:paraId="113EAA8F" w14:textId="77777777" w:rsidTr="002172CC">
        <w:tc>
          <w:tcPr>
            <w:tcW w:w="9600" w:type="dxa"/>
            <w:gridSpan w:val="4"/>
          </w:tcPr>
          <w:p w14:paraId="2318AA44" w14:textId="77777777" w:rsidR="00102CC7" w:rsidRDefault="00102CC7" w:rsidP="00102CC7">
            <w:pPr>
              <w:spacing w:after="0" w:line="240" w:lineRule="auto"/>
              <w:rPr>
                <w:rFonts w:ascii="Franklin Gothic Book" w:hAnsi="Franklin Gothic Book"/>
                <w:b/>
                <w:sz w:val="24"/>
                <w:szCs w:val="24"/>
              </w:rPr>
            </w:pPr>
          </w:p>
          <w:p w14:paraId="7E01419A" w14:textId="0448BB76" w:rsidR="00E62DCE" w:rsidRPr="00E62DCE" w:rsidRDefault="00102CC7" w:rsidP="00102CC7">
            <w:pPr>
              <w:spacing w:after="0" w:line="240" w:lineRule="auto"/>
              <w:rPr>
                <w:rFonts w:ascii="Franklin Gothic Book" w:eastAsia="Franklin Gothic Book" w:hAnsi="Franklin Gothic Book" w:cs="Franklin Gothic Book"/>
                <w:b/>
                <w:bCs/>
                <w:kern w:val="0"/>
                <w:lang w:eastAsia="en-IN"/>
                <w14:ligatures w14:val="none"/>
              </w:rPr>
            </w:pPr>
            <w:r>
              <w:rPr>
                <w:rFonts w:ascii="Franklin Gothic Book" w:hAnsi="Franklin Gothic Book"/>
                <w:b/>
                <w:sz w:val="24"/>
                <w:szCs w:val="24"/>
              </w:rPr>
              <w:t xml:space="preserve">Supplementary </w:t>
            </w:r>
            <w:r w:rsidR="00E62DCE" w:rsidRPr="00E62DCE">
              <w:rPr>
                <w:rFonts w:ascii="Franklin Gothic Book" w:eastAsia="Franklin Gothic Book" w:hAnsi="Franklin Gothic Book" w:cs="Franklin Gothic Book"/>
                <w:b/>
                <w:bCs/>
                <w:kern w:val="0"/>
                <w:sz w:val="24"/>
                <w:szCs w:val="24"/>
                <w:lang w:eastAsia="en-IN"/>
                <w14:ligatures w14:val="none"/>
              </w:rPr>
              <w:t xml:space="preserve">Table </w:t>
            </w:r>
            <w:r w:rsidR="00C41825">
              <w:rPr>
                <w:rFonts w:ascii="Franklin Gothic Book" w:eastAsia="Franklin Gothic Book" w:hAnsi="Franklin Gothic Book" w:cs="Franklin Gothic Book"/>
                <w:b/>
                <w:bCs/>
                <w:kern w:val="0"/>
                <w:sz w:val="24"/>
                <w:szCs w:val="24"/>
                <w:lang w:eastAsia="en-IN"/>
                <w14:ligatures w14:val="none"/>
              </w:rPr>
              <w:t>4</w:t>
            </w:r>
            <w:r w:rsidR="00E62DCE" w:rsidRPr="00E62DCE">
              <w:rPr>
                <w:rFonts w:ascii="Franklin Gothic Book" w:eastAsia="Franklin Gothic Book" w:hAnsi="Franklin Gothic Book" w:cs="Franklin Gothic Book"/>
                <w:b/>
                <w:bCs/>
                <w:kern w:val="0"/>
                <w:sz w:val="24"/>
                <w:szCs w:val="24"/>
                <w:lang w:eastAsia="en-IN"/>
                <w14:ligatures w14:val="none"/>
              </w:rPr>
              <w:t>. Climate-related hazards described in articles classified as Frameworks (n=15), classified using the UNDRR hazard classification</w:t>
            </w:r>
          </w:p>
        </w:tc>
      </w:tr>
      <w:tr w:rsidR="00E62DCE" w:rsidRPr="00E62DCE" w14:paraId="0FCBB4CA" w14:textId="77777777" w:rsidTr="002172CC">
        <w:tc>
          <w:tcPr>
            <w:tcW w:w="2200" w:type="dxa"/>
          </w:tcPr>
          <w:p w14:paraId="2C21DBEF" w14:textId="77777777" w:rsidR="00E62DCE" w:rsidRPr="00E62DCE" w:rsidRDefault="00E62DCE" w:rsidP="00E62DCE">
            <w:pPr>
              <w:spacing w:after="0" w:line="240" w:lineRule="auto"/>
              <w:jc w:val="center"/>
              <w:rPr>
                <w:rFonts w:ascii="Times New Roman" w:eastAsia="Times New Roman" w:hAnsi="Times New Roman" w:cs="Times New Roman"/>
                <w:kern w:val="0"/>
                <w:sz w:val="20"/>
                <w:szCs w:val="20"/>
                <w:lang w:eastAsia="en-IN"/>
                <w14:ligatures w14:val="none"/>
              </w:rPr>
            </w:pPr>
            <w:r w:rsidRPr="00E62DCE">
              <w:rPr>
                <w:rFonts w:ascii="Franklin Gothic Book" w:eastAsia="Franklin Gothic Book" w:hAnsi="Franklin Gothic Book" w:cs="Franklin Gothic Book"/>
                <w:b/>
                <w:bCs/>
                <w:kern w:val="0"/>
                <w:lang w:eastAsia="en-IN"/>
                <w14:ligatures w14:val="none"/>
              </w:rPr>
              <w:t>Hazard Type</w:t>
            </w:r>
          </w:p>
        </w:tc>
        <w:tc>
          <w:tcPr>
            <w:tcW w:w="3600" w:type="dxa"/>
          </w:tcPr>
          <w:p w14:paraId="29FF2B34" w14:textId="77777777" w:rsidR="00E62DCE" w:rsidRPr="00E62DCE" w:rsidRDefault="00E62DCE" w:rsidP="00E62DCE">
            <w:pPr>
              <w:spacing w:after="0" w:line="240" w:lineRule="auto"/>
              <w:jc w:val="center"/>
              <w:rPr>
                <w:rFonts w:ascii="Times New Roman" w:eastAsia="Times New Roman" w:hAnsi="Times New Roman" w:cs="Times New Roman"/>
                <w:kern w:val="0"/>
                <w:sz w:val="20"/>
                <w:szCs w:val="20"/>
                <w:lang w:eastAsia="en-IN"/>
                <w14:ligatures w14:val="none"/>
              </w:rPr>
            </w:pPr>
            <w:r w:rsidRPr="00E62DCE">
              <w:rPr>
                <w:rFonts w:ascii="Franklin Gothic Book" w:eastAsia="Franklin Gothic Book" w:hAnsi="Franklin Gothic Book" w:cs="Franklin Gothic Book"/>
                <w:b/>
                <w:bCs/>
                <w:kern w:val="0"/>
                <w:lang w:eastAsia="en-IN"/>
                <w14:ligatures w14:val="none"/>
              </w:rPr>
              <w:t>Specific Hazard</w:t>
            </w:r>
          </w:p>
        </w:tc>
        <w:tc>
          <w:tcPr>
            <w:tcW w:w="1900" w:type="dxa"/>
          </w:tcPr>
          <w:p w14:paraId="3D293964" w14:textId="77777777" w:rsidR="00E62DCE" w:rsidRPr="00E62DCE" w:rsidRDefault="00E62DCE" w:rsidP="00E62DCE">
            <w:pPr>
              <w:spacing w:after="0" w:line="240" w:lineRule="auto"/>
              <w:jc w:val="center"/>
              <w:rPr>
                <w:rFonts w:ascii="Times New Roman" w:eastAsia="Times New Roman" w:hAnsi="Times New Roman" w:cs="Times New Roman"/>
                <w:kern w:val="0"/>
                <w:sz w:val="20"/>
                <w:szCs w:val="20"/>
                <w:lang w:eastAsia="en-IN"/>
                <w14:ligatures w14:val="none"/>
              </w:rPr>
            </w:pPr>
            <w:r w:rsidRPr="00E62DCE">
              <w:rPr>
                <w:rFonts w:ascii="Franklin Gothic Book" w:eastAsia="Franklin Gothic Book" w:hAnsi="Franklin Gothic Book" w:cs="Franklin Gothic Book"/>
                <w:b/>
                <w:bCs/>
                <w:kern w:val="0"/>
                <w:lang w:eastAsia="en-IN"/>
                <w14:ligatures w14:val="none"/>
              </w:rPr>
              <w:t>Total number of frameworks mentioning the hazard</w:t>
            </w:r>
          </w:p>
        </w:tc>
        <w:tc>
          <w:tcPr>
            <w:tcW w:w="1900" w:type="dxa"/>
          </w:tcPr>
          <w:p w14:paraId="718B8073" w14:textId="77777777" w:rsidR="00E62DCE" w:rsidRPr="00E62DCE" w:rsidRDefault="00E62DCE" w:rsidP="00E62DCE">
            <w:pPr>
              <w:spacing w:after="0" w:line="240" w:lineRule="auto"/>
              <w:jc w:val="center"/>
              <w:rPr>
                <w:rFonts w:ascii="Times New Roman" w:eastAsia="Times New Roman" w:hAnsi="Times New Roman" w:cs="Times New Roman"/>
                <w:kern w:val="0"/>
                <w:sz w:val="20"/>
                <w:szCs w:val="20"/>
                <w:lang w:eastAsia="en-IN"/>
                <w14:ligatures w14:val="none"/>
              </w:rPr>
            </w:pPr>
            <w:r w:rsidRPr="00E62DCE">
              <w:rPr>
                <w:rFonts w:ascii="Franklin Gothic Book" w:eastAsia="Franklin Gothic Book" w:hAnsi="Franklin Gothic Book" w:cs="Franklin Gothic Book"/>
                <w:b/>
                <w:bCs/>
                <w:kern w:val="0"/>
                <w:lang w:eastAsia="en-IN"/>
                <w14:ligatures w14:val="none"/>
              </w:rPr>
              <w:t>Exclusively addressing the hazard</w:t>
            </w:r>
          </w:p>
        </w:tc>
      </w:tr>
      <w:tr w:rsidR="00E62DCE" w:rsidRPr="00E62DCE" w14:paraId="73739E50" w14:textId="77777777" w:rsidTr="002172CC">
        <w:tc>
          <w:tcPr>
            <w:tcW w:w="9600" w:type="dxa"/>
            <w:gridSpan w:val="4"/>
          </w:tcPr>
          <w:p w14:paraId="14E36A59" w14:textId="77777777" w:rsidR="00E62DCE" w:rsidRPr="00E62DCE" w:rsidRDefault="00E62DCE" w:rsidP="00E62DCE">
            <w:pPr>
              <w:spacing w:after="0" w:line="240" w:lineRule="auto"/>
              <w:rPr>
                <w:rFonts w:ascii="Times New Roman" w:eastAsia="Times New Roman" w:hAnsi="Times New Roman" w:cs="Times New Roman"/>
                <w:kern w:val="0"/>
                <w:sz w:val="20"/>
                <w:szCs w:val="20"/>
                <w:lang w:eastAsia="en-IN"/>
                <w14:ligatures w14:val="none"/>
              </w:rPr>
            </w:pPr>
            <w:r w:rsidRPr="00E62DCE">
              <w:rPr>
                <w:rFonts w:ascii="Franklin Gothic Book" w:eastAsia="Franklin Gothic Book" w:hAnsi="Franklin Gothic Book" w:cs="Franklin Gothic Book"/>
                <w:b/>
                <w:bCs/>
                <w:kern w:val="0"/>
                <w:lang w:eastAsia="en-IN"/>
                <w14:ligatures w14:val="none"/>
              </w:rPr>
              <w:t>Hydro-meteorological hazards</w:t>
            </w:r>
          </w:p>
        </w:tc>
      </w:tr>
      <w:tr w:rsidR="00E62DCE" w:rsidRPr="00E62DCE" w14:paraId="0DA945D0" w14:textId="77777777" w:rsidTr="002172CC">
        <w:tc>
          <w:tcPr>
            <w:tcW w:w="2200" w:type="dxa"/>
          </w:tcPr>
          <w:p w14:paraId="358D55EE" w14:textId="77777777" w:rsidR="00E62DCE" w:rsidRPr="00E62DCE" w:rsidRDefault="00E62DCE" w:rsidP="00E62DCE">
            <w:pPr>
              <w:spacing w:after="0" w:line="240" w:lineRule="auto"/>
              <w:rPr>
                <w:rFonts w:ascii="Times New Roman" w:eastAsia="Times New Roman" w:hAnsi="Times New Roman" w:cs="Times New Roman"/>
                <w:kern w:val="0"/>
                <w:sz w:val="20"/>
                <w:szCs w:val="20"/>
                <w:lang w:eastAsia="en-IN"/>
                <w14:ligatures w14:val="none"/>
              </w:rPr>
            </w:pPr>
            <w:r w:rsidRPr="00E62DCE">
              <w:rPr>
                <w:rFonts w:ascii="Franklin Gothic Book" w:eastAsia="Franklin Gothic Book" w:hAnsi="Franklin Gothic Book" w:cs="Franklin Gothic Book"/>
                <w:kern w:val="0"/>
                <w:lang w:eastAsia="en-IN"/>
                <w14:ligatures w14:val="none"/>
              </w:rPr>
              <w:t>Flood</w:t>
            </w:r>
          </w:p>
        </w:tc>
        <w:tc>
          <w:tcPr>
            <w:tcW w:w="3600" w:type="dxa"/>
          </w:tcPr>
          <w:p w14:paraId="0A265079" w14:textId="77777777" w:rsidR="00E62DCE" w:rsidRPr="00E62DCE" w:rsidRDefault="00E62DCE" w:rsidP="00E62DCE">
            <w:pPr>
              <w:spacing w:after="0" w:line="240" w:lineRule="auto"/>
              <w:rPr>
                <w:rFonts w:ascii="Times New Roman" w:eastAsia="Times New Roman" w:hAnsi="Times New Roman" w:cs="Times New Roman"/>
                <w:kern w:val="0"/>
                <w:sz w:val="20"/>
                <w:szCs w:val="20"/>
                <w:lang w:eastAsia="en-IN"/>
                <w14:ligatures w14:val="none"/>
              </w:rPr>
            </w:pPr>
            <w:r w:rsidRPr="00E62DCE">
              <w:rPr>
                <w:rFonts w:ascii="Franklin Gothic Book" w:eastAsia="Franklin Gothic Book" w:hAnsi="Franklin Gothic Book" w:cs="Franklin Gothic Book"/>
                <w:kern w:val="0"/>
                <w:lang w:eastAsia="en-IN"/>
                <w14:ligatures w14:val="none"/>
              </w:rPr>
              <w:t>Floods (including landslides, erratic rainfall)</w:t>
            </w:r>
          </w:p>
        </w:tc>
        <w:tc>
          <w:tcPr>
            <w:tcW w:w="1900" w:type="dxa"/>
          </w:tcPr>
          <w:p w14:paraId="7AE9F098" w14:textId="1F836524" w:rsidR="00E62DCE" w:rsidRPr="002020E4" w:rsidRDefault="002020E4" w:rsidP="00E62DCE">
            <w:pPr>
              <w:spacing w:after="0" w:line="240" w:lineRule="auto"/>
              <w:jc w:val="right"/>
              <w:rPr>
                <w:rFonts w:ascii="Franklin Gothic Book" w:eastAsia="Times New Roman" w:hAnsi="Franklin Gothic Book" w:cs="Times New Roman"/>
                <w:kern w:val="0"/>
                <w:sz w:val="24"/>
                <w:szCs w:val="24"/>
                <w:lang w:eastAsia="en-IN"/>
                <w14:ligatures w14:val="none"/>
              </w:rPr>
            </w:pPr>
            <w:r w:rsidRPr="002020E4">
              <w:rPr>
                <w:rFonts w:ascii="Franklin Gothic Book" w:eastAsia="Times New Roman" w:hAnsi="Franklin Gothic Book" w:cs="Times New Roman"/>
                <w:kern w:val="0"/>
                <w:sz w:val="24"/>
                <w:szCs w:val="24"/>
                <w:lang w:eastAsia="en-IN"/>
                <w14:ligatures w14:val="none"/>
              </w:rPr>
              <w:t>6</w:t>
            </w:r>
          </w:p>
        </w:tc>
        <w:tc>
          <w:tcPr>
            <w:tcW w:w="1900" w:type="dxa"/>
          </w:tcPr>
          <w:p w14:paraId="7BBFF1B9" w14:textId="77777777" w:rsidR="00E62DCE" w:rsidRPr="002020E4" w:rsidRDefault="00E62DCE" w:rsidP="00E62DCE">
            <w:pPr>
              <w:spacing w:after="0" w:line="240" w:lineRule="auto"/>
              <w:jc w:val="right"/>
              <w:rPr>
                <w:rFonts w:ascii="Franklin Gothic Book" w:eastAsia="Times New Roman" w:hAnsi="Franklin Gothic Book" w:cs="Times New Roman"/>
                <w:kern w:val="0"/>
                <w:sz w:val="24"/>
                <w:szCs w:val="24"/>
                <w:lang w:eastAsia="en-IN"/>
                <w14:ligatures w14:val="none"/>
              </w:rPr>
            </w:pPr>
            <w:r w:rsidRPr="002020E4">
              <w:rPr>
                <w:rFonts w:ascii="Franklin Gothic Book" w:eastAsia="Franklin Gothic Book" w:hAnsi="Franklin Gothic Book" w:cs="Franklin Gothic Book"/>
                <w:kern w:val="0"/>
                <w:sz w:val="24"/>
                <w:szCs w:val="24"/>
                <w:lang w:eastAsia="en-IN"/>
                <w14:ligatures w14:val="none"/>
              </w:rPr>
              <w:t>1</w:t>
            </w:r>
          </w:p>
        </w:tc>
      </w:tr>
      <w:tr w:rsidR="00E62DCE" w:rsidRPr="00E62DCE" w14:paraId="1A940055" w14:textId="77777777" w:rsidTr="002172CC">
        <w:tc>
          <w:tcPr>
            <w:tcW w:w="2200" w:type="dxa"/>
          </w:tcPr>
          <w:p w14:paraId="31E7FCED" w14:textId="77777777" w:rsidR="00E62DCE" w:rsidRPr="00E62DCE" w:rsidRDefault="00E62DCE" w:rsidP="00E62DCE">
            <w:pPr>
              <w:spacing w:after="0" w:line="240" w:lineRule="auto"/>
              <w:rPr>
                <w:rFonts w:ascii="Times New Roman" w:eastAsia="Times New Roman" w:hAnsi="Times New Roman" w:cs="Times New Roman"/>
                <w:kern w:val="0"/>
                <w:sz w:val="20"/>
                <w:szCs w:val="20"/>
                <w:lang w:eastAsia="en-IN"/>
                <w14:ligatures w14:val="none"/>
              </w:rPr>
            </w:pPr>
            <w:r w:rsidRPr="00E62DCE">
              <w:rPr>
                <w:rFonts w:ascii="Franklin Gothic Book" w:eastAsia="Franklin Gothic Book" w:hAnsi="Franklin Gothic Book" w:cs="Franklin Gothic Book"/>
                <w:kern w:val="0"/>
                <w:lang w:eastAsia="en-IN"/>
                <w14:ligatures w14:val="none"/>
              </w:rPr>
              <w:t>Drought</w:t>
            </w:r>
          </w:p>
        </w:tc>
        <w:tc>
          <w:tcPr>
            <w:tcW w:w="3600" w:type="dxa"/>
          </w:tcPr>
          <w:p w14:paraId="2BDEEB10" w14:textId="77777777" w:rsidR="00E62DCE" w:rsidRPr="00E62DCE" w:rsidRDefault="00E62DCE" w:rsidP="00E62DCE">
            <w:pPr>
              <w:spacing w:after="0" w:line="240" w:lineRule="auto"/>
              <w:rPr>
                <w:rFonts w:ascii="Times New Roman" w:eastAsia="Times New Roman" w:hAnsi="Times New Roman" w:cs="Times New Roman"/>
                <w:kern w:val="0"/>
                <w:sz w:val="20"/>
                <w:szCs w:val="20"/>
                <w:lang w:eastAsia="en-IN"/>
                <w14:ligatures w14:val="none"/>
              </w:rPr>
            </w:pPr>
            <w:r w:rsidRPr="00E62DCE">
              <w:rPr>
                <w:rFonts w:ascii="Franklin Gothic Book" w:eastAsia="Franklin Gothic Book" w:hAnsi="Franklin Gothic Book" w:cs="Franklin Gothic Book"/>
                <w:kern w:val="0"/>
                <w:lang w:eastAsia="en-IN"/>
                <w14:ligatures w14:val="none"/>
              </w:rPr>
              <w:t>Droughts (including reduced rainfall)</w:t>
            </w:r>
          </w:p>
        </w:tc>
        <w:tc>
          <w:tcPr>
            <w:tcW w:w="1900" w:type="dxa"/>
          </w:tcPr>
          <w:p w14:paraId="21EC8BEC" w14:textId="557E2345" w:rsidR="00E62DCE" w:rsidRPr="00A37AD4" w:rsidRDefault="00A37AD4" w:rsidP="00E62DCE">
            <w:pPr>
              <w:spacing w:after="0" w:line="240" w:lineRule="auto"/>
              <w:jc w:val="right"/>
              <w:rPr>
                <w:rFonts w:ascii="Franklin Gothic Book" w:eastAsia="Franklin Gothic Book" w:hAnsi="Franklin Gothic Book" w:cs="Franklin Gothic Book"/>
                <w:kern w:val="0"/>
                <w:lang w:eastAsia="en-IN"/>
                <w14:ligatures w14:val="none"/>
              </w:rPr>
            </w:pPr>
            <w:r w:rsidRPr="00A37AD4">
              <w:rPr>
                <w:rFonts w:ascii="Franklin Gothic Book" w:eastAsia="Franklin Gothic Book" w:hAnsi="Franklin Gothic Book" w:cs="Franklin Gothic Book"/>
                <w:kern w:val="0"/>
                <w:lang w:eastAsia="en-IN"/>
                <w14:ligatures w14:val="none"/>
              </w:rPr>
              <w:t>6</w:t>
            </w:r>
          </w:p>
        </w:tc>
        <w:tc>
          <w:tcPr>
            <w:tcW w:w="1900" w:type="dxa"/>
          </w:tcPr>
          <w:p w14:paraId="0AC09EAD" w14:textId="77777777" w:rsidR="00E62DCE" w:rsidRPr="00A37AD4" w:rsidRDefault="00E62DCE" w:rsidP="00E62DCE">
            <w:pPr>
              <w:spacing w:after="0" w:line="240" w:lineRule="auto"/>
              <w:jc w:val="right"/>
              <w:rPr>
                <w:rFonts w:ascii="Franklin Gothic Book" w:eastAsia="Franklin Gothic Book" w:hAnsi="Franklin Gothic Book" w:cs="Franklin Gothic Book"/>
                <w:kern w:val="0"/>
                <w:lang w:eastAsia="en-IN"/>
                <w14:ligatures w14:val="none"/>
              </w:rPr>
            </w:pPr>
            <w:r w:rsidRPr="00E62DCE">
              <w:rPr>
                <w:rFonts w:ascii="Franklin Gothic Book" w:eastAsia="Franklin Gothic Book" w:hAnsi="Franklin Gothic Book" w:cs="Franklin Gothic Book"/>
                <w:kern w:val="0"/>
                <w:lang w:eastAsia="en-IN"/>
                <w14:ligatures w14:val="none"/>
              </w:rPr>
              <w:t>1</w:t>
            </w:r>
          </w:p>
        </w:tc>
      </w:tr>
      <w:tr w:rsidR="00E62DCE" w:rsidRPr="00E62DCE" w14:paraId="6C7FDB54" w14:textId="77777777" w:rsidTr="002172CC">
        <w:tc>
          <w:tcPr>
            <w:tcW w:w="2200" w:type="dxa"/>
          </w:tcPr>
          <w:p w14:paraId="3ADD7A2C" w14:textId="77777777" w:rsidR="00E62DCE" w:rsidRPr="00E62DCE" w:rsidRDefault="00E62DCE" w:rsidP="00E62DCE">
            <w:pPr>
              <w:spacing w:after="0" w:line="240" w:lineRule="auto"/>
              <w:rPr>
                <w:rFonts w:ascii="Times New Roman" w:eastAsia="Times New Roman" w:hAnsi="Times New Roman" w:cs="Times New Roman"/>
                <w:kern w:val="0"/>
                <w:sz w:val="20"/>
                <w:szCs w:val="20"/>
                <w:lang w:eastAsia="en-IN"/>
                <w14:ligatures w14:val="none"/>
              </w:rPr>
            </w:pPr>
            <w:r w:rsidRPr="00E62DCE">
              <w:rPr>
                <w:rFonts w:ascii="Franklin Gothic Book" w:eastAsia="Franklin Gothic Book" w:hAnsi="Franklin Gothic Book" w:cs="Franklin Gothic Book"/>
                <w:kern w:val="0"/>
                <w:lang w:eastAsia="en-IN"/>
                <w14:ligatures w14:val="none"/>
              </w:rPr>
              <w:t>Storm</w:t>
            </w:r>
          </w:p>
        </w:tc>
        <w:tc>
          <w:tcPr>
            <w:tcW w:w="3600" w:type="dxa"/>
          </w:tcPr>
          <w:p w14:paraId="5DA4B3CA" w14:textId="77777777" w:rsidR="00E62DCE" w:rsidRPr="00E62DCE" w:rsidRDefault="00E62DCE" w:rsidP="00E62DCE">
            <w:pPr>
              <w:spacing w:after="0" w:line="240" w:lineRule="auto"/>
              <w:rPr>
                <w:rFonts w:ascii="Times New Roman" w:eastAsia="Times New Roman" w:hAnsi="Times New Roman" w:cs="Times New Roman"/>
                <w:kern w:val="0"/>
                <w:sz w:val="20"/>
                <w:szCs w:val="20"/>
                <w:lang w:eastAsia="en-IN"/>
                <w14:ligatures w14:val="none"/>
              </w:rPr>
            </w:pPr>
            <w:r w:rsidRPr="00E62DCE">
              <w:rPr>
                <w:rFonts w:ascii="Franklin Gothic Book" w:eastAsia="Franklin Gothic Book" w:hAnsi="Franklin Gothic Book" w:cs="Franklin Gothic Book"/>
                <w:kern w:val="0"/>
                <w:lang w:eastAsia="en-IN"/>
                <w14:ligatures w14:val="none"/>
              </w:rPr>
              <w:t>Storms and cyclones</w:t>
            </w:r>
          </w:p>
        </w:tc>
        <w:tc>
          <w:tcPr>
            <w:tcW w:w="1900" w:type="dxa"/>
          </w:tcPr>
          <w:p w14:paraId="12922301" w14:textId="77777777" w:rsidR="00E62DCE" w:rsidRPr="00E62DCE" w:rsidRDefault="00E62DCE" w:rsidP="00E62DCE">
            <w:pPr>
              <w:spacing w:after="0" w:line="240" w:lineRule="auto"/>
              <w:jc w:val="right"/>
              <w:rPr>
                <w:rFonts w:ascii="Times New Roman" w:eastAsia="Times New Roman" w:hAnsi="Times New Roman" w:cs="Times New Roman"/>
                <w:kern w:val="0"/>
                <w:sz w:val="20"/>
                <w:szCs w:val="20"/>
                <w:lang w:eastAsia="en-IN"/>
                <w14:ligatures w14:val="none"/>
              </w:rPr>
            </w:pPr>
            <w:r w:rsidRPr="00E62DCE">
              <w:rPr>
                <w:rFonts w:ascii="Franklin Gothic Book" w:eastAsia="Franklin Gothic Book" w:hAnsi="Franklin Gothic Book" w:cs="Franklin Gothic Book"/>
                <w:kern w:val="0"/>
                <w:lang w:eastAsia="en-IN"/>
                <w14:ligatures w14:val="none"/>
              </w:rPr>
              <w:t>4</w:t>
            </w:r>
          </w:p>
        </w:tc>
        <w:tc>
          <w:tcPr>
            <w:tcW w:w="1900" w:type="dxa"/>
          </w:tcPr>
          <w:p w14:paraId="0B558FF2" w14:textId="77777777" w:rsidR="00E62DCE" w:rsidRPr="00E62DCE" w:rsidRDefault="00E62DCE" w:rsidP="00E62DCE">
            <w:pPr>
              <w:spacing w:after="0" w:line="240" w:lineRule="auto"/>
              <w:jc w:val="right"/>
              <w:rPr>
                <w:rFonts w:ascii="Times New Roman" w:eastAsia="Times New Roman" w:hAnsi="Times New Roman" w:cs="Times New Roman"/>
                <w:kern w:val="0"/>
                <w:sz w:val="20"/>
                <w:szCs w:val="20"/>
                <w:lang w:eastAsia="en-IN"/>
                <w14:ligatures w14:val="none"/>
              </w:rPr>
            </w:pPr>
            <w:r w:rsidRPr="00E62DCE">
              <w:rPr>
                <w:rFonts w:ascii="Franklin Gothic Book" w:eastAsia="Franklin Gothic Book" w:hAnsi="Franklin Gothic Book" w:cs="Franklin Gothic Book"/>
                <w:kern w:val="0"/>
                <w:lang w:eastAsia="en-IN"/>
                <w14:ligatures w14:val="none"/>
              </w:rPr>
              <w:t>0</w:t>
            </w:r>
          </w:p>
        </w:tc>
      </w:tr>
      <w:tr w:rsidR="00E62DCE" w:rsidRPr="00E62DCE" w14:paraId="20EE540E" w14:textId="77777777" w:rsidTr="002172CC">
        <w:tc>
          <w:tcPr>
            <w:tcW w:w="2200" w:type="dxa"/>
          </w:tcPr>
          <w:p w14:paraId="000E0A00" w14:textId="77777777" w:rsidR="00E62DCE" w:rsidRPr="00E62DCE" w:rsidRDefault="00E62DCE" w:rsidP="00E62DCE">
            <w:pPr>
              <w:spacing w:after="0" w:line="240" w:lineRule="auto"/>
              <w:rPr>
                <w:rFonts w:ascii="Times New Roman" w:eastAsia="Times New Roman" w:hAnsi="Times New Roman" w:cs="Times New Roman"/>
                <w:kern w:val="0"/>
                <w:sz w:val="20"/>
                <w:szCs w:val="20"/>
                <w:lang w:eastAsia="en-IN"/>
                <w14:ligatures w14:val="none"/>
              </w:rPr>
            </w:pPr>
            <w:r w:rsidRPr="00E62DCE">
              <w:rPr>
                <w:rFonts w:ascii="Franklin Gothic Book" w:eastAsia="Franklin Gothic Book" w:hAnsi="Franklin Gothic Book" w:cs="Franklin Gothic Book"/>
                <w:kern w:val="0"/>
                <w:lang w:eastAsia="en-IN"/>
                <w14:ligatures w14:val="none"/>
              </w:rPr>
              <w:t>Extreme temperature events</w:t>
            </w:r>
          </w:p>
        </w:tc>
        <w:tc>
          <w:tcPr>
            <w:tcW w:w="3600" w:type="dxa"/>
          </w:tcPr>
          <w:p w14:paraId="35A24571" w14:textId="77777777" w:rsidR="00E62DCE" w:rsidRPr="00E62DCE" w:rsidRDefault="00E62DCE" w:rsidP="00E62DCE">
            <w:pPr>
              <w:spacing w:after="0" w:line="240" w:lineRule="auto"/>
              <w:rPr>
                <w:rFonts w:ascii="Times New Roman" w:eastAsia="Times New Roman" w:hAnsi="Times New Roman" w:cs="Times New Roman"/>
                <w:kern w:val="0"/>
                <w:sz w:val="20"/>
                <w:szCs w:val="20"/>
                <w:lang w:eastAsia="en-IN"/>
                <w14:ligatures w14:val="none"/>
              </w:rPr>
            </w:pPr>
            <w:r w:rsidRPr="00E62DCE">
              <w:rPr>
                <w:rFonts w:ascii="Franklin Gothic Book" w:eastAsia="Franklin Gothic Book" w:hAnsi="Franklin Gothic Book" w:cs="Franklin Gothic Book"/>
                <w:kern w:val="0"/>
                <w:lang w:eastAsia="en-IN"/>
                <w14:ligatures w14:val="none"/>
              </w:rPr>
              <w:t>Heatwaves</w:t>
            </w:r>
          </w:p>
        </w:tc>
        <w:tc>
          <w:tcPr>
            <w:tcW w:w="1900" w:type="dxa"/>
          </w:tcPr>
          <w:p w14:paraId="2D4ED6AC" w14:textId="77777777" w:rsidR="00E62DCE" w:rsidRPr="00E62DCE" w:rsidRDefault="00E62DCE" w:rsidP="00E62DCE">
            <w:pPr>
              <w:spacing w:after="0" w:line="240" w:lineRule="auto"/>
              <w:jc w:val="right"/>
              <w:rPr>
                <w:rFonts w:ascii="Times New Roman" w:eastAsia="Times New Roman" w:hAnsi="Times New Roman" w:cs="Times New Roman"/>
                <w:kern w:val="0"/>
                <w:sz w:val="20"/>
                <w:szCs w:val="20"/>
                <w:lang w:eastAsia="en-IN"/>
                <w14:ligatures w14:val="none"/>
              </w:rPr>
            </w:pPr>
            <w:r w:rsidRPr="00E62DCE">
              <w:rPr>
                <w:rFonts w:ascii="Franklin Gothic Book" w:eastAsia="Franklin Gothic Book" w:hAnsi="Franklin Gothic Book" w:cs="Franklin Gothic Book"/>
                <w:kern w:val="0"/>
                <w:lang w:eastAsia="en-IN"/>
                <w14:ligatures w14:val="none"/>
              </w:rPr>
              <w:t>3</w:t>
            </w:r>
          </w:p>
        </w:tc>
        <w:tc>
          <w:tcPr>
            <w:tcW w:w="1900" w:type="dxa"/>
          </w:tcPr>
          <w:p w14:paraId="448E44B3" w14:textId="77777777" w:rsidR="00E62DCE" w:rsidRPr="00E62DCE" w:rsidRDefault="00E62DCE" w:rsidP="00E62DCE">
            <w:pPr>
              <w:spacing w:after="0" w:line="240" w:lineRule="auto"/>
              <w:jc w:val="right"/>
              <w:rPr>
                <w:rFonts w:ascii="Times New Roman" w:eastAsia="Times New Roman" w:hAnsi="Times New Roman" w:cs="Times New Roman"/>
                <w:kern w:val="0"/>
                <w:sz w:val="20"/>
                <w:szCs w:val="20"/>
                <w:lang w:eastAsia="en-IN"/>
                <w14:ligatures w14:val="none"/>
              </w:rPr>
            </w:pPr>
            <w:r w:rsidRPr="00E62DCE">
              <w:rPr>
                <w:rFonts w:ascii="Franklin Gothic Book" w:eastAsia="Franklin Gothic Book" w:hAnsi="Franklin Gothic Book" w:cs="Franklin Gothic Book"/>
                <w:kern w:val="0"/>
                <w:lang w:eastAsia="en-IN"/>
                <w14:ligatures w14:val="none"/>
              </w:rPr>
              <w:t>0</w:t>
            </w:r>
          </w:p>
        </w:tc>
      </w:tr>
      <w:tr w:rsidR="00E62DCE" w:rsidRPr="00E62DCE" w14:paraId="1E50CD4F" w14:textId="77777777" w:rsidTr="002172CC">
        <w:tc>
          <w:tcPr>
            <w:tcW w:w="2200" w:type="dxa"/>
          </w:tcPr>
          <w:p w14:paraId="721B6C6F" w14:textId="77777777" w:rsidR="00E62DCE" w:rsidRPr="00E62DCE" w:rsidRDefault="00E62DCE" w:rsidP="00E62DCE">
            <w:pPr>
              <w:spacing w:after="0" w:line="240" w:lineRule="auto"/>
              <w:rPr>
                <w:rFonts w:ascii="Times New Roman" w:eastAsia="Times New Roman" w:hAnsi="Times New Roman" w:cs="Times New Roman"/>
                <w:kern w:val="0"/>
                <w:sz w:val="20"/>
                <w:szCs w:val="20"/>
                <w:lang w:eastAsia="en-IN"/>
                <w14:ligatures w14:val="none"/>
              </w:rPr>
            </w:pPr>
            <w:r w:rsidRPr="00E62DCE">
              <w:rPr>
                <w:rFonts w:ascii="Franklin Gothic Book" w:eastAsia="Franklin Gothic Book" w:hAnsi="Franklin Gothic Book" w:cs="Franklin Gothic Book"/>
                <w:kern w:val="0"/>
                <w:lang w:eastAsia="en-IN"/>
                <w14:ligatures w14:val="none"/>
              </w:rPr>
              <w:t>Extreme temperature events</w:t>
            </w:r>
          </w:p>
        </w:tc>
        <w:tc>
          <w:tcPr>
            <w:tcW w:w="3600" w:type="dxa"/>
          </w:tcPr>
          <w:p w14:paraId="211BC5E1" w14:textId="77777777" w:rsidR="00E62DCE" w:rsidRPr="00E62DCE" w:rsidRDefault="00E62DCE" w:rsidP="00E62DCE">
            <w:pPr>
              <w:spacing w:after="0" w:line="240" w:lineRule="auto"/>
              <w:rPr>
                <w:rFonts w:ascii="Times New Roman" w:eastAsia="Times New Roman" w:hAnsi="Times New Roman" w:cs="Times New Roman"/>
                <w:kern w:val="0"/>
                <w:sz w:val="20"/>
                <w:szCs w:val="20"/>
                <w:lang w:eastAsia="en-IN"/>
                <w14:ligatures w14:val="none"/>
              </w:rPr>
            </w:pPr>
            <w:r w:rsidRPr="00E62DCE">
              <w:rPr>
                <w:rFonts w:ascii="Franklin Gothic Book" w:eastAsia="Franklin Gothic Book" w:hAnsi="Franklin Gothic Book" w:cs="Franklin Gothic Book"/>
                <w:kern w:val="0"/>
                <w:lang w:eastAsia="en-IN"/>
                <w14:ligatures w14:val="none"/>
              </w:rPr>
              <w:t>Cold waves</w:t>
            </w:r>
          </w:p>
        </w:tc>
        <w:tc>
          <w:tcPr>
            <w:tcW w:w="1900" w:type="dxa"/>
          </w:tcPr>
          <w:p w14:paraId="4182FD6A" w14:textId="4C45D885" w:rsidR="00E62DCE" w:rsidRPr="00E62DCE" w:rsidRDefault="001048C3" w:rsidP="00E62DCE">
            <w:pPr>
              <w:spacing w:after="0" w:line="240" w:lineRule="auto"/>
              <w:jc w:val="right"/>
              <w:rPr>
                <w:rFonts w:ascii="Times New Roman" w:eastAsia="Times New Roman" w:hAnsi="Times New Roman" w:cs="Times New Roman"/>
                <w:kern w:val="0"/>
                <w:sz w:val="20"/>
                <w:szCs w:val="20"/>
                <w:lang w:eastAsia="en-IN"/>
                <w14:ligatures w14:val="none"/>
              </w:rPr>
            </w:pPr>
            <w:r>
              <w:rPr>
                <w:rFonts w:ascii="Franklin Gothic Book" w:eastAsia="Franklin Gothic Book" w:hAnsi="Franklin Gothic Book" w:cs="Franklin Gothic Book"/>
                <w:kern w:val="0"/>
                <w:lang w:eastAsia="en-IN"/>
                <w14:ligatures w14:val="none"/>
              </w:rPr>
              <w:t>3</w:t>
            </w:r>
          </w:p>
        </w:tc>
        <w:tc>
          <w:tcPr>
            <w:tcW w:w="1900" w:type="dxa"/>
          </w:tcPr>
          <w:p w14:paraId="59409995" w14:textId="77777777" w:rsidR="00E62DCE" w:rsidRPr="00E62DCE" w:rsidRDefault="00E62DCE" w:rsidP="00E62DCE">
            <w:pPr>
              <w:spacing w:after="0" w:line="240" w:lineRule="auto"/>
              <w:jc w:val="right"/>
              <w:rPr>
                <w:rFonts w:ascii="Times New Roman" w:eastAsia="Times New Roman" w:hAnsi="Times New Roman" w:cs="Times New Roman"/>
                <w:kern w:val="0"/>
                <w:sz w:val="20"/>
                <w:szCs w:val="20"/>
                <w:lang w:eastAsia="en-IN"/>
                <w14:ligatures w14:val="none"/>
              </w:rPr>
            </w:pPr>
            <w:r w:rsidRPr="00E62DCE">
              <w:rPr>
                <w:rFonts w:ascii="Franklin Gothic Book" w:eastAsia="Franklin Gothic Book" w:hAnsi="Franklin Gothic Book" w:cs="Franklin Gothic Book"/>
                <w:kern w:val="0"/>
                <w:lang w:eastAsia="en-IN"/>
                <w14:ligatures w14:val="none"/>
              </w:rPr>
              <w:t>0</w:t>
            </w:r>
          </w:p>
        </w:tc>
      </w:tr>
      <w:tr w:rsidR="00E62DCE" w:rsidRPr="00E62DCE" w14:paraId="042BCE82" w14:textId="77777777" w:rsidTr="002172CC">
        <w:tc>
          <w:tcPr>
            <w:tcW w:w="9600" w:type="dxa"/>
            <w:gridSpan w:val="4"/>
          </w:tcPr>
          <w:p w14:paraId="1CE123EC" w14:textId="77777777" w:rsidR="00E62DCE" w:rsidRPr="00E62DCE" w:rsidRDefault="00E62DCE" w:rsidP="00E62DCE">
            <w:pPr>
              <w:spacing w:after="0" w:line="240" w:lineRule="auto"/>
              <w:rPr>
                <w:rFonts w:ascii="Times New Roman" w:eastAsia="Times New Roman" w:hAnsi="Times New Roman" w:cs="Times New Roman"/>
                <w:kern w:val="0"/>
                <w:sz w:val="20"/>
                <w:szCs w:val="20"/>
                <w:lang w:eastAsia="en-IN"/>
                <w14:ligatures w14:val="none"/>
              </w:rPr>
            </w:pPr>
            <w:r w:rsidRPr="00E62DCE">
              <w:rPr>
                <w:rFonts w:ascii="Franklin Gothic Book" w:eastAsia="Franklin Gothic Book" w:hAnsi="Franklin Gothic Book" w:cs="Franklin Gothic Book"/>
                <w:b/>
                <w:bCs/>
                <w:kern w:val="0"/>
                <w:lang w:eastAsia="en-IN"/>
                <w14:ligatures w14:val="none"/>
              </w:rPr>
              <w:t>Environmental</w:t>
            </w:r>
          </w:p>
        </w:tc>
      </w:tr>
      <w:tr w:rsidR="00E62DCE" w:rsidRPr="00E62DCE" w14:paraId="6D2DEB23" w14:textId="77777777" w:rsidTr="002172CC">
        <w:tc>
          <w:tcPr>
            <w:tcW w:w="2200" w:type="dxa"/>
          </w:tcPr>
          <w:p w14:paraId="1F9E066E" w14:textId="77777777" w:rsidR="00E62DCE" w:rsidRPr="00E62DCE" w:rsidRDefault="00E62DCE" w:rsidP="00E62DCE">
            <w:pPr>
              <w:spacing w:after="0" w:line="240" w:lineRule="auto"/>
              <w:rPr>
                <w:rFonts w:ascii="Times New Roman" w:eastAsia="Times New Roman" w:hAnsi="Times New Roman" w:cs="Times New Roman"/>
                <w:kern w:val="0"/>
                <w:sz w:val="20"/>
                <w:szCs w:val="20"/>
                <w:lang w:eastAsia="en-IN"/>
                <w14:ligatures w14:val="none"/>
              </w:rPr>
            </w:pPr>
            <w:r w:rsidRPr="00E62DCE">
              <w:rPr>
                <w:rFonts w:ascii="Franklin Gothic Book" w:eastAsia="Franklin Gothic Book" w:hAnsi="Franklin Gothic Book" w:cs="Franklin Gothic Book"/>
                <w:kern w:val="0"/>
                <w:lang w:eastAsia="en-IN"/>
                <w14:ligatures w14:val="none"/>
              </w:rPr>
              <w:t>Environmental degradation</w:t>
            </w:r>
          </w:p>
        </w:tc>
        <w:tc>
          <w:tcPr>
            <w:tcW w:w="3600" w:type="dxa"/>
          </w:tcPr>
          <w:p w14:paraId="0C695C17" w14:textId="77777777" w:rsidR="00E62DCE" w:rsidRPr="00E62DCE" w:rsidRDefault="00E62DCE" w:rsidP="00E62DCE">
            <w:pPr>
              <w:spacing w:after="0" w:line="240" w:lineRule="auto"/>
              <w:rPr>
                <w:rFonts w:ascii="Times New Roman" w:eastAsia="Times New Roman" w:hAnsi="Times New Roman" w:cs="Times New Roman"/>
                <w:kern w:val="0"/>
                <w:sz w:val="20"/>
                <w:szCs w:val="20"/>
                <w:lang w:eastAsia="en-IN"/>
                <w14:ligatures w14:val="none"/>
              </w:rPr>
            </w:pPr>
            <w:r w:rsidRPr="00E62DCE">
              <w:rPr>
                <w:rFonts w:ascii="Franklin Gothic Book" w:eastAsia="Franklin Gothic Book" w:hAnsi="Franklin Gothic Book" w:cs="Franklin Gothic Book"/>
                <w:kern w:val="0"/>
                <w:lang w:eastAsia="en-IN"/>
                <w14:ligatures w14:val="none"/>
              </w:rPr>
              <w:t>Wildfires</w:t>
            </w:r>
          </w:p>
        </w:tc>
        <w:tc>
          <w:tcPr>
            <w:tcW w:w="1900" w:type="dxa"/>
          </w:tcPr>
          <w:p w14:paraId="40FEA5B0" w14:textId="7016A366" w:rsidR="00E62DCE" w:rsidRPr="00E62DCE" w:rsidRDefault="001048C3" w:rsidP="00E62DCE">
            <w:pPr>
              <w:spacing w:after="0" w:line="240" w:lineRule="auto"/>
              <w:jc w:val="right"/>
              <w:rPr>
                <w:rFonts w:ascii="Times New Roman" w:eastAsia="Times New Roman" w:hAnsi="Times New Roman" w:cs="Times New Roman"/>
                <w:kern w:val="0"/>
                <w:sz w:val="20"/>
                <w:szCs w:val="20"/>
                <w:lang w:eastAsia="en-IN"/>
                <w14:ligatures w14:val="none"/>
              </w:rPr>
            </w:pPr>
            <w:r>
              <w:rPr>
                <w:rFonts w:ascii="Franklin Gothic Book" w:eastAsia="Franklin Gothic Book" w:hAnsi="Franklin Gothic Book" w:cs="Franklin Gothic Book"/>
                <w:kern w:val="0"/>
                <w:lang w:eastAsia="en-IN"/>
                <w14:ligatures w14:val="none"/>
              </w:rPr>
              <w:t>2</w:t>
            </w:r>
          </w:p>
        </w:tc>
        <w:tc>
          <w:tcPr>
            <w:tcW w:w="1900" w:type="dxa"/>
          </w:tcPr>
          <w:p w14:paraId="042727C9" w14:textId="77777777" w:rsidR="00E62DCE" w:rsidRPr="00E62DCE" w:rsidRDefault="00E62DCE" w:rsidP="00E62DCE">
            <w:pPr>
              <w:spacing w:after="0" w:line="240" w:lineRule="auto"/>
              <w:jc w:val="right"/>
              <w:rPr>
                <w:rFonts w:ascii="Times New Roman" w:eastAsia="Times New Roman" w:hAnsi="Times New Roman" w:cs="Times New Roman"/>
                <w:kern w:val="0"/>
                <w:sz w:val="20"/>
                <w:szCs w:val="20"/>
                <w:lang w:eastAsia="en-IN"/>
                <w14:ligatures w14:val="none"/>
              </w:rPr>
            </w:pPr>
            <w:r w:rsidRPr="00E62DCE">
              <w:rPr>
                <w:rFonts w:ascii="Franklin Gothic Book" w:eastAsia="Franklin Gothic Book" w:hAnsi="Franklin Gothic Book" w:cs="Franklin Gothic Book"/>
                <w:kern w:val="0"/>
                <w:lang w:eastAsia="en-IN"/>
                <w14:ligatures w14:val="none"/>
              </w:rPr>
              <w:t>1</w:t>
            </w:r>
          </w:p>
        </w:tc>
      </w:tr>
      <w:tr w:rsidR="00E62DCE" w:rsidRPr="00E62DCE" w14:paraId="7BD92FB3" w14:textId="77777777" w:rsidTr="002172CC">
        <w:tc>
          <w:tcPr>
            <w:tcW w:w="2200" w:type="dxa"/>
          </w:tcPr>
          <w:p w14:paraId="15A2827F" w14:textId="77777777" w:rsidR="00E62DCE" w:rsidRPr="00E62DCE" w:rsidRDefault="00E62DCE" w:rsidP="00E62DCE">
            <w:pPr>
              <w:spacing w:after="0" w:line="240" w:lineRule="auto"/>
              <w:rPr>
                <w:rFonts w:ascii="Times New Roman" w:eastAsia="Times New Roman" w:hAnsi="Times New Roman" w:cs="Times New Roman"/>
                <w:kern w:val="0"/>
                <w:sz w:val="20"/>
                <w:szCs w:val="20"/>
                <w:lang w:eastAsia="en-IN"/>
                <w14:ligatures w14:val="none"/>
              </w:rPr>
            </w:pPr>
            <w:r w:rsidRPr="00E62DCE">
              <w:rPr>
                <w:rFonts w:ascii="Franklin Gothic Book" w:eastAsia="Franklin Gothic Book" w:hAnsi="Franklin Gothic Book" w:cs="Franklin Gothic Book"/>
                <w:kern w:val="0"/>
                <w:lang w:eastAsia="en-IN"/>
                <w14:ligatures w14:val="none"/>
              </w:rPr>
              <w:t>Environmental degradation</w:t>
            </w:r>
          </w:p>
        </w:tc>
        <w:tc>
          <w:tcPr>
            <w:tcW w:w="3600" w:type="dxa"/>
          </w:tcPr>
          <w:p w14:paraId="16750174" w14:textId="77777777" w:rsidR="00E62DCE" w:rsidRPr="00E62DCE" w:rsidRDefault="00E62DCE" w:rsidP="00E62DCE">
            <w:pPr>
              <w:spacing w:after="0" w:line="240" w:lineRule="auto"/>
              <w:rPr>
                <w:rFonts w:ascii="Times New Roman" w:eastAsia="Times New Roman" w:hAnsi="Times New Roman" w:cs="Times New Roman"/>
                <w:kern w:val="0"/>
                <w:sz w:val="20"/>
                <w:szCs w:val="20"/>
                <w:lang w:eastAsia="en-IN"/>
                <w14:ligatures w14:val="none"/>
              </w:rPr>
            </w:pPr>
            <w:r w:rsidRPr="00E62DCE">
              <w:rPr>
                <w:rFonts w:ascii="Franklin Gothic Book" w:eastAsia="Franklin Gothic Book" w:hAnsi="Franklin Gothic Book" w:cs="Franklin Gothic Book"/>
                <w:kern w:val="0"/>
                <w:lang w:eastAsia="en-IN"/>
                <w14:ligatures w14:val="none"/>
              </w:rPr>
              <w:t>Sea-level rise</w:t>
            </w:r>
          </w:p>
        </w:tc>
        <w:tc>
          <w:tcPr>
            <w:tcW w:w="1900" w:type="dxa"/>
          </w:tcPr>
          <w:p w14:paraId="21C58547" w14:textId="77777777" w:rsidR="00E62DCE" w:rsidRPr="00E62DCE" w:rsidRDefault="00E62DCE" w:rsidP="00E62DCE">
            <w:pPr>
              <w:spacing w:after="0" w:line="240" w:lineRule="auto"/>
              <w:jc w:val="right"/>
              <w:rPr>
                <w:rFonts w:ascii="Times New Roman" w:eastAsia="Times New Roman" w:hAnsi="Times New Roman" w:cs="Times New Roman"/>
                <w:kern w:val="0"/>
                <w:sz w:val="20"/>
                <w:szCs w:val="20"/>
                <w:lang w:eastAsia="en-IN"/>
                <w14:ligatures w14:val="none"/>
              </w:rPr>
            </w:pPr>
            <w:r w:rsidRPr="00E62DCE">
              <w:rPr>
                <w:rFonts w:ascii="Franklin Gothic Book" w:eastAsia="Franklin Gothic Book" w:hAnsi="Franklin Gothic Book" w:cs="Franklin Gothic Book"/>
                <w:kern w:val="0"/>
                <w:lang w:eastAsia="en-IN"/>
                <w14:ligatures w14:val="none"/>
              </w:rPr>
              <w:t>1</w:t>
            </w:r>
          </w:p>
        </w:tc>
        <w:tc>
          <w:tcPr>
            <w:tcW w:w="1900" w:type="dxa"/>
          </w:tcPr>
          <w:p w14:paraId="3196A8DF" w14:textId="77777777" w:rsidR="00E62DCE" w:rsidRPr="00E62DCE" w:rsidRDefault="00E62DCE" w:rsidP="00E62DCE">
            <w:pPr>
              <w:spacing w:after="0" w:line="240" w:lineRule="auto"/>
              <w:jc w:val="right"/>
              <w:rPr>
                <w:rFonts w:ascii="Times New Roman" w:eastAsia="Times New Roman" w:hAnsi="Times New Roman" w:cs="Times New Roman"/>
                <w:kern w:val="0"/>
                <w:sz w:val="20"/>
                <w:szCs w:val="20"/>
                <w:lang w:eastAsia="en-IN"/>
                <w14:ligatures w14:val="none"/>
              </w:rPr>
            </w:pPr>
            <w:r w:rsidRPr="00E62DCE">
              <w:rPr>
                <w:rFonts w:ascii="Franklin Gothic Book" w:eastAsia="Franklin Gothic Book" w:hAnsi="Franklin Gothic Book" w:cs="Franklin Gothic Book"/>
                <w:kern w:val="0"/>
                <w:lang w:eastAsia="en-IN"/>
                <w14:ligatures w14:val="none"/>
              </w:rPr>
              <w:t>0</w:t>
            </w:r>
          </w:p>
        </w:tc>
      </w:tr>
      <w:tr w:rsidR="00E62DCE" w:rsidRPr="00E62DCE" w14:paraId="300CD86C" w14:textId="77777777" w:rsidTr="002172CC">
        <w:tc>
          <w:tcPr>
            <w:tcW w:w="2200" w:type="dxa"/>
          </w:tcPr>
          <w:p w14:paraId="5607EB2D" w14:textId="77777777" w:rsidR="00E62DCE" w:rsidRPr="00E62DCE" w:rsidRDefault="00E62DCE" w:rsidP="00E62DCE">
            <w:pPr>
              <w:spacing w:after="0" w:line="240" w:lineRule="auto"/>
              <w:rPr>
                <w:rFonts w:ascii="Times New Roman" w:eastAsia="Times New Roman" w:hAnsi="Times New Roman" w:cs="Times New Roman"/>
                <w:kern w:val="0"/>
                <w:sz w:val="20"/>
                <w:szCs w:val="20"/>
                <w:lang w:eastAsia="en-IN"/>
                <w14:ligatures w14:val="none"/>
              </w:rPr>
            </w:pPr>
            <w:r w:rsidRPr="00E62DCE">
              <w:rPr>
                <w:rFonts w:ascii="Franklin Gothic Book" w:eastAsia="Franklin Gothic Book" w:hAnsi="Franklin Gothic Book" w:cs="Franklin Gothic Book"/>
                <w:kern w:val="0"/>
                <w:lang w:eastAsia="en-IN"/>
                <w14:ligatures w14:val="none"/>
              </w:rPr>
              <w:t>Environmental pollution</w:t>
            </w:r>
          </w:p>
        </w:tc>
        <w:tc>
          <w:tcPr>
            <w:tcW w:w="3600" w:type="dxa"/>
          </w:tcPr>
          <w:p w14:paraId="08D5EEA6" w14:textId="77777777" w:rsidR="00E62DCE" w:rsidRPr="00E62DCE" w:rsidRDefault="00E62DCE" w:rsidP="00E62DCE">
            <w:pPr>
              <w:spacing w:after="0" w:line="240" w:lineRule="auto"/>
              <w:rPr>
                <w:rFonts w:ascii="Times New Roman" w:eastAsia="Times New Roman" w:hAnsi="Times New Roman" w:cs="Times New Roman"/>
                <w:kern w:val="0"/>
                <w:sz w:val="20"/>
                <w:szCs w:val="20"/>
                <w:lang w:eastAsia="en-IN"/>
                <w14:ligatures w14:val="none"/>
              </w:rPr>
            </w:pPr>
            <w:r w:rsidRPr="00E62DCE">
              <w:rPr>
                <w:rFonts w:ascii="Franklin Gothic Book" w:eastAsia="Franklin Gothic Book" w:hAnsi="Franklin Gothic Book" w:cs="Franklin Gothic Book"/>
                <w:kern w:val="0"/>
                <w:lang w:eastAsia="en-IN"/>
                <w14:ligatures w14:val="none"/>
              </w:rPr>
              <w:t>Air quality-related events</w:t>
            </w:r>
          </w:p>
        </w:tc>
        <w:tc>
          <w:tcPr>
            <w:tcW w:w="1900" w:type="dxa"/>
          </w:tcPr>
          <w:p w14:paraId="12310CDB" w14:textId="77777777" w:rsidR="00E62DCE" w:rsidRPr="00E62DCE" w:rsidRDefault="00E62DCE" w:rsidP="00E62DCE">
            <w:pPr>
              <w:spacing w:after="0" w:line="240" w:lineRule="auto"/>
              <w:jc w:val="right"/>
              <w:rPr>
                <w:rFonts w:ascii="Times New Roman" w:eastAsia="Times New Roman" w:hAnsi="Times New Roman" w:cs="Times New Roman"/>
                <w:kern w:val="0"/>
                <w:sz w:val="20"/>
                <w:szCs w:val="20"/>
                <w:lang w:eastAsia="en-IN"/>
                <w14:ligatures w14:val="none"/>
              </w:rPr>
            </w:pPr>
            <w:r w:rsidRPr="00E62DCE">
              <w:rPr>
                <w:rFonts w:ascii="Franklin Gothic Book" w:eastAsia="Franklin Gothic Book" w:hAnsi="Franklin Gothic Book" w:cs="Franklin Gothic Book"/>
                <w:kern w:val="0"/>
                <w:lang w:eastAsia="en-IN"/>
                <w14:ligatures w14:val="none"/>
              </w:rPr>
              <w:t>1</w:t>
            </w:r>
          </w:p>
        </w:tc>
        <w:tc>
          <w:tcPr>
            <w:tcW w:w="1900" w:type="dxa"/>
          </w:tcPr>
          <w:p w14:paraId="7EC6EA06" w14:textId="77777777" w:rsidR="00E62DCE" w:rsidRPr="00E62DCE" w:rsidRDefault="00E62DCE" w:rsidP="00E62DCE">
            <w:pPr>
              <w:spacing w:after="0" w:line="240" w:lineRule="auto"/>
              <w:jc w:val="right"/>
              <w:rPr>
                <w:rFonts w:ascii="Times New Roman" w:eastAsia="Times New Roman" w:hAnsi="Times New Roman" w:cs="Times New Roman"/>
                <w:kern w:val="0"/>
                <w:sz w:val="20"/>
                <w:szCs w:val="20"/>
                <w:lang w:eastAsia="en-IN"/>
                <w14:ligatures w14:val="none"/>
              </w:rPr>
            </w:pPr>
            <w:r w:rsidRPr="00E62DCE">
              <w:rPr>
                <w:rFonts w:ascii="Franklin Gothic Book" w:eastAsia="Franklin Gothic Book" w:hAnsi="Franklin Gothic Book" w:cs="Franklin Gothic Book"/>
                <w:kern w:val="0"/>
                <w:lang w:eastAsia="en-IN"/>
                <w14:ligatures w14:val="none"/>
              </w:rPr>
              <w:t>0</w:t>
            </w:r>
          </w:p>
        </w:tc>
      </w:tr>
      <w:tr w:rsidR="00E62DCE" w:rsidRPr="00E62DCE" w14:paraId="221500DA" w14:textId="77777777" w:rsidTr="002172CC">
        <w:tc>
          <w:tcPr>
            <w:tcW w:w="9600" w:type="dxa"/>
            <w:gridSpan w:val="4"/>
            <w:tcBorders>
              <w:bottom w:val="single" w:sz="4" w:space="0" w:color="auto"/>
            </w:tcBorders>
          </w:tcPr>
          <w:p w14:paraId="77D784F7" w14:textId="77777777" w:rsidR="00E62DCE" w:rsidRPr="00E62DCE" w:rsidRDefault="00E62DCE" w:rsidP="00E62DCE">
            <w:pPr>
              <w:spacing w:after="0" w:line="240" w:lineRule="auto"/>
              <w:rPr>
                <w:rFonts w:ascii="Times New Roman" w:eastAsia="Times New Roman" w:hAnsi="Times New Roman" w:cs="Times New Roman"/>
                <w:kern w:val="0"/>
                <w:sz w:val="20"/>
                <w:szCs w:val="20"/>
                <w:lang w:eastAsia="en-IN"/>
                <w14:ligatures w14:val="none"/>
              </w:rPr>
            </w:pPr>
            <w:r w:rsidRPr="00E62DCE">
              <w:rPr>
                <w:rFonts w:ascii="Franklin Gothic Book" w:eastAsia="Franklin Gothic Book" w:hAnsi="Franklin Gothic Book" w:cs="Franklin Gothic Book"/>
                <w:b/>
                <w:bCs/>
                <w:kern w:val="0"/>
                <w:lang w:eastAsia="en-IN"/>
                <w14:ligatures w14:val="none"/>
              </w:rPr>
              <w:t>Unclassified / non-specific</w:t>
            </w:r>
          </w:p>
        </w:tc>
      </w:tr>
      <w:tr w:rsidR="00E62DCE" w:rsidRPr="00E62DCE" w14:paraId="3918A9BE" w14:textId="77777777" w:rsidTr="002172CC">
        <w:tc>
          <w:tcPr>
            <w:tcW w:w="2200" w:type="dxa"/>
            <w:tcBorders>
              <w:top w:val="single" w:sz="4" w:space="0" w:color="auto"/>
              <w:bottom w:val="single" w:sz="12" w:space="0" w:color="auto"/>
            </w:tcBorders>
          </w:tcPr>
          <w:p w14:paraId="1ACE6E42" w14:textId="77777777" w:rsidR="00E62DCE" w:rsidRPr="00E62DCE" w:rsidRDefault="00E62DCE" w:rsidP="00E62DCE">
            <w:pPr>
              <w:spacing w:after="0" w:line="240" w:lineRule="auto"/>
              <w:rPr>
                <w:rFonts w:ascii="Times New Roman" w:eastAsia="Times New Roman" w:hAnsi="Times New Roman" w:cs="Times New Roman"/>
                <w:kern w:val="0"/>
                <w:sz w:val="20"/>
                <w:szCs w:val="20"/>
                <w:lang w:eastAsia="en-IN"/>
                <w14:ligatures w14:val="none"/>
              </w:rPr>
            </w:pPr>
            <w:r w:rsidRPr="00E62DCE">
              <w:rPr>
                <w:rFonts w:ascii="Franklin Gothic Book" w:eastAsia="Franklin Gothic Book" w:hAnsi="Franklin Gothic Book" w:cs="Franklin Gothic Book"/>
                <w:kern w:val="0"/>
                <w:lang w:eastAsia="en-IN"/>
                <w14:ligatures w14:val="none"/>
              </w:rPr>
              <w:t>Unclassified / non-specific</w:t>
            </w:r>
          </w:p>
        </w:tc>
        <w:tc>
          <w:tcPr>
            <w:tcW w:w="3600" w:type="dxa"/>
            <w:tcBorders>
              <w:top w:val="single" w:sz="4" w:space="0" w:color="auto"/>
              <w:bottom w:val="single" w:sz="12" w:space="0" w:color="auto"/>
            </w:tcBorders>
          </w:tcPr>
          <w:p w14:paraId="7C68A341" w14:textId="77777777" w:rsidR="00E62DCE" w:rsidRPr="00E62DCE" w:rsidRDefault="00E62DCE" w:rsidP="00E62DCE">
            <w:pPr>
              <w:spacing w:after="0" w:line="240" w:lineRule="auto"/>
              <w:rPr>
                <w:rFonts w:ascii="Times New Roman" w:eastAsia="Times New Roman" w:hAnsi="Times New Roman" w:cs="Times New Roman"/>
                <w:kern w:val="0"/>
                <w:sz w:val="20"/>
                <w:szCs w:val="20"/>
                <w:lang w:eastAsia="en-IN"/>
                <w14:ligatures w14:val="none"/>
              </w:rPr>
            </w:pPr>
            <w:r w:rsidRPr="00E62DCE">
              <w:rPr>
                <w:rFonts w:ascii="Franklin Gothic Book" w:eastAsia="Franklin Gothic Book" w:hAnsi="Franklin Gothic Book" w:cs="Franklin Gothic Book"/>
                <w:kern w:val="0"/>
                <w:lang w:eastAsia="en-IN"/>
                <w14:ligatures w14:val="none"/>
              </w:rPr>
              <w:t>Broad category (extreme weather/climate change/natural disasters)</w:t>
            </w:r>
          </w:p>
        </w:tc>
        <w:tc>
          <w:tcPr>
            <w:tcW w:w="1900" w:type="dxa"/>
            <w:tcBorders>
              <w:top w:val="single" w:sz="4" w:space="0" w:color="auto"/>
              <w:bottom w:val="single" w:sz="12" w:space="0" w:color="auto"/>
            </w:tcBorders>
          </w:tcPr>
          <w:p w14:paraId="554BE72D" w14:textId="77777777" w:rsidR="00E62DCE" w:rsidRPr="00E62DCE" w:rsidRDefault="00E62DCE" w:rsidP="00E62DCE">
            <w:pPr>
              <w:spacing w:after="0" w:line="240" w:lineRule="auto"/>
              <w:jc w:val="right"/>
              <w:rPr>
                <w:rFonts w:ascii="Times New Roman" w:eastAsia="Times New Roman" w:hAnsi="Times New Roman" w:cs="Times New Roman"/>
                <w:kern w:val="0"/>
                <w:sz w:val="20"/>
                <w:szCs w:val="20"/>
                <w:lang w:eastAsia="en-IN"/>
                <w14:ligatures w14:val="none"/>
              </w:rPr>
            </w:pPr>
            <w:r w:rsidRPr="00E62DCE">
              <w:rPr>
                <w:rFonts w:ascii="Franklin Gothic Book" w:eastAsia="Franklin Gothic Book" w:hAnsi="Franklin Gothic Book" w:cs="Franklin Gothic Book"/>
                <w:kern w:val="0"/>
                <w:lang w:eastAsia="en-IN"/>
                <w14:ligatures w14:val="none"/>
              </w:rPr>
              <w:t>7</w:t>
            </w:r>
          </w:p>
        </w:tc>
        <w:tc>
          <w:tcPr>
            <w:tcW w:w="1900" w:type="dxa"/>
            <w:tcBorders>
              <w:top w:val="single" w:sz="4" w:space="0" w:color="auto"/>
              <w:bottom w:val="single" w:sz="12" w:space="0" w:color="auto"/>
            </w:tcBorders>
          </w:tcPr>
          <w:p w14:paraId="5BF09F35" w14:textId="119A7D18" w:rsidR="00E62DCE" w:rsidRPr="00E62DCE" w:rsidRDefault="00E62DCE" w:rsidP="00E62DCE">
            <w:pPr>
              <w:spacing w:after="0" w:line="240" w:lineRule="auto"/>
              <w:jc w:val="right"/>
              <w:rPr>
                <w:rFonts w:ascii="Times New Roman" w:eastAsia="Times New Roman" w:hAnsi="Times New Roman" w:cs="Times New Roman"/>
                <w:kern w:val="0"/>
                <w:sz w:val="20"/>
                <w:szCs w:val="20"/>
                <w:lang w:eastAsia="en-IN"/>
                <w14:ligatures w14:val="none"/>
              </w:rPr>
            </w:pPr>
          </w:p>
        </w:tc>
      </w:tr>
    </w:tbl>
    <w:p w14:paraId="0234B0AC" w14:textId="77777777" w:rsidR="00E62DCE" w:rsidRPr="00E62DCE" w:rsidRDefault="00E62DCE" w:rsidP="00E62DCE">
      <w:pPr>
        <w:spacing w:after="0" w:line="240" w:lineRule="auto"/>
        <w:rPr>
          <w:rFonts w:ascii="Times New Roman" w:eastAsia="Times New Roman" w:hAnsi="Times New Roman" w:cs="Times New Roman"/>
          <w:kern w:val="0"/>
          <w:sz w:val="20"/>
          <w:szCs w:val="20"/>
          <w:lang w:eastAsia="en-IN"/>
          <w14:ligatures w14:val="none"/>
        </w:rPr>
      </w:pPr>
    </w:p>
    <w:p w14:paraId="3A6A775F" w14:textId="77777777" w:rsidR="00E62DCE" w:rsidRPr="00E62DCE" w:rsidRDefault="00E62DCE" w:rsidP="00E62DCE">
      <w:pPr>
        <w:spacing w:before="240" w:after="120" w:line="240" w:lineRule="auto"/>
        <w:rPr>
          <w:rFonts w:ascii="Times New Roman" w:eastAsia="Times New Roman" w:hAnsi="Times New Roman" w:cs="Times New Roman"/>
          <w:kern w:val="0"/>
          <w:sz w:val="20"/>
          <w:szCs w:val="20"/>
          <w:lang w:eastAsia="en-IN"/>
          <w14:ligatures w14:val="none"/>
        </w:rPr>
      </w:pPr>
    </w:p>
    <w:p w14:paraId="56B984DE" w14:textId="77777777" w:rsidR="00102CC7" w:rsidRDefault="00102CC7">
      <w:r>
        <w:br w:type="page"/>
      </w:r>
    </w:p>
    <w:tbl>
      <w:tblPr>
        <w:tblW w:w="9600" w:type="dxa"/>
        <w:tblBorders>
          <w:bottom w:val="single" w:sz="4" w:space="0" w:color="auto"/>
          <w:insideH w:val="single" w:sz="4" w:space="0" w:color="auto"/>
        </w:tblBorders>
        <w:tblCellMar>
          <w:left w:w="10" w:type="dxa"/>
          <w:right w:w="10" w:type="dxa"/>
        </w:tblCellMar>
        <w:tblLook w:val="0000" w:firstRow="0" w:lastRow="0" w:firstColumn="0" w:lastColumn="0" w:noHBand="0" w:noVBand="0"/>
      </w:tblPr>
      <w:tblGrid>
        <w:gridCol w:w="2200"/>
        <w:gridCol w:w="3600"/>
        <w:gridCol w:w="1900"/>
        <w:gridCol w:w="1900"/>
      </w:tblGrid>
      <w:tr w:rsidR="00E62DCE" w:rsidRPr="00E62DCE" w14:paraId="3B627E74" w14:textId="77777777" w:rsidTr="002172CC">
        <w:tc>
          <w:tcPr>
            <w:tcW w:w="9600" w:type="dxa"/>
            <w:gridSpan w:val="4"/>
          </w:tcPr>
          <w:p w14:paraId="262B1EC7" w14:textId="77777777" w:rsidR="00102CC7" w:rsidRDefault="00102CC7" w:rsidP="00102CC7">
            <w:pPr>
              <w:spacing w:after="0" w:line="240" w:lineRule="auto"/>
              <w:rPr>
                <w:rFonts w:ascii="Franklin Gothic Book" w:hAnsi="Franklin Gothic Book"/>
                <w:b/>
                <w:sz w:val="24"/>
                <w:szCs w:val="24"/>
              </w:rPr>
            </w:pPr>
          </w:p>
          <w:p w14:paraId="21725CE5" w14:textId="5F4881DF" w:rsidR="00E62DCE" w:rsidRPr="00E62DCE" w:rsidRDefault="00102CC7" w:rsidP="00102CC7">
            <w:pPr>
              <w:spacing w:before="240" w:after="120" w:line="240" w:lineRule="auto"/>
              <w:rPr>
                <w:rFonts w:ascii="Times New Roman" w:eastAsia="Times New Roman" w:hAnsi="Times New Roman" w:cs="Times New Roman"/>
                <w:kern w:val="0"/>
                <w:sz w:val="20"/>
                <w:szCs w:val="20"/>
                <w:lang w:eastAsia="en-IN"/>
                <w14:ligatures w14:val="none"/>
              </w:rPr>
            </w:pPr>
            <w:r>
              <w:rPr>
                <w:rFonts w:ascii="Franklin Gothic Book" w:hAnsi="Franklin Gothic Book"/>
                <w:b/>
                <w:sz w:val="24"/>
                <w:szCs w:val="24"/>
              </w:rPr>
              <w:t xml:space="preserve">Supplementary </w:t>
            </w:r>
            <w:r w:rsidR="00E62DCE" w:rsidRPr="00E62DCE">
              <w:rPr>
                <w:rFonts w:ascii="Franklin Gothic Book" w:eastAsia="Franklin Gothic Book" w:hAnsi="Franklin Gothic Book" w:cs="Franklin Gothic Book"/>
                <w:b/>
                <w:bCs/>
                <w:kern w:val="0"/>
                <w:sz w:val="24"/>
                <w:szCs w:val="24"/>
                <w:lang w:eastAsia="en-IN"/>
                <w14:ligatures w14:val="none"/>
              </w:rPr>
              <w:t>Table</w:t>
            </w:r>
            <w:r w:rsidR="00C41825">
              <w:rPr>
                <w:rFonts w:ascii="Franklin Gothic Book" w:eastAsia="Franklin Gothic Book" w:hAnsi="Franklin Gothic Book" w:cs="Franklin Gothic Book"/>
                <w:b/>
                <w:bCs/>
                <w:kern w:val="0"/>
                <w:sz w:val="24"/>
                <w:szCs w:val="24"/>
                <w:lang w:eastAsia="en-IN"/>
                <w14:ligatures w14:val="none"/>
              </w:rPr>
              <w:t xml:space="preserve"> 5</w:t>
            </w:r>
            <w:r w:rsidR="00E62DCE" w:rsidRPr="00E62DCE">
              <w:rPr>
                <w:rFonts w:ascii="Franklin Gothic Book" w:eastAsia="Franklin Gothic Book" w:hAnsi="Franklin Gothic Book" w:cs="Franklin Gothic Book"/>
                <w:b/>
                <w:bCs/>
                <w:kern w:val="0"/>
                <w:sz w:val="24"/>
                <w:szCs w:val="24"/>
                <w:lang w:eastAsia="en-IN"/>
                <w14:ligatures w14:val="none"/>
              </w:rPr>
              <w:t>. Climate-related hazards described in articles classified as Strategies (n=19), classified using the UNDRR hazard classification</w:t>
            </w:r>
          </w:p>
        </w:tc>
      </w:tr>
      <w:tr w:rsidR="00E62DCE" w:rsidRPr="00E62DCE" w14:paraId="2AF5EE1A" w14:textId="77777777" w:rsidTr="002020E4">
        <w:tc>
          <w:tcPr>
            <w:tcW w:w="2200" w:type="dxa"/>
          </w:tcPr>
          <w:p w14:paraId="4C9A09FF" w14:textId="77777777" w:rsidR="00E62DCE" w:rsidRPr="00E62DCE" w:rsidRDefault="00E62DCE" w:rsidP="00E62DCE">
            <w:pPr>
              <w:spacing w:after="0" w:line="240" w:lineRule="auto"/>
              <w:jc w:val="center"/>
              <w:rPr>
                <w:rFonts w:ascii="Times New Roman" w:eastAsia="Times New Roman" w:hAnsi="Times New Roman" w:cs="Times New Roman"/>
                <w:kern w:val="0"/>
                <w:sz w:val="20"/>
                <w:szCs w:val="20"/>
                <w:lang w:eastAsia="en-IN"/>
                <w14:ligatures w14:val="none"/>
              </w:rPr>
            </w:pPr>
            <w:r w:rsidRPr="00E62DCE">
              <w:rPr>
                <w:rFonts w:ascii="Franklin Gothic Book" w:eastAsia="Franklin Gothic Book" w:hAnsi="Franklin Gothic Book" w:cs="Franklin Gothic Book"/>
                <w:b/>
                <w:bCs/>
                <w:kern w:val="0"/>
                <w:lang w:eastAsia="en-IN"/>
                <w14:ligatures w14:val="none"/>
              </w:rPr>
              <w:t>Hazard Type</w:t>
            </w:r>
          </w:p>
        </w:tc>
        <w:tc>
          <w:tcPr>
            <w:tcW w:w="3600" w:type="dxa"/>
          </w:tcPr>
          <w:p w14:paraId="4C7E5E04" w14:textId="77777777" w:rsidR="00E62DCE" w:rsidRPr="00E62DCE" w:rsidRDefault="00E62DCE" w:rsidP="00E62DCE">
            <w:pPr>
              <w:spacing w:after="0" w:line="240" w:lineRule="auto"/>
              <w:jc w:val="center"/>
              <w:rPr>
                <w:rFonts w:ascii="Times New Roman" w:eastAsia="Times New Roman" w:hAnsi="Times New Roman" w:cs="Times New Roman"/>
                <w:kern w:val="0"/>
                <w:sz w:val="20"/>
                <w:szCs w:val="20"/>
                <w:lang w:eastAsia="en-IN"/>
                <w14:ligatures w14:val="none"/>
              </w:rPr>
            </w:pPr>
            <w:r w:rsidRPr="00E62DCE">
              <w:rPr>
                <w:rFonts w:ascii="Franklin Gothic Book" w:eastAsia="Franklin Gothic Book" w:hAnsi="Franklin Gothic Book" w:cs="Franklin Gothic Book"/>
                <w:b/>
                <w:bCs/>
                <w:kern w:val="0"/>
                <w:lang w:eastAsia="en-IN"/>
                <w14:ligatures w14:val="none"/>
              </w:rPr>
              <w:t>Specific Hazard</w:t>
            </w:r>
          </w:p>
        </w:tc>
        <w:tc>
          <w:tcPr>
            <w:tcW w:w="1900" w:type="dxa"/>
          </w:tcPr>
          <w:p w14:paraId="26E9AC40" w14:textId="77777777" w:rsidR="00E62DCE" w:rsidRPr="00E62DCE" w:rsidRDefault="00E62DCE" w:rsidP="00E62DCE">
            <w:pPr>
              <w:spacing w:after="0" w:line="240" w:lineRule="auto"/>
              <w:jc w:val="center"/>
              <w:rPr>
                <w:rFonts w:ascii="Times New Roman" w:eastAsia="Times New Roman" w:hAnsi="Times New Roman" w:cs="Times New Roman"/>
                <w:kern w:val="0"/>
                <w:sz w:val="20"/>
                <w:szCs w:val="20"/>
                <w:lang w:eastAsia="en-IN"/>
                <w14:ligatures w14:val="none"/>
              </w:rPr>
            </w:pPr>
            <w:r w:rsidRPr="00E62DCE">
              <w:rPr>
                <w:rFonts w:ascii="Franklin Gothic Book" w:eastAsia="Franklin Gothic Book" w:hAnsi="Franklin Gothic Book" w:cs="Franklin Gothic Book"/>
                <w:b/>
                <w:bCs/>
                <w:kern w:val="0"/>
                <w:lang w:eastAsia="en-IN"/>
                <w14:ligatures w14:val="none"/>
              </w:rPr>
              <w:t>Total number of startegies mentioning the hazard</w:t>
            </w:r>
          </w:p>
        </w:tc>
        <w:tc>
          <w:tcPr>
            <w:tcW w:w="1900" w:type="dxa"/>
          </w:tcPr>
          <w:p w14:paraId="6D81E332" w14:textId="77777777" w:rsidR="00E62DCE" w:rsidRPr="00E62DCE" w:rsidRDefault="00E62DCE" w:rsidP="00E62DCE">
            <w:pPr>
              <w:spacing w:after="0" w:line="240" w:lineRule="auto"/>
              <w:jc w:val="center"/>
              <w:rPr>
                <w:rFonts w:ascii="Times New Roman" w:eastAsia="Times New Roman" w:hAnsi="Times New Roman" w:cs="Times New Roman"/>
                <w:kern w:val="0"/>
                <w:sz w:val="20"/>
                <w:szCs w:val="20"/>
                <w:lang w:eastAsia="en-IN"/>
                <w14:ligatures w14:val="none"/>
              </w:rPr>
            </w:pPr>
            <w:r w:rsidRPr="00E62DCE">
              <w:rPr>
                <w:rFonts w:ascii="Franklin Gothic Book" w:eastAsia="Franklin Gothic Book" w:hAnsi="Franklin Gothic Book" w:cs="Franklin Gothic Book"/>
                <w:b/>
                <w:bCs/>
                <w:kern w:val="0"/>
                <w:lang w:eastAsia="en-IN"/>
                <w14:ligatures w14:val="none"/>
              </w:rPr>
              <w:t>Exclusively addressing the hazards</w:t>
            </w:r>
          </w:p>
        </w:tc>
      </w:tr>
      <w:tr w:rsidR="00E62DCE" w:rsidRPr="00E62DCE" w14:paraId="45923A07" w14:textId="77777777" w:rsidTr="002172CC">
        <w:tc>
          <w:tcPr>
            <w:tcW w:w="9600" w:type="dxa"/>
            <w:gridSpan w:val="4"/>
          </w:tcPr>
          <w:p w14:paraId="37BC1584" w14:textId="77777777" w:rsidR="00E62DCE" w:rsidRPr="00E62DCE" w:rsidRDefault="00E62DCE" w:rsidP="00E62DCE">
            <w:pPr>
              <w:spacing w:after="0" w:line="240" w:lineRule="auto"/>
              <w:rPr>
                <w:rFonts w:ascii="Times New Roman" w:eastAsia="Times New Roman" w:hAnsi="Times New Roman" w:cs="Times New Roman"/>
                <w:kern w:val="0"/>
                <w:sz w:val="20"/>
                <w:szCs w:val="20"/>
                <w:lang w:eastAsia="en-IN"/>
                <w14:ligatures w14:val="none"/>
              </w:rPr>
            </w:pPr>
            <w:r w:rsidRPr="00E62DCE">
              <w:rPr>
                <w:rFonts w:ascii="Franklin Gothic Book" w:eastAsia="Franklin Gothic Book" w:hAnsi="Franklin Gothic Book" w:cs="Franklin Gothic Book"/>
                <w:b/>
                <w:bCs/>
                <w:kern w:val="0"/>
                <w:lang w:eastAsia="en-IN"/>
                <w14:ligatures w14:val="none"/>
              </w:rPr>
              <w:t>Hydro-meteorological hazards</w:t>
            </w:r>
          </w:p>
        </w:tc>
      </w:tr>
      <w:tr w:rsidR="00E62DCE" w:rsidRPr="00E62DCE" w14:paraId="090E4AE3" w14:textId="77777777" w:rsidTr="002020E4">
        <w:tc>
          <w:tcPr>
            <w:tcW w:w="2200" w:type="dxa"/>
          </w:tcPr>
          <w:p w14:paraId="15C8E68D" w14:textId="77777777" w:rsidR="00E62DCE" w:rsidRPr="00E62DCE" w:rsidRDefault="00E62DCE" w:rsidP="00E62DCE">
            <w:pPr>
              <w:spacing w:after="0" w:line="240" w:lineRule="auto"/>
              <w:rPr>
                <w:rFonts w:ascii="Times New Roman" w:eastAsia="Times New Roman" w:hAnsi="Times New Roman" w:cs="Times New Roman"/>
                <w:kern w:val="0"/>
                <w:sz w:val="20"/>
                <w:szCs w:val="20"/>
                <w:lang w:eastAsia="en-IN"/>
                <w14:ligatures w14:val="none"/>
              </w:rPr>
            </w:pPr>
            <w:r w:rsidRPr="00E62DCE">
              <w:rPr>
                <w:rFonts w:ascii="Franklin Gothic Book" w:eastAsia="Franklin Gothic Book" w:hAnsi="Franklin Gothic Book" w:cs="Franklin Gothic Book"/>
                <w:kern w:val="0"/>
                <w:lang w:eastAsia="en-IN"/>
                <w14:ligatures w14:val="none"/>
              </w:rPr>
              <w:t>Flood</w:t>
            </w:r>
          </w:p>
        </w:tc>
        <w:tc>
          <w:tcPr>
            <w:tcW w:w="3600" w:type="dxa"/>
          </w:tcPr>
          <w:p w14:paraId="5741780D" w14:textId="77777777" w:rsidR="00E62DCE" w:rsidRPr="00E62DCE" w:rsidRDefault="00E62DCE" w:rsidP="00E62DCE">
            <w:pPr>
              <w:spacing w:after="0" w:line="240" w:lineRule="auto"/>
              <w:rPr>
                <w:rFonts w:ascii="Times New Roman" w:eastAsia="Times New Roman" w:hAnsi="Times New Roman" w:cs="Times New Roman"/>
                <w:kern w:val="0"/>
                <w:sz w:val="20"/>
                <w:szCs w:val="20"/>
                <w:lang w:eastAsia="en-IN"/>
                <w14:ligatures w14:val="none"/>
              </w:rPr>
            </w:pPr>
            <w:r w:rsidRPr="00E62DCE">
              <w:rPr>
                <w:rFonts w:ascii="Franklin Gothic Book" w:eastAsia="Franklin Gothic Book" w:hAnsi="Franklin Gothic Book" w:cs="Franklin Gothic Book"/>
                <w:kern w:val="0"/>
                <w:lang w:eastAsia="en-IN"/>
                <w14:ligatures w14:val="none"/>
              </w:rPr>
              <w:t>Floods (including landslides, erratic rainfall)</w:t>
            </w:r>
          </w:p>
        </w:tc>
        <w:tc>
          <w:tcPr>
            <w:tcW w:w="1900" w:type="dxa"/>
          </w:tcPr>
          <w:p w14:paraId="05A779D8" w14:textId="77777777" w:rsidR="00E62DCE" w:rsidRPr="00E62DCE" w:rsidRDefault="00E62DCE" w:rsidP="00E62DCE">
            <w:pPr>
              <w:spacing w:after="0" w:line="240" w:lineRule="auto"/>
              <w:jc w:val="right"/>
              <w:rPr>
                <w:rFonts w:ascii="Times New Roman" w:eastAsia="Times New Roman" w:hAnsi="Times New Roman" w:cs="Times New Roman"/>
                <w:kern w:val="0"/>
                <w:sz w:val="20"/>
                <w:szCs w:val="20"/>
                <w:lang w:eastAsia="en-IN"/>
                <w14:ligatures w14:val="none"/>
              </w:rPr>
            </w:pPr>
            <w:r w:rsidRPr="00E62DCE">
              <w:rPr>
                <w:rFonts w:ascii="Franklin Gothic Book" w:eastAsia="Franklin Gothic Book" w:hAnsi="Franklin Gothic Book" w:cs="Franklin Gothic Book"/>
                <w:kern w:val="0"/>
                <w:lang w:eastAsia="en-IN"/>
                <w14:ligatures w14:val="none"/>
              </w:rPr>
              <w:t>12</w:t>
            </w:r>
          </w:p>
        </w:tc>
        <w:tc>
          <w:tcPr>
            <w:tcW w:w="1900" w:type="dxa"/>
          </w:tcPr>
          <w:p w14:paraId="04FA1542" w14:textId="77777777" w:rsidR="00E62DCE" w:rsidRPr="00E62DCE" w:rsidRDefault="00E62DCE" w:rsidP="00E62DCE">
            <w:pPr>
              <w:spacing w:after="0" w:line="240" w:lineRule="auto"/>
              <w:jc w:val="right"/>
              <w:rPr>
                <w:rFonts w:ascii="Times New Roman" w:eastAsia="Times New Roman" w:hAnsi="Times New Roman" w:cs="Times New Roman"/>
                <w:kern w:val="0"/>
                <w:sz w:val="20"/>
                <w:szCs w:val="20"/>
                <w:lang w:eastAsia="en-IN"/>
                <w14:ligatures w14:val="none"/>
              </w:rPr>
            </w:pPr>
            <w:r w:rsidRPr="00E62DCE">
              <w:rPr>
                <w:rFonts w:ascii="Franklin Gothic Book" w:eastAsia="Franklin Gothic Book" w:hAnsi="Franklin Gothic Book" w:cs="Franklin Gothic Book"/>
                <w:kern w:val="0"/>
                <w:lang w:eastAsia="en-IN"/>
                <w14:ligatures w14:val="none"/>
              </w:rPr>
              <w:t>3</w:t>
            </w:r>
          </w:p>
        </w:tc>
      </w:tr>
      <w:tr w:rsidR="00E62DCE" w:rsidRPr="00E62DCE" w14:paraId="1617B362" w14:textId="77777777" w:rsidTr="002020E4">
        <w:tc>
          <w:tcPr>
            <w:tcW w:w="2200" w:type="dxa"/>
          </w:tcPr>
          <w:p w14:paraId="045BAC01" w14:textId="77777777" w:rsidR="00E62DCE" w:rsidRPr="00E62DCE" w:rsidRDefault="00E62DCE" w:rsidP="00E62DCE">
            <w:pPr>
              <w:spacing w:after="0" w:line="240" w:lineRule="auto"/>
              <w:rPr>
                <w:rFonts w:ascii="Times New Roman" w:eastAsia="Times New Roman" w:hAnsi="Times New Roman" w:cs="Times New Roman"/>
                <w:kern w:val="0"/>
                <w:sz w:val="20"/>
                <w:szCs w:val="20"/>
                <w:lang w:eastAsia="en-IN"/>
                <w14:ligatures w14:val="none"/>
              </w:rPr>
            </w:pPr>
            <w:r w:rsidRPr="00E62DCE">
              <w:rPr>
                <w:rFonts w:ascii="Franklin Gothic Book" w:eastAsia="Franklin Gothic Book" w:hAnsi="Franklin Gothic Book" w:cs="Franklin Gothic Book"/>
                <w:kern w:val="0"/>
                <w:lang w:eastAsia="en-IN"/>
                <w14:ligatures w14:val="none"/>
              </w:rPr>
              <w:t>Drought</w:t>
            </w:r>
          </w:p>
        </w:tc>
        <w:tc>
          <w:tcPr>
            <w:tcW w:w="3600" w:type="dxa"/>
          </w:tcPr>
          <w:p w14:paraId="4BE2450E" w14:textId="77777777" w:rsidR="00E62DCE" w:rsidRPr="00E62DCE" w:rsidRDefault="00E62DCE" w:rsidP="00E62DCE">
            <w:pPr>
              <w:spacing w:after="0" w:line="240" w:lineRule="auto"/>
              <w:rPr>
                <w:rFonts w:ascii="Times New Roman" w:eastAsia="Times New Roman" w:hAnsi="Times New Roman" w:cs="Times New Roman"/>
                <w:kern w:val="0"/>
                <w:sz w:val="20"/>
                <w:szCs w:val="20"/>
                <w:lang w:eastAsia="en-IN"/>
                <w14:ligatures w14:val="none"/>
              </w:rPr>
            </w:pPr>
            <w:r w:rsidRPr="00E62DCE">
              <w:rPr>
                <w:rFonts w:ascii="Franklin Gothic Book" w:eastAsia="Franklin Gothic Book" w:hAnsi="Franklin Gothic Book" w:cs="Franklin Gothic Book"/>
                <w:kern w:val="0"/>
                <w:lang w:eastAsia="en-IN"/>
                <w14:ligatures w14:val="none"/>
              </w:rPr>
              <w:t>Droughts (including reduced rainfall)</w:t>
            </w:r>
          </w:p>
        </w:tc>
        <w:tc>
          <w:tcPr>
            <w:tcW w:w="1900" w:type="dxa"/>
          </w:tcPr>
          <w:p w14:paraId="428007BF" w14:textId="77777777" w:rsidR="00E62DCE" w:rsidRPr="00E62DCE" w:rsidRDefault="00E62DCE" w:rsidP="00E62DCE">
            <w:pPr>
              <w:spacing w:after="0" w:line="240" w:lineRule="auto"/>
              <w:jc w:val="right"/>
              <w:rPr>
                <w:rFonts w:ascii="Times New Roman" w:eastAsia="Times New Roman" w:hAnsi="Times New Roman" w:cs="Times New Roman"/>
                <w:kern w:val="0"/>
                <w:sz w:val="20"/>
                <w:szCs w:val="20"/>
                <w:lang w:eastAsia="en-IN"/>
                <w14:ligatures w14:val="none"/>
              </w:rPr>
            </w:pPr>
            <w:r w:rsidRPr="00E62DCE">
              <w:rPr>
                <w:rFonts w:ascii="Franklin Gothic Book" w:eastAsia="Franklin Gothic Book" w:hAnsi="Franklin Gothic Book" w:cs="Franklin Gothic Book"/>
                <w:kern w:val="0"/>
                <w:lang w:eastAsia="en-IN"/>
                <w14:ligatures w14:val="none"/>
              </w:rPr>
              <w:t>5</w:t>
            </w:r>
          </w:p>
        </w:tc>
        <w:tc>
          <w:tcPr>
            <w:tcW w:w="1900" w:type="dxa"/>
          </w:tcPr>
          <w:p w14:paraId="44B6062D" w14:textId="77777777" w:rsidR="00E62DCE" w:rsidRPr="00E62DCE" w:rsidRDefault="00E62DCE" w:rsidP="00E62DCE">
            <w:pPr>
              <w:spacing w:after="0" w:line="240" w:lineRule="auto"/>
              <w:jc w:val="right"/>
              <w:rPr>
                <w:rFonts w:ascii="Times New Roman" w:eastAsia="Times New Roman" w:hAnsi="Times New Roman" w:cs="Times New Roman"/>
                <w:kern w:val="0"/>
                <w:sz w:val="20"/>
                <w:szCs w:val="20"/>
                <w:lang w:eastAsia="en-IN"/>
                <w14:ligatures w14:val="none"/>
              </w:rPr>
            </w:pPr>
            <w:r w:rsidRPr="00E62DCE">
              <w:rPr>
                <w:rFonts w:ascii="Franklin Gothic Book" w:eastAsia="Franklin Gothic Book" w:hAnsi="Franklin Gothic Book" w:cs="Franklin Gothic Book"/>
                <w:kern w:val="0"/>
                <w:lang w:eastAsia="en-IN"/>
                <w14:ligatures w14:val="none"/>
              </w:rPr>
              <w:t>0</w:t>
            </w:r>
          </w:p>
        </w:tc>
      </w:tr>
      <w:tr w:rsidR="00E62DCE" w:rsidRPr="00E62DCE" w14:paraId="2F4615ED" w14:textId="77777777" w:rsidTr="002020E4">
        <w:tc>
          <w:tcPr>
            <w:tcW w:w="2200" w:type="dxa"/>
          </w:tcPr>
          <w:p w14:paraId="26497192" w14:textId="77777777" w:rsidR="00E62DCE" w:rsidRPr="00E62DCE" w:rsidRDefault="00E62DCE" w:rsidP="00E62DCE">
            <w:pPr>
              <w:spacing w:after="0" w:line="240" w:lineRule="auto"/>
              <w:rPr>
                <w:rFonts w:ascii="Times New Roman" w:eastAsia="Times New Roman" w:hAnsi="Times New Roman" w:cs="Times New Roman"/>
                <w:kern w:val="0"/>
                <w:sz w:val="20"/>
                <w:szCs w:val="20"/>
                <w:lang w:eastAsia="en-IN"/>
                <w14:ligatures w14:val="none"/>
              </w:rPr>
            </w:pPr>
            <w:r w:rsidRPr="00E62DCE">
              <w:rPr>
                <w:rFonts w:ascii="Franklin Gothic Book" w:eastAsia="Franklin Gothic Book" w:hAnsi="Franklin Gothic Book" w:cs="Franklin Gothic Book"/>
                <w:kern w:val="0"/>
                <w:lang w:eastAsia="en-IN"/>
                <w14:ligatures w14:val="none"/>
              </w:rPr>
              <w:t>Storm</w:t>
            </w:r>
          </w:p>
        </w:tc>
        <w:tc>
          <w:tcPr>
            <w:tcW w:w="3600" w:type="dxa"/>
          </w:tcPr>
          <w:p w14:paraId="6A96C601" w14:textId="77777777" w:rsidR="00E62DCE" w:rsidRPr="00E62DCE" w:rsidRDefault="00E62DCE" w:rsidP="00E62DCE">
            <w:pPr>
              <w:spacing w:after="0" w:line="240" w:lineRule="auto"/>
              <w:rPr>
                <w:rFonts w:ascii="Times New Roman" w:eastAsia="Times New Roman" w:hAnsi="Times New Roman" w:cs="Times New Roman"/>
                <w:kern w:val="0"/>
                <w:sz w:val="20"/>
                <w:szCs w:val="20"/>
                <w:lang w:eastAsia="en-IN"/>
                <w14:ligatures w14:val="none"/>
              </w:rPr>
            </w:pPr>
            <w:r w:rsidRPr="00E62DCE">
              <w:rPr>
                <w:rFonts w:ascii="Franklin Gothic Book" w:eastAsia="Franklin Gothic Book" w:hAnsi="Franklin Gothic Book" w:cs="Franklin Gothic Book"/>
                <w:kern w:val="0"/>
                <w:lang w:eastAsia="en-IN"/>
                <w14:ligatures w14:val="none"/>
              </w:rPr>
              <w:t>Storms and cyclones</w:t>
            </w:r>
          </w:p>
        </w:tc>
        <w:tc>
          <w:tcPr>
            <w:tcW w:w="1900" w:type="dxa"/>
          </w:tcPr>
          <w:p w14:paraId="3536F7A5" w14:textId="3B1988CD" w:rsidR="00E62DCE" w:rsidRPr="002020E4" w:rsidRDefault="002020E4" w:rsidP="00E62DCE">
            <w:pPr>
              <w:spacing w:after="0" w:line="240" w:lineRule="auto"/>
              <w:jc w:val="right"/>
              <w:rPr>
                <w:rFonts w:ascii="Franklin Gothic Book" w:eastAsia="Times New Roman" w:hAnsi="Franklin Gothic Book" w:cs="Times New Roman"/>
                <w:kern w:val="0"/>
                <w:sz w:val="24"/>
                <w:szCs w:val="24"/>
                <w:lang w:eastAsia="en-IN"/>
                <w14:ligatures w14:val="none"/>
              </w:rPr>
            </w:pPr>
            <w:r w:rsidRPr="002020E4">
              <w:rPr>
                <w:rFonts w:ascii="Franklin Gothic Book" w:eastAsia="Times New Roman" w:hAnsi="Franklin Gothic Book" w:cs="Times New Roman"/>
                <w:kern w:val="0"/>
                <w:sz w:val="24"/>
                <w:szCs w:val="24"/>
                <w:lang w:eastAsia="en-IN"/>
                <w14:ligatures w14:val="none"/>
              </w:rPr>
              <w:t>7</w:t>
            </w:r>
          </w:p>
        </w:tc>
        <w:tc>
          <w:tcPr>
            <w:tcW w:w="1900" w:type="dxa"/>
          </w:tcPr>
          <w:p w14:paraId="18C74245" w14:textId="77777777" w:rsidR="00E62DCE" w:rsidRPr="002020E4" w:rsidRDefault="00E62DCE" w:rsidP="00E62DCE">
            <w:pPr>
              <w:spacing w:after="0" w:line="240" w:lineRule="auto"/>
              <w:jc w:val="right"/>
              <w:rPr>
                <w:rFonts w:ascii="Franklin Gothic Book" w:eastAsia="Times New Roman" w:hAnsi="Franklin Gothic Book" w:cs="Times New Roman"/>
                <w:kern w:val="0"/>
                <w:sz w:val="24"/>
                <w:szCs w:val="24"/>
                <w:lang w:eastAsia="en-IN"/>
                <w14:ligatures w14:val="none"/>
              </w:rPr>
            </w:pPr>
            <w:r w:rsidRPr="002020E4">
              <w:rPr>
                <w:rFonts w:ascii="Franklin Gothic Book" w:eastAsia="Franklin Gothic Book" w:hAnsi="Franklin Gothic Book" w:cs="Franklin Gothic Book"/>
                <w:kern w:val="0"/>
                <w:sz w:val="24"/>
                <w:szCs w:val="24"/>
                <w:lang w:eastAsia="en-IN"/>
                <w14:ligatures w14:val="none"/>
              </w:rPr>
              <w:t>0</w:t>
            </w:r>
          </w:p>
        </w:tc>
      </w:tr>
      <w:tr w:rsidR="00E62DCE" w:rsidRPr="001048C3" w14:paraId="0AAADFFC" w14:textId="77777777" w:rsidTr="002020E4">
        <w:tc>
          <w:tcPr>
            <w:tcW w:w="2200" w:type="dxa"/>
          </w:tcPr>
          <w:p w14:paraId="2EC3FC2A" w14:textId="77777777" w:rsidR="00E62DCE" w:rsidRPr="00E62DCE" w:rsidRDefault="00E62DCE" w:rsidP="00E62DCE">
            <w:pPr>
              <w:spacing w:after="0" w:line="240" w:lineRule="auto"/>
              <w:rPr>
                <w:rFonts w:ascii="Times New Roman" w:eastAsia="Times New Roman" w:hAnsi="Times New Roman" w:cs="Times New Roman"/>
                <w:kern w:val="0"/>
                <w:sz w:val="20"/>
                <w:szCs w:val="20"/>
                <w:lang w:eastAsia="en-IN"/>
                <w14:ligatures w14:val="none"/>
              </w:rPr>
            </w:pPr>
            <w:r w:rsidRPr="00E62DCE">
              <w:rPr>
                <w:rFonts w:ascii="Franklin Gothic Book" w:eastAsia="Franklin Gothic Book" w:hAnsi="Franklin Gothic Book" w:cs="Franklin Gothic Book"/>
                <w:kern w:val="0"/>
                <w:lang w:eastAsia="en-IN"/>
                <w14:ligatures w14:val="none"/>
              </w:rPr>
              <w:t>Extreme temperature events</w:t>
            </w:r>
          </w:p>
        </w:tc>
        <w:tc>
          <w:tcPr>
            <w:tcW w:w="3600" w:type="dxa"/>
          </w:tcPr>
          <w:p w14:paraId="2FADB3A5" w14:textId="77777777" w:rsidR="00E62DCE" w:rsidRPr="00E62DCE" w:rsidRDefault="00E62DCE" w:rsidP="00E62DCE">
            <w:pPr>
              <w:spacing w:after="0" w:line="240" w:lineRule="auto"/>
              <w:rPr>
                <w:rFonts w:ascii="Times New Roman" w:eastAsia="Times New Roman" w:hAnsi="Times New Roman" w:cs="Times New Roman"/>
                <w:kern w:val="0"/>
                <w:sz w:val="20"/>
                <w:szCs w:val="20"/>
                <w:lang w:eastAsia="en-IN"/>
                <w14:ligatures w14:val="none"/>
              </w:rPr>
            </w:pPr>
            <w:r w:rsidRPr="00E62DCE">
              <w:rPr>
                <w:rFonts w:ascii="Franklin Gothic Book" w:eastAsia="Franklin Gothic Book" w:hAnsi="Franklin Gothic Book" w:cs="Franklin Gothic Book"/>
                <w:kern w:val="0"/>
                <w:lang w:eastAsia="en-IN"/>
                <w14:ligatures w14:val="none"/>
              </w:rPr>
              <w:t>Heatwaves</w:t>
            </w:r>
          </w:p>
        </w:tc>
        <w:tc>
          <w:tcPr>
            <w:tcW w:w="1900" w:type="dxa"/>
          </w:tcPr>
          <w:p w14:paraId="35D1995C" w14:textId="7898C074" w:rsidR="00E62DCE" w:rsidRPr="00E62DCE" w:rsidRDefault="001048C3" w:rsidP="00E62DCE">
            <w:pPr>
              <w:spacing w:after="0" w:line="240" w:lineRule="auto"/>
              <w:jc w:val="right"/>
              <w:rPr>
                <w:rFonts w:ascii="Times New Roman" w:eastAsia="Times New Roman" w:hAnsi="Times New Roman" w:cs="Times New Roman"/>
                <w:kern w:val="0"/>
                <w:sz w:val="20"/>
                <w:szCs w:val="20"/>
                <w:lang w:eastAsia="en-IN"/>
                <w14:ligatures w14:val="none"/>
              </w:rPr>
            </w:pPr>
            <w:r>
              <w:rPr>
                <w:rFonts w:ascii="Franklin Gothic Book" w:eastAsia="Franklin Gothic Book" w:hAnsi="Franklin Gothic Book" w:cs="Franklin Gothic Book"/>
                <w:kern w:val="0"/>
                <w:lang w:eastAsia="en-IN"/>
                <w14:ligatures w14:val="none"/>
              </w:rPr>
              <w:t>7</w:t>
            </w:r>
          </w:p>
        </w:tc>
        <w:tc>
          <w:tcPr>
            <w:tcW w:w="1900" w:type="dxa"/>
          </w:tcPr>
          <w:p w14:paraId="44F51EC9" w14:textId="2DA8E28B" w:rsidR="00E62DCE" w:rsidRPr="001048C3" w:rsidRDefault="001048C3" w:rsidP="00E62DCE">
            <w:pPr>
              <w:spacing w:after="0" w:line="240" w:lineRule="auto"/>
              <w:jc w:val="right"/>
              <w:rPr>
                <w:rFonts w:ascii="Franklin Gothic Book" w:eastAsia="Times New Roman" w:hAnsi="Franklin Gothic Book" w:cs="Times New Roman"/>
                <w:kern w:val="0"/>
                <w:sz w:val="24"/>
                <w:szCs w:val="24"/>
                <w:lang w:eastAsia="en-IN"/>
                <w14:ligatures w14:val="none"/>
              </w:rPr>
            </w:pPr>
            <w:r w:rsidRPr="001048C3">
              <w:rPr>
                <w:rFonts w:ascii="Franklin Gothic Book" w:eastAsia="Times New Roman" w:hAnsi="Franklin Gothic Book" w:cs="Times New Roman"/>
                <w:kern w:val="0"/>
                <w:sz w:val="24"/>
                <w:szCs w:val="24"/>
                <w:lang w:eastAsia="en-IN"/>
                <w14:ligatures w14:val="none"/>
              </w:rPr>
              <w:t>1</w:t>
            </w:r>
          </w:p>
        </w:tc>
      </w:tr>
      <w:tr w:rsidR="00E62DCE" w:rsidRPr="00E62DCE" w14:paraId="4CBBC246" w14:textId="77777777" w:rsidTr="002020E4">
        <w:tc>
          <w:tcPr>
            <w:tcW w:w="2200" w:type="dxa"/>
          </w:tcPr>
          <w:p w14:paraId="585F8DA7" w14:textId="77777777" w:rsidR="00E62DCE" w:rsidRPr="00E62DCE" w:rsidRDefault="00E62DCE" w:rsidP="00E62DCE">
            <w:pPr>
              <w:spacing w:after="0" w:line="240" w:lineRule="auto"/>
              <w:rPr>
                <w:rFonts w:ascii="Times New Roman" w:eastAsia="Times New Roman" w:hAnsi="Times New Roman" w:cs="Times New Roman"/>
                <w:kern w:val="0"/>
                <w:sz w:val="20"/>
                <w:szCs w:val="20"/>
                <w:lang w:eastAsia="en-IN"/>
                <w14:ligatures w14:val="none"/>
              </w:rPr>
            </w:pPr>
            <w:r w:rsidRPr="00E62DCE">
              <w:rPr>
                <w:rFonts w:ascii="Franklin Gothic Book" w:eastAsia="Franklin Gothic Book" w:hAnsi="Franklin Gothic Book" w:cs="Franklin Gothic Book"/>
                <w:kern w:val="0"/>
                <w:lang w:eastAsia="en-IN"/>
                <w14:ligatures w14:val="none"/>
              </w:rPr>
              <w:t>Extreme temperature events</w:t>
            </w:r>
          </w:p>
        </w:tc>
        <w:tc>
          <w:tcPr>
            <w:tcW w:w="3600" w:type="dxa"/>
          </w:tcPr>
          <w:p w14:paraId="64CA27F7" w14:textId="77777777" w:rsidR="00E62DCE" w:rsidRPr="00E62DCE" w:rsidRDefault="00E62DCE" w:rsidP="00E62DCE">
            <w:pPr>
              <w:spacing w:after="0" w:line="240" w:lineRule="auto"/>
              <w:rPr>
                <w:rFonts w:ascii="Times New Roman" w:eastAsia="Times New Roman" w:hAnsi="Times New Roman" w:cs="Times New Roman"/>
                <w:kern w:val="0"/>
                <w:sz w:val="20"/>
                <w:szCs w:val="20"/>
                <w:lang w:eastAsia="en-IN"/>
                <w14:ligatures w14:val="none"/>
              </w:rPr>
            </w:pPr>
            <w:r w:rsidRPr="00E62DCE">
              <w:rPr>
                <w:rFonts w:ascii="Franklin Gothic Book" w:eastAsia="Franklin Gothic Book" w:hAnsi="Franklin Gothic Book" w:cs="Franklin Gothic Book"/>
                <w:kern w:val="0"/>
                <w:lang w:eastAsia="en-IN"/>
                <w14:ligatures w14:val="none"/>
              </w:rPr>
              <w:t>Cold waves</w:t>
            </w:r>
          </w:p>
        </w:tc>
        <w:tc>
          <w:tcPr>
            <w:tcW w:w="1900" w:type="dxa"/>
          </w:tcPr>
          <w:p w14:paraId="3A6C28F0" w14:textId="2AC099ED" w:rsidR="00E62DCE" w:rsidRPr="00E62DCE" w:rsidRDefault="001048C3" w:rsidP="00E62DCE">
            <w:pPr>
              <w:spacing w:after="0" w:line="240" w:lineRule="auto"/>
              <w:jc w:val="right"/>
              <w:rPr>
                <w:rFonts w:ascii="Times New Roman" w:eastAsia="Times New Roman" w:hAnsi="Times New Roman" w:cs="Times New Roman"/>
                <w:kern w:val="0"/>
                <w:sz w:val="20"/>
                <w:szCs w:val="20"/>
                <w:lang w:eastAsia="en-IN"/>
                <w14:ligatures w14:val="none"/>
              </w:rPr>
            </w:pPr>
            <w:r>
              <w:rPr>
                <w:rFonts w:ascii="Franklin Gothic Book" w:eastAsia="Franklin Gothic Book" w:hAnsi="Franklin Gothic Book" w:cs="Franklin Gothic Book"/>
                <w:kern w:val="0"/>
                <w:lang w:eastAsia="en-IN"/>
                <w14:ligatures w14:val="none"/>
              </w:rPr>
              <w:t>2</w:t>
            </w:r>
          </w:p>
        </w:tc>
        <w:tc>
          <w:tcPr>
            <w:tcW w:w="1900" w:type="dxa"/>
          </w:tcPr>
          <w:p w14:paraId="626B62D7" w14:textId="77777777" w:rsidR="00E62DCE" w:rsidRPr="00E62DCE" w:rsidRDefault="00E62DCE" w:rsidP="00E62DCE">
            <w:pPr>
              <w:spacing w:after="0" w:line="240" w:lineRule="auto"/>
              <w:jc w:val="right"/>
              <w:rPr>
                <w:rFonts w:ascii="Times New Roman" w:eastAsia="Times New Roman" w:hAnsi="Times New Roman" w:cs="Times New Roman"/>
                <w:kern w:val="0"/>
                <w:sz w:val="20"/>
                <w:szCs w:val="20"/>
                <w:lang w:eastAsia="en-IN"/>
                <w14:ligatures w14:val="none"/>
              </w:rPr>
            </w:pPr>
            <w:r w:rsidRPr="00E62DCE">
              <w:rPr>
                <w:rFonts w:ascii="Franklin Gothic Book" w:eastAsia="Franklin Gothic Book" w:hAnsi="Franklin Gothic Book" w:cs="Franklin Gothic Book"/>
                <w:kern w:val="0"/>
                <w:lang w:eastAsia="en-IN"/>
                <w14:ligatures w14:val="none"/>
              </w:rPr>
              <w:t>0</w:t>
            </w:r>
          </w:p>
        </w:tc>
      </w:tr>
      <w:tr w:rsidR="00E62DCE" w:rsidRPr="00E62DCE" w14:paraId="04A57B4E" w14:textId="77777777" w:rsidTr="002172CC">
        <w:tc>
          <w:tcPr>
            <w:tcW w:w="9600" w:type="dxa"/>
            <w:gridSpan w:val="4"/>
          </w:tcPr>
          <w:p w14:paraId="5A18CE0C" w14:textId="77777777" w:rsidR="00E62DCE" w:rsidRPr="00E62DCE" w:rsidRDefault="00E62DCE" w:rsidP="00E62DCE">
            <w:pPr>
              <w:spacing w:after="0" w:line="240" w:lineRule="auto"/>
              <w:rPr>
                <w:rFonts w:ascii="Times New Roman" w:eastAsia="Times New Roman" w:hAnsi="Times New Roman" w:cs="Times New Roman"/>
                <w:kern w:val="0"/>
                <w:sz w:val="20"/>
                <w:szCs w:val="20"/>
                <w:lang w:eastAsia="en-IN"/>
                <w14:ligatures w14:val="none"/>
              </w:rPr>
            </w:pPr>
            <w:r w:rsidRPr="00E62DCE">
              <w:rPr>
                <w:rFonts w:ascii="Franklin Gothic Book" w:eastAsia="Franklin Gothic Book" w:hAnsi="Franklin Gothic Book" w:cs="Franklin Gothic Book"/>
                <w:b/>
                <w:bCs/>
                <w:kern w:val="0"/>
                <w:lang w:eastAsia="en-IN"/>
                <w14:ligatures w14:val="none"/>
              </w:rPr>
              <w:t>Environmental</w:t>
            </w:r>
          </w:p>
        </w:tc>
      </w:tr>
      <w:tr w:rsidR="00E62DCE" w:rsidRPr="00E62DCE" w14:paraId="2AA44158" w14:textId="77777777" w:rsidTr="002020E4">
        <w:tc>
          <w:tcPr>
            <w:tcW w:w="2200" w:type="dxa"/>
          </w:tcPr>
          <w:p w14:paraId="5B7803C0" w14:textId="77777777" w:rsidR="00E62DCE" w:rsidRPr="00E62DCE" w:rsidRDefault="00E62DCE" w:rsidP="00E62DCE">
            <w:pPr>
              <w:spacing w:after="0" w:line="240" w:lineRule="auto"/>
              <w:rPr>
                <w:rFonts w:ascii="Times New Roman" w:eastAsia="Times New Roman" w:hAnsi="Times New Roman" w:cs="Times New Roman"/>
                <w:kern w:val="0"/>
                <w:sz w:val="20"/>
                <w:szCs w:val="20"/>
                <w:lang w:eastAsia="en-IN"/>
                <w14:ligatures w14:val="none"/>
              </w:rPr>
            </w:pPr>
            <w:r w:rsidRPr="00E62DCE">
              <w:rPr>
                <w:rFonts w:ascii="Franklin Gothic Book" w:eastAsia="Franklin Gothic Book" w:hAnsi="Franklin Gothic Book" w:cs="Franklin Gothic Book"/>
                <w:kern w:val="0"/>
                <w:lang w:eastAsia="en-IN"/>
                <w14:ligatures w14:val="none"/>
              </w:rPr>
              <w:t>Environmental degradation</w:t>
            </w:r>
          </w:p>
        </w:tc>
        <w:tc>
          <w:tcPr>
            <w:tcW w:w="3600" w:type="dxa"/>
          </w:tcPr>
          <w:p w14:paraId="2634C13B" w14:textId="77777777" w:rsidR="00E62DCE" w:rsidRPr="00E62DCE" w:rsidRDefault="00E62DCE" w:rsidP="00E62DCE">
            <w:pPr>
              <w:spacing w:after="0" w:line="240" w:lineRule="auto"/>
              <w:rPr>
                <w:rFonts w:ascii="Times New Roman" w:eastAsia="Times New Roman" w:hAnsi="Times New Roman" w:cs="Times New Roman"/>
                <w:kern w:val="0"/>
                <w:sz w:val="20"/>
                <w:szCs w:val="20"/>
                <w:lang w:eastAsia="en-IN"/>
                <w14:ligatures w14:val="none"/>
              </w:rPr>
            </w:pPr>
            <w:r w:rsidRPr="00E62DCE">
              <w:rPr>
                <w:rFonts w:ascii="Franklin Gothic Book" w:eastAsia="Franklin Gothic Book" w:hAnsi="Franklin Gothic Book" w:cs="Franklin Gothic Book"/>
                <w:kern w:val="0"/>
                <w:lang w:eastAsia="en-IN"/>
                <w14:ligatures w14:val="none"/>
              </w:rPr>
              <w:t>Wildfires</w:t>
            </w:r>
          </w:p>
        </w:tc>
        <w:tc>
          <w:tcPr>
            <w:tcW w:w="1900" w:type="dxa"/>
          </w:tcPr>
          <w:p w14:paraId="50E5BE2A" w14:textId="3F8E4C36" w:rsidR="00E62DCE" w:rsidRPr="001048C3" w:rsidRDefault="001048C3" w:rsidP="00E62DCE">
            <w:pPr>
              <w:spacing w:after="0" w:line="240" w:lineRule="auto"/>
              <w:jc w:val="right"/>
              <w:rPr>
                <w:rFonts w:ascii="Franklin Gothic Book" w:eastAsia="Times New Roman" w:hAnsi="Franklin Gothic Book" w:cs="Times New Roman"/>
                <w:kern w:val="0"/>
                <w:sz w:val="24"/>
                <w:szCs w:val="24"/>
                <w:lang w:eastAsia="en-IN"/>
                <w14:ligatures w14:val="none"/>
              </w:rPr>
            </w:pPr>
            <w:r w:rsidRPr="001048C3">
              <w:rPr>
                <w:rFonts w:ascii="Franklin Gothic Book" w:eastAsia="Times New Roman" w:hAnsi="Franklin Gothic Book" w:cs="Times New Roman"/>
                <w:kern w:val="0"/>
                <w:sz w:val="24"/>
                <w:szCs w:val="24"/>
                <w:lang w:eastAsia="en-IN"/>
                <w14:ligatures w14:val="none"/>
              </w:rPr>
              <w:t>3</w:t>
            </w:r>
          </w:p>
        </w:tc>
        <w:tc>
          <w:tcPr>
            <w:tcW w:w="1900" w:type="dxa"/>
          </w:tcPr>
          <w:p w14:paraId="18BD20E9" w14:textId="77777777" w:rsidR="00E62DCE" w:rsidRPr="001048C3" w:rsidRDefault="00E62DCE" w:rsidP="00E62DCE">
            <w:pPr>
              <w:spacing w:after="0" w:line="240" w:lineRule="auto"/>
              <w:jc w:val="right"/>
              <w:rPr>
                <w:rFonts w:ascii="Franklin Gothic Book" w:eastAsia="Times New Roman" w:hAnsi="Franklin Gothic Book" w:cs="Times New Roman"/>
                <w:kern w:val="0"/>
                <w:sz w:val="24"/>
                <w:szCs w:val="24"/>
                <w:lang w:eastAsia="en-IN"/>
                <w14:ligatures w14:val="none"/>
              </w:rPr>
            </w:pPr>
            <w:r w:rsidRPr="001048C3">
              <w:rPr>
                <w:rFonts w:ascii="Franklin Gothic Book" w:eastAsia="Franklin Gothic Book" w:hAnsi="Franklin Gothic Book" w:cs="Franklin Gothic Book"/>
                <w:kern w:val="0"/>
                <w:sz w:val="24"/>
                <w:szCs w:val="24"/>
                <w:lang w:eastAsia="en-IN"/>
                <w14:ligatures w14:val="none"/>
              </w:rPr>
              <w:t>0</w:t>
            </w:r>
          </w:p>
        </w:tc>
      </w:tr>
      <w:tr w:rsidR="00E62DCE" w:rsidRPr="00E62DCE" w14:paraId="364778AF" w14:textId="77777777" w:rsidTr="002020E4">
        <w:tc>
          <w:tcPr>
            <w:tcW w:w="2200" w:type="dxa"/>
          </w:tcPr>
          <w:p w14:paraId="7A6B975F" w14:textId="77777777" w:rsidR="00E62DCE" w:rsidRPr="00E62DCE" w:rsidRDefault="00E62DCE" w:rsidP="00E62DCE">
            <w:pPr>
              <w:spacing w:after="0" w:line="240" w:lineRule="auto"/>
              <w:rPr>
                <w:rFonts w:ascii="Times New Roman" w:eastAsia="Times New Roman" w:hAnsi="Times New Roman" w:cs="Times New Roman"/>
                <w:kern w:val="0"/>
                <w:sz w:val="20"/>
                <w:szCs w:val="20"/>
                <w:lang w:eastAsia="en-IN"/>
                <w14:ligatures w14:val="none"/>
              </w:rPr>
            </w:pPr>
            <w:r w:rsidRPr="00E62DCE">
              <w:rPr>
                <w:rFonts w:ascii="Franklin Gothic Book" w:eastAsia="Franklin Gothic Book" w:hAnsi="Franklin Gothic Book" w:cs="Franklin Gothic Book"/>
                <w:kern w:val="0"/>
                <w:lang w:eastAsia="en-IN"/>
                <w14:ligatures w14:val="none"/>
              </w:rPr>
              <w:t>Environmental degradation</w:t>
            </w:r>
          </w:p>
        </w:tc>
        <w:tc>
          <w:tcPr>
            <w:tcW w:w="3600" w:type="dxa"/>
          </w:tcPr>
          <w:p w14:paraId="0C9AFF84" w14:textId="77777777" w:rsidR="00E62DCE" w:rsidRPr="00E62DCE" w:rsidRDefault="00E62DCE" w:rsidP="00E62DCE">
            <w:pPr>
              <w:spacing w:after="0" w:line="240" w:lineRule="auto"/>
              <w:rPr>
                <w:rFonts w:ascii="Times New Roman" w:eastAsia="Times New Roman" w:hAnsi="Times New Roman" w:cs="Times New Roman"/>
                <w:kern w:val="0"/>
                <w:sz w:val="20"/>
                <w:szCs w:val="20"/>
                <w:lang w:eastAsia="en-IN"/>
                <w14:ligatures w14:val="none"/>
              </w:rPr>
            </w:pPr>
            <w:r w:rsidRPr="00E62DCE">
              <w:rPr>
                <w:rFonts w:ascii="Franklin Gothic Book" w:eastAsia="Franklin Gothic Book" w:hAnsi="Franklin Gothic Book" w:cs="Franklin Gothic Book"/>
                <w:kern w:val="0"/>
                <w:lang w:eastAsia="en-IN"/>
                <w14:ligatures w14:val="none"/>
              </w:rPr>
              <w:t>Sea-level rise</w:t>
            </w:r>
          </w:p>
        </w:tc>
        <w:tc>
          <w:tcPr>
            <w:tcW w:w="1900" w:type="dxa"/>
          </w:tcPr>
          <w:p w14:paraId="314922ED" w14:textId="77777777" w:rsidR="00E62DCE" w:rsidRPr="00E62DCE" w:rsidRDefault="00E62DCE" w:rsidP="00E62DCE">
            <w:pPr>
              <w:spacing w:after="0" w:line="240" w:lineRule="auto"/>
              <w:jc w:val="right"/>
              <w:rPr>
                <w:rFonts w:ascii="Times New Roman" w:eastAsia="Times New Roman" w:hAnsi="Times New Roman" w:cs="Times New Roman"/>
                <w:kern w:val="0"/>
                <w:sz w:val="20"/>
                <w:szCs w:val="20"/>
                <w:lang w:eastAsia="en-IN"/>
                <w14:ligatures w14:val="none"/>
              </w:rPr>
            </w:pPr>
            <w:r w:rsidRPr="00E62DCE">
              <w:rPr>
                <w:rFonts w:ascii="Franklin Gothic Book" w:eastAsia="Franklin Gothic Book" w:hAnsi="Franklin Gothic Book" w:cs="Franklin Gothic Book"/>
                <w:kern w:val="0"/>
                <w:lang w:eastAsia="en-IN"/>
                <w14:ligatures w14:val="none"/>
              </w:rPr>
              <w:t>0</w:t>
            </w:r>
          </w:p>
        </w:tc>
        <w:tc>
          <w:tcPr>
            <w:tcW w:w="1900" w:type="dxa"/>
          </w:tcPr>
          <w:p w14:paraId="5DCDABDF" w14:textId="77777777" w:rsidR="00E62DCE" w:rsidRPr="00E62DCE" w:rsidRDefault="00E62DCE" w:rsidP="00E62DCE">
            <w:pPr>
              <w:spacing w:after="0" w:line="240" w:lineRule="auto"/>
              <w:jc w:val="right"/>
              <w:rPr>
                <w:rFonts w:ascii="Times New Roman" w:eastAsia="Times New Roman" w:hAnsi="Times New Roman" w:cs="Times New Roman"/>
                <w:kern w:val="0"/>
                <w:sz w:val="20"/>
                <w:szCs w:val="20"/>
                <w:lang w:eastAsia="en-IN"/>
                <w14:ligatures w14:val="none"/>
              </w:rPr>
            </w:pPr>
            <w:r w:rsidRPr="00E62DCE">
              <w:rPr>
                <w:rFonts w:ascii="Franklin Gothic Book" w:eastAsia="Franklin Gothic Book" w:hAnsi="Franklin Gothic Book" w:cs="Franklin Gothic Book"/>
                <w:kern w:val="0"/>
                <w:lang w:eastAsia="en-IN"/>
                <w14:ligatures w14:val="none"/>
              </w:rPr>
              <w:t>0</w:t>
            </w:r>
          </w:p>
        </w:tc>
      </w:tr>
      <w:tr w:rsidR="00E62DCE" w:rsidRPr="00E62DCE" w14:paraId="50468FB5" w14:textId="77777777" w:rsidTr="002020E4">
        <w:tc>
          <w:tcPr>
            <w:tcW w:w="2200" w:type="dxa"/>
          </w:tcPr>
          <w:p w14:paraId="6EED8FE9" w14:textId="77777777" w:rsidR="00E62DCE" w:rsidRPr="00E62DCE" w:rsidRDefault="00E62DCE" w:rsidP="00E62DCE">
            <w:pPr>
              <w:spacing w:after="0" w:line="240" w:lineRule="auto"/>
              <w:rPr>
                <w:rFonts w:ascii="Times New Roman" w:eastAsia="Times New Roman" w:hAnsi="Times New Roman" w:cs="Times New Roman"/>
                <w:kern w:val="0"/>
                <w:sz w:val="20"/>
                <w:szCs w:val="20"/>
                <w:lang w:eastAsia="en-IN"/>
                <w14:ligatures w14:val="none"/>
              </w:rPr>
            </w:pPr>
            <w:r w:rsidRPr="00E62DCE">
              <w:rPr>
                <w:rFonts w:ascii="Franklin Gothic Book" w:eastAsia="Franklin Gothic Book" w:hAnsi="Franklin Gothic Book" w:cs="Franklin Gothic Book"/>
                <w:kern w:val="0"/>
                <w:lang w:eastAsia="en-IN"/>
                <w14:ligatures w14:val="none"/>
              </w:rPr>
              <w:t>Environmental pollution</w:t>
            </w:r>
          </w:p>
        </w:tc>
        <w:tc>
          <w:tcPr>
            <w:tcW w:w="3600" w:type="dxa"/>
          </w:tcPr>
          <w:p w14:paraId="2AB6E2A5" w14:textId="77777777" w:rsidR="00E62DCE" w:rsidRPr="00E62DCE" w:rsidRDefault="00E62DCE" w:rsidP="00E62DCE">
            <w:pPr>
              <w:spacing w:after="0" w:line="240" w:lineRule="auto"/>
              <w:rPr>
                <w:rFonts w:ascii="Times New Roman" w:eastAsia="Times New Roman" w:hAnsi="Times New Roman" w:cs="Times New Roman"/>
                <w:kern w:val="0"/>
                <w:sz w:val="20"/>
                <w:szCs w:val="20"/>
                <w:lang w:eastAsia="en-IN"/>
                <w14:ligatures w14:val="none"/>
              </w:rPr>
            </w:pPr>
            <w:r w:rsidRPr="00E62DCE">
              <w:rPr>
                <w:rFonts w:ascii="Franklin Gothic Book" w:eastAsia="Franklin Gothic Book" w:hAnsi="Franklin Gothic Book" w:cs="Franklin Gothic Book"/>
                <w:kern w:val="0"/>
                <w:lang w:eastAsia="en-IN"/>
                <w14:ligatures w14:val="none"/>
              </w:rPr>
              <w:t>Air quality-related events</w:t>
            </w:r>
          </w:p>
        </w:tc>
        <w:tc>
          <w:tcPr>
            <w:tcW w:w="1900" w:type="dxa"/>
          </w:tcPr>
          <w:p w14:paraId="4521974D" w14:textId="77777777" w:rsidR="00E62DCE" w:rsidRPr="00E62DCE" w:rsidRDefault="00E62DCE" w:rsidP="00E62DCE">
            <w:pPr>
              <w:spacing w:after="0" w:line="240" w:lineRule="auto"/>
              <w:jc w:val="right"/>
              <w:rPr>
                <w:rFonts w:ascii="Times New Roman" w:eastAsia="Times New Roman" w:hAnsi="Times New Roman" w:cs="Times New Roman"/>
                <w:kern w:val="0"/>
                <w:sz w:val="20"/>
                <w:szCs w:val="20"/>
                <w:lang w:eastAsia="en-IN"/>
                <w14:ligatures w14:val="none"/>
              </w:rPr>
            </w:pPr>
            <w:r w:rsidRPr="00E62DCE">
              <w:rPr>
                <w:rFonts w:ascii="Franklin Gothic Book" w:eastAsia="Franklin Gothic Book" w:hAnsi="Franklin Gothic Book" w:cs="Franklin Gothic Book"/>
                <w:kern w:val="0"/>
                <w:lang w:eastAsia="en-IN"/>
                <w14:ligatures w14:val="none"/>
              </w:rPr>
              <w:t>0</w:t>
            </w:r>
          </w:p>
        </w:tc>
        <w:tc>
          <w:tcPr>
            <w:tcW w:w="1900" w:type="dxa"/>
          </w:tcPr>
          <w:p w14:paraId="34B64A20" w14:textId="77777777" w:rsidR="00E62DCE" w:rsidRPr="00E62DCE" w:rsidRDefault="00E62DCE" w:rsidP="00E62DCE">
            <w:pPr>
              <w:spacing w:after="0" w:line="240" w:lineRule="auto"/>
              <w:jc w:val="right"/>
              <w:rPr>
                <w:rFonts w:ascii="Times New Roman" w:eastAsia="Times New Roman" w:hAnsi="Times New Roman" w:cs="Times New Roman"/>
                <w:kern w:val="0"/>
                <w:sz w:val="20"/>
                <w:szCs w:val="20"/>
                <w:lang w:eastAsia="en-IN"/>
                <w14:ligatures w14:val="none"/>
              </w:rPr>
            </w:pPr>
            <w:r w:rsidRPr="00E62DCE">
              <w:rPr>
                <w:rFonts w:ascii="Franklin Gothic Book" w:eastAsia="Franklin Gothic Book" w:hAnsi="Franklin Gothic Book" w:cs="Franklin Gothic Book"/>
                <w:kern w:val="0"/>
                <w:lang w:eastAsia="en-IN"/>
                <w14:ligatures w14:val="none"/>
              </w:rPr>
              <w:t>0</w:t>
            </w:r>
          </w:p>
        </w:tc>
      </w:tr>
      <w:tr w:rsidR="00E62DCE" w:rsidRPr="00E62DCE" w14:paraId="36424448" w14:textId="77777777" w:rsidTr="002172CC">
        <w:tc>
          <w:tcPr>
            <w:tcW w:w="9600" w:type="dxa"/>
            <w:gridSpan w:val="4"/>
            <w:tcBorders>
              <w:bottom w:val="single" w:sz="4" w:space="0" w:color="auto"/>
            </w:tcBorders>
          </w:tcPr>
          <w:p w14:paraId="3E03E3AD" w14:textId="77777777" w:rsidR="00E62DCE" w:rsidRPr="00E62DCE" w:rsidRDefault="00E62DCE" w:rsidP="00E62DCE">
            <w:pPr>
              <w:spacing w:after="0" w:line="240" w:lineRule="auto"/>
              <w:rPr>
                <w:rFonts w:ascii="Times New Roman" w:eastAsia="Times New Roman" w:hAnsi="Times New Roman" w:cs="Times New Roman"/>
                <w:kern w:val="0"/>
                <w:sz w:val="20"/>
                <w:szCs w:val="20"/>
                <w:lang w:eastAsia="en-IN"/>
                <w14:ligatures w14:val="none"/>
              </w:rPr>
            </w:pPr>
            <w:r w:rsidRPr="00E62DCE">
              <w:rPr>
                <w:rFonts w:ascii="Franklin Gothic Book" w:eastAsia="Franklin Gothic Book" w:hAnsi="Franklin Gothic Book" w:cs="Franklin Gothic Book"/>
                <w:b/>
                <w:bCs/>
                <w:kern w:val="0"/>
                <w:lang w:eastAsia="en-IN"/>
                <w14:ligatures w14:val="none"/>
              </w:rPr>
              <w:t>Unclassified / non-specific</w:t>
            </w:r>
          </w:p>
        </w:tc>
      </w:tr>
      <w:tr w:rsidR="00E62DCE" w:rsidRPr="00E62DCE" w14:paraId="3EC350B6" w14:textId="77777777" w:rsidTr="002020E4">
        <w:tc>
          <w:tcPr>
            <w:tcW w:w="2200" w:type="dxa"/>
            <w:tcBorders>
              <w:top w:val="single" w:sz="4" w:space="0" w:color="auto"/>
              <w:bottom w:val="single" w:sz="12" w:space="0" w:color="auto"/>
            </w:tcBorders>
          </w:tcPr>
          <w:p w14:paraId="27424F3B" w14:textId="77777777" w:rsidR="00E62DCE" w:rsidRPr="00E62DCE" w:rsidRDefault="00E62DCE" w:rsidP="00E62DCE">
            <w:pPr>
              <w:spacing w:after="0" w:line="240" w:lineRule="auto"/>
              <w:rPr>
                <w:rFonts w:ascii="Times New Roman" w:eastAsia="Times New Roman" w:hAnsi="Times New Roman" w:cs="Times New Roman"/>
                <w:kern w:val="0"/>
                <w:sz w:val="20"/>
                <w:szCs w:val="20"/>
                <w:lang w:eastAsia="en-IN"/>
                <w14:ligatures w14:val="none"/>
              </w:rPr>
            </w:pPr>
            <w:r w:rsidRPr="00E62DCE">
              <w:rPr>
                <w:rFonts w:ascii="Franklin Gothic Book" w:eastAsia="Franklin Gothic Book" w:hAnsi="Franklin Gothic Book" w:cs="Franklin Gothic Book"/>
                <w:kern w:val="0"/>
                <w:lang w:eastAsia="en-IN"/>
                <w14:ligatures w14:val="none"/>
              </w:rPr>
              <w:t>Unclassified / non-specific</w:t>
            </w:r>
          </w:p>
        </w:tc>
        <w:tc>
          <w:tcPr>
            <w:tcW w:w="3600" w:type="dxa"/>
            <w:tcBorders>
              <w:top w:val="single" w:sz="4" w:space="0" w:color="auto"/>
              <w:bottom w:val="single" w:sz="12" w:space="0" w:color="auto"/>
            </w:tcBorders>
          </w:tcPr>
          <w:p w14:paraId="35E65271" w14:textId="77777777" w:rsidR="00E62DCE" w:rsidRPr="00E62DCE" w:rsidRDefault="00E62DCE" w:rsidP="00E62DCE">
            <w:pPr>
              <w:spacing w:after="0" w:line="240" w:lineRule="auto"/>
              <w:rPr>
                <w:rFonts w:ascii="Times New Roman" w:eastAsia="Times New Roman" w:hAnsi="Times New Roman" w:cs="Times New Roman"/>
                <w:kern w:val="0"/>
                <w:sz w:val="20"/>
                <w:szCs w:val="20"/>
                <w:lang w:eastAsia="en-IN"/>
                <w14:ligatures w14:val="none"/>
              </w:rPr>
            </w:pPr>
            <w:r w:rsidRPr="00E62DCE">
              <w:rPr>
                <w:rFonts w:ascii="Franklin Gothic Book" w:eastAsia="Franklin Gothic Book" w:hAnsi="Franklin Gothic Book" w:cs="Franklin Gothic Book"/>
                <w:kern w:val="0"/>
                <w:lang w:eastAsia="en-IN"/>
                <w14:ligatures w14:val="none"/>
              </w:rPr>
              <w:t>Broad category (extreme weather/climate change/natural disasters)</w:t>
            </w:r>
          </w:p>
        </w:tc>
        <w:tc>
          <w:tcPr>
            <w:tcW w:w="1900" w:type="dxa"/>
            <w:tcBorders>
              <w:top w:val="single" w:sz="4" w:space="0" w:color="auto"/>
              <w:bottom w:val="single" w:sz="12" w:space="0" w:color="auto"/>
            </w:tcBorders>
          </w:tcPr>
          <w:p w14:paraId="5FF581E1" w14:textId="77777777" w:rsidR="00E62DCE" w:rsidRPr="00E62DCE" w:rsidRDefault="00E62DCE" w:rsidP="00E62DCE">
            <w:pPr>
              <w:spacing w:after="0" w:line="240" w:lineRule="auto"/>
              <w:jc w:val="right"/>
              <w:rPr>
                <w:rFonts w:ascii="Times New Roman" w:eastAsia="Times New Roman" w:hAnsi="Times New Roman" w:cs="Times New Roman"/>
                <w:kern w:val="0"/>
                <w:sz w:val="20"/>
                <w:szCs w:val="20"/>
                <w:lang w:eastAsia="en-IN"/>
                <w14:ligatures w14:val="none"/>
              </w:rPr>
            </w:pPr>
            <w:r w:rsidRPr="00E62DCE">
              <w:rPr>
                <w:rFonts w:ascii="Franklin Gothic Book" w:eastAsia="Franklin Gothic Book" w:hAnsi="Franklin Gothic Book" w:cs="Franklin Gothic Book"/>
                <w:kern w:val="0"/>
                <w:lang w:eastAsia="en-IN"/>
                <w14:ligatures w14:val="none"/>
              </w:rPr>
              <w:t>4</w:t>
            </w:r>
          </w:p>
        </w:tc>
        <w:tc>
          <w:tcPr>
            <w:tcW w:w="1900" w:type="dxa"/>
            <w:tcBorders>
              <w:top w:val="single" w:sz="4" w:space="0" w:color="auto"/>
              <w:bottom w:val="single" w:sz="12" w:space="0" w:color="auto"/>
            </w:tcBorders>
          </w:tcPr>
          <w:p w14:paraId="688483DB" w14:textId="068E0675" w:rsidR="00E62DCE" w:rsidRPr="00E62DCE" w:rsidRDefault="00E62DCE" w:rsidP="00E62DCE">
            <w:pPr>
              <w:spacing w:after="0" w:line="240" w:lineRule="auto"/>
              <w:jc w:val="right"/>
              <w:rPr>
                <w:rFonts w:ascii="Times New Roman" w:eastAsia="Times New Roman" w:hAnsi="Times New Roman" w:cs="Times New Roman"/>
                <w:kern w:val="0"/>
                <w:sz w:val="20"/>
                <w:szCs w:val="20"/>
                <w:lang w:eastAsia="en-IN"/>
                <w14:ligatures w14:val="none"/>
              </w:rPr>
            </w:pPr>
          </w:p>
        </w:tc>
      </w:tr>
    </w:tbl>
    <w:p w14:paraId="6E58F72A" w14:textId="77777777" w:rsidR="00037605" w:rsidRDefault="00037605"/>
    <w:p w14:paraId="723D8BF3" w14:textId="77777777" w:rsidR="00E62DCE" w:rsidRDefault="00E62DCE" w:rsidP="00E62DCE">
      <w:pPr>
        <w:rPr>
          <w:rFonts w:ascii="Franklin Gothic Book" w:hAnsi="Franklin Gothic Book"/>
          <w:b/>
          <w:bCs/>
          <w:sz w:val="24"/>
          <w:szCs w:val="24"/>
        </w:rPr>
      </w:pPr>
    </w:p>
    <w:p w14:paraId="0056BDB4" w14:textId="77777777" w:rsidR="002971DF" w:rsidRDefault="002971DF" w:rsidP="00E62DCE">
      <w:pPr>
        <w:rPr>
          <w:rFonts w:ascii="Franklin Gothic Book" w:hAnsi="Franklin Gothic Book"/>
          <w:b/>
          <w:bCs/>
          <w:sz w:val="24"/>
          <w:szCs w:val="24"/>
          <w:u w:val="single"/>
        </w:rPr>
      </w:pPr>
    </w:p>
    <w:p w14:paraId="29AF5AC2" w14:textId="77777777" w:rsidR="002971DF" w:rsidRDefault="002971DF" w:rsidP="00E62DCE">
      <w:pPr>
        <w:rPr>
          <w:rFonts w:ascii="Franklin Gothic Book" w:hAnsi="Franklin Gothic Book"/>
          <w:b/>
          <w:bCs/>
          <w:sz w:val="24"/>
          <w:szCs w:val="24"/>
          <w:u w:val="single"/>
        </w:rPr>
      </w:pPr>
    </w:p>
    <w:p w14:paraId="0750688D" w14:textId="77777777" w:rsidR="002971DF" w:rsidRDefault="002971DF" w:rsidP="00E62DCE">
      <w:pPr>
        <w:rPr>
          <w:rFonts w:ascii="Franklin Gothic Book" w:hAnsi="Franklin Gothic Book"/>
          <w:b/>
          <w:bCs/>
          <w:sz w:val="24"/>
          <w:szCs w:val="24"/>
          <w:u w:val="single"/>
        </w:rPr>
      </w:pPr>
    </w:p>
    <w:p w14:paraId="2FBF0619" w14:textId="77777777" w:rsidR="002971DF" w:rsidRDefault="002971DF" w:rsidP="00E62DCE">
      <w:pPr>
        <w:rPr>
          <w:rFonts w:ascii="Franklin Gothic Book" w:hAnsi="Franklin Gothic Book"/>
          <w:b/>
          <w:bCs/>
          <w:sz w:val="24"/>
          <w:szCs w:val="24"/>
          <w:u w:val="single"/>
        </w:rPr>
      </w:pPr>
    </w:p>
    <w:p w14:paraId="6079D3B9" w14:textId="77777777" w:rsidR="002971DF" w:rsidRDefault="002971DF" w:rsidP="00E62DCE">
      <w:pPr>
        <w:rPr>
          <w:rFonts w:ascii="Franklin Gothic Book" w:hAnsi="Franklin Gothic Book"/>
          <w:b/>
          <w:bCs/>
          <w:sz w:val="24"/>
          <w:szCs w:val="24"/>
          <w:u w:val="single"/>
        </w:rPr>
      </w:pPr>
    </w:p>
    <w:p w14:paraId="1CA6E90D" w14:textId="77777777" w:rsidR="002971DF" w:rsidRDefault="002971DF" w:rsidP="00E62DCE">
      <w:pPr>
        <w:rPr>
          <w:rFonts w:ascii="Franklin Gothic Book" w:hAnsi="Franklin Gothic Book"/>
          <w:b/>
          <w:bCs/>
          <w:sz w:val="24"/>
          <w:szCs w:val="24"/>
          <w:u w:val="single"/>
        </w:rPr>
      </w:pPr>
    </w:p>
    <w:p w14:paraId="2D30A8C9" w14:textId="77777777" w:rsidR="002971DF" w:rsidRDefault="002971DF" w:rsidP="00E62DCE">
      <w:pPr>
        <w:rPr>
          <w:rFonts w:ascii="Franklin Gothic Book" w:hAnsi="Franklin Gothic Book"/>
          <w:b/>
          <w:bCs/>
          <w:sz w:val="24"/>
          <w:szCs w:val="24"/>
          <w:u w:val="single"/>
        </w:rPr>
      </w:pPr>
    </w:p>
    <w:p w14:paraId="17F89F11" w14:textId="77777777" w:rsidR="002971DF" w:rsidRDefault="002971DF" w:rsidP="00E62DCE">
      <w:pPr>
        <w:rPr>
          <w:rFonts w:ascii="Franklin Gothic Book" w:hAnsi="Franklin Gothic Book"/>
          <w:b/>
          <w:bCs/>
          <w:sz w:val="24"/>
          <w:szCs w:val="24"/>
          <w:u w:val="single"/>
        </w:rPr>
      </w:pPr>
    </w:p>
    <w:p w14:paraId="2834BC13" w14:textId="77777777" w:rsidR="00102CC7" w:rsidRDefault="00102CC7">
      <w:pPr>
        <w:rPr>
          <w:rFonts w:ascii="Franklin Gothic Book" w:hAnsi="Franklin Gothic Book"/>
          <w:b/>
          <w:bCs/>
          <w:sz w:val="24"/>
          <w:szCs w:val="24"/>
          <w:u w:val="single"/>
        </w:rPr>
      </w:pPr>
      <w:r>
        <w:rPr>
          <w:rFonts w:ascii="Franklin Gothic Book" w:hAnsi="Franklin Gothic Book"/>
          <w:b/>
          <w:bCs/>
          <w:sz w:val="24"/>
          <w:szCs w:val="24"/>
          <w:u w:val="single"/>
        </w:rPr>
        <w:br w:type="page"/>
      </w:r>
    </w:p>
    <w:p w14:paraId="3F2AF053" w14:textId="4EDA4FD0" w:rsidR="008E3AE5" w:rsidRPr="00E62DCE" w:rsidRDefault="00E62DCE" w:rsidP="00E62DCE">
      <w:pPr>
        <w:rPr>
          <w:rFonts w:ascii="Franklin Gothic Book" w:hAnsi="Franklin Gothic Book"/>
          <w:b/>
          <w:bCs/>
          <w:sz w:val="24"/>
          <w:szCs w:val="24"/>
          <w:u w:val="single"/>
        </w:rPr>
      </w:pPr>
      <w:r w:rsidRPr="00E62DCE">
        <w:rPr>
          <w:rFonts w:ascii="Franklin Gothic Book" w:hAnsi="Franklin Gothic Book"/>
          <w:b/>
          <w:bCs/>
          <w:sz w:val="24"/>
          <w:szCs w:val="24"/>
          <w:u w:val="single"/>
        </w:rPr>
        <w:lastRenderedPageBreak/>
        <w:t>Health outcomes classification separately for tools, frameworks and strategies</w:t>
      </w:r>
    </w:p>
    <w:p w14:paraId="39E91781" w14:textId="77777777" w:rsidR="00E62DCE" w:rsidRPr="00E62DCE" w:rsidRDefault="00E62DCE" w:rsidP="00E62DCE">
      <w:pPr>
        <w:rPr>
          <w:rFonts w:ascii="Franklin Gothic Book" w:hAnsi="Franklin Gothic Book"/>
          <w:b/>
          <w:bCs/>
          <w:sz w:val="24"/>
          <w:szCs w:val="24"/>
        </w:rPr>
      </w:pPr>
    </w:p>
    <w:tbl>
      <w:tblPr>
        <w:tblW w:w="7800" w:type="dxa"/>
        <w:tblBorders>
          <w:insideH w:val="single" w:sz="4" w:space="0" w:color="auto"/>
        </w:tblBorders>
        <w:tblCellMar>
          <w:left w:w="10" w:type="dxa"/>
          <w:right w:w="10" w:type="dxa"/>
        </w:tblCellMar>
        <w:tblLook w:val="0000" w:firstRow="0" w:lastRow="0" w:firstColumn="0" w:lastColumn="0" w:noHBand="0" w:noVBand="0"/>
      </w:tblPr>
      <w:tblGrid>
        <w:gridCol w:w="6300"/>
        <w:gridCol w:w="1500"/>
      </w:tblGrid>
      <w:tr w:rsidR="008E3AE5" w14:paraId="0F69BF19" w14:textId="77777777" w:rsidTr="008C6C6D">
        <w:tc>
          <w:tcPr>
            <w:tcW w:w="7800" w:type="dxa"/>
            <w:gridSpan w:val="2"/>
            <w:tcBorders>
              <w:top w:val="nil"/>
              <w:bottom w:val="nil"/>
            </w:tcBorders>
          </w:tcPr>
          <w:p w14:paraId="0A1FF2C2" w14:textId="77777777" w:rsidR="00102CC7" w:rsidRDefault="00102CC7" w:rsidP="00102CC7">
            <w:pPr>
              <w:spacing w:after="0" w:line="240" w:lineRule="auto"/>
              <w:rPr>
                <w:rFonts w:ascii="Franklin Gothic Book" w:hAnsi="Franklin Gothic Book"/>
                <w:b/>
                <w:sz w:val="24"/>
                <w:szCs w:val="24"/>
              </w:rPr>
            </w:pPr>
          </w:p>
          <w:p w14:paraId="6D527545" w14:textId="06B0A564" w:rsidR="008E3AE5" w:rsidRPr="00682CA2" w:rsidRDefault="00102CC7" w:rsidP="00102CC7">
            <w:pPr>
              <w:rPr>
                <w:rFonts w:ascii="Franklin Gothic Book" w:eastAsia="Franklin Gothic Book" w:hAnsi="Franklin Gothic Book" w:cs="Franklin Gothic Book"/>
                <w:sz w:val="24"/>
                <w:szCs w:val="24"/>
              </w:rPr>
            </w:pPr>
            <w:r>
              <w:rPr>
                <w:rFonts w:ascii="Franklin Gothic Book" w:hAnsi="Franklin Gothic Book"/>
                <w:b/>
                <w:sz w:val="24"/>
                <w:szCs w:val="24"/>
              </w:rPr>
              <w:t xml:space="preserve">Supplementary </w:t>
            </w:r>
            <w:r w:rsidR="008E3AE5">
              <w:rPr>
                <w:rFonts w:ascii="Franklin Gothic Book" w:eastAsia="Franklin Gothic Book" w:hAnsi="Franklin Gothic Book" w:cs="Franklin Gothic Book"/>
                <w:b/>
                <w:bCs/>
                <w:sz w:val="24"/>
                <w:szCs w:val="24"/>
              </w:rPr>
              <w:t xml:space="preserve">Table </w:t>
            </w:r>
            <w:r w:rsidR="00C41825">
              <w:rPr>
                <w:rFonts w:ascii="Franklin Gothic Book" w:eastAsia="Franklin Gothic Book" w:hAnsi="Franklin Gothic Book" w:cs="Franklin Gothic Book"/>
                <w:b/>
                <w:bCs/>
                <w:sz w:val="24"/>
                <w:szCs w:val="24"/>
              </w:rPr>
              <w:t>6</w:t>
            </w:r>
            <w:r w:rsidR="008E3AE5">
              <w:rPr>
                <w:rFonts w:ascii="Franklin Gothic Book" w:eastAsia="Franklin Gothic Book" w:hAnsi="Franklin Gothic Book" w:cs="Franklin Gothic Book"/>
                <w:b/>
                <w:bCs/>
                <w:sz w:val="24"/>
                <w:szCs w:val="24"/>
              </w:rPr>
              <w:t>. Health outcomes described in articles classified as Tools (n=7)</w:t>
            </w:r>
          </w:p>
        </w:tc>
      </w:tr>
      <w:tr w:rsidR="008E3AE5" w14:paraId="6B3082B5" w14:textId="77777777" w:rsidTr="008C6C6D">
        <w:tc>
          <w:tcPr>
            <w:tcW w:w="6300" w:type="dxa"/>
            <w:tcBorders>
              <w:top w:val="nil"/>
            </w:tcBorders>
          </w:tcPr>
          <w:p w14:paraId="66D4CC44" w14:textId="77777777" w:rsidR="008E3AE5" w:rsidRDefault="008E3AE5" w:rsidP="008C6C6D">
            <w:r>
              <w:rPr>
                <w:rFonts w:ascii="Franklin Gothic Book" w:eastAsia="Franklin Gothic Book" w:hAnsi="Franklin Gothic Book" w:cs="Franklin Gothic Book"/>
                <w:b/>
                <w:bCs/>
                <w:sz w:val="24"/>
                <w:szCs w:val="24"/>
              </w:rPr>
              <w:t>Health outcome</w:t>
            </w:r>
          </w:p>
        </w:tc>
        <w:tc>
          <w:tcPr>
            <w:tcW w:w="1500" w:type="dxa"/>
            <w:tcBorders>
              <w:top w:val="nil"/>
            </w:tcBorders>
          </w:tcPr>
          <w:p w14:paraId="0CAD30A9" w14:textId="77777777" w:rsidR="008E3AE5" w:rsidRPr="00682CA2" w:rsidRDefault="008E3AE5" w:rsidP="008C6C6D">
            <w:pPr>
              <w:jc w:val="center"/>
              <w:rPr>
                <w:b/>
                <w:bCs/>
              </w:rPr>
            </w:pPr>
            <w:r w:rsidRPr="00682CA2">
              <w:rPr>
                <w:rFonts w:ascii="Franklin Gothic Book" w:eastAsia="Franklin Gothic Book" w:hAnsi="Franklin Gothic Book" w:cs="Franklin Gothic Book"/>
                <w:b/>
                <w:bCs/>
                <w:sz w:val="24"/>
                <w:szCs w:val="24"/>
              </w:rPr>
              <w:t>n</w:t>
            </w:r>
          </w:p>
        </w:tc>
      </w:tr>
      <w:tr w:rsidR="008E3AE5" w14:paraId="41E445FE" w14:textId="77777777" w:rsidTr="008C6C6D">
        <w:tc>
          <w:tcPr>
            <w:tcW w:w="6300" w:type="dxa"/>
          </w:tcPr>
          <w:p w14:paraId="3F134640" w14:textId="77777777" w:rsidR="008E3AE5" w:rsidRDefault="008E3AE5" w:rsidP="008C6C6D">
            <w:r>
              <w:rPr>
                <w:rFonts w:ascii="Franklin Gothic Book" w:eastAsia="Franklin Gothic Book" w:hAnsi="Franklin Gothic Book" w:cs="Franklin Gothic Book"/>
                <w:sz w:val="24"/>
                <w:szCs w:val="24"/>
              </w:rPr>
              <w:t>Climate sensitive diseases and health issues</w:t>
            </w:r>
          </w:p>
        </w:tc>
        <w:tc>
          <w:tcPr>
            <w:tcW w:w="1500" w:type="dxa"/>
          </w:tcPr>
          <w:p w14:paraId="617ADFB0" w14:textId="77777777" w:rsidR="008E3AE5" w:rsidRDefault="008E3AE5" w:rsidP="008C6C6D">
            <w:pPr>
              <w:jc w:val="right"/>
            </w:pPr>
            <w:r>
              <w:rPr>
                <w:rFonts w:ascii="Franklin Gothic Book" w:eastAsia="Franklin Gothic Book" w:hAnsi="Franklin Gothic Book" w:cs="Franklin Gothic Book"/>
                <w:sz w:val="24"/>
                <w:szCs w:val="24"/>
              </w:rPr>
              <w:t>4</w:t>
            </w:r>
          </w:p>
        </w:tc>
      </w:tr>
      <w:tr w:rsidR="008E3AE5" w14:paraId="70CD6C6D" w14:textId="77777777" w:rsidTr="008C6C6D">
        <w:tc>
          <w:tcPr>
            <w:tcW w:w="6300" w:type="dxa"/>
            <w:tcBorders>
              <w:bottom w:val="single" w:sz="4" w:space="0" w:color="auto"/>
            </w:tcBorders>
          </w:tcPr>
          <w:p w14:paraId="6D5E000E" w14:textId="77777777" w:rsidR="008E3AE5" w:rsidRDefault="008E3AE5" w:rsidP="008C6C6D">
            <w:r>
              <w:rPr>
                <w:rFonts w:ascii="Franklin Gothic Book" w:eastAsia="Franklin Gothic Book" w:hAnsi="Franklin Gothic Book" w:cs="Franklin Gothic Book"/>
                <w:sz w:val="24"/>
                <w:szCs w:val="24"/>
              </w:rPr>
              <w:t>Heat-related illness</w:t>
            </w:r>
          </w:p>
        </w:tc>
        <w:tc>
          <w:tcPr>
            <w:tcW w:w="1500" w:type="dxa"/>
            <w:tcBorders>
              <w:bottom w:val="single" w:sz="4" w:space="0" w:color="auto"/>
            </w:tcBorders>
          </w:tcPr>
          <w:p w14:paraId="4A3510AC" w14:textId="77777777" w:rsidR="008E3AE5" w:rsidRDefault="008E3AE5" w:rsidP="008C6C6D">
            <w:pPr>
              <w:jc w:val="right"/>
            </w:pPr>
            <w:r>
              <w:rPr>
                <w:rFonts w:ascii="Franklin Gothic Book" w:eastAsia="Franklin Gothic Book" w:hAnsi="Franklin Gothic Book" w:cs="Franklin Gothic Book"/>
                <w:sz w:val="24"/>
                <w:szCs w:val="24"/>
              </w:rPr>
              <w:t>1</w:t>
            </w:r>
          </w:p>
        </w:tc>
      </w:tr>
      <w:tr w:rsidR="008E3AE5" w14:paraId="56DFBA6B" w14:textId="77777777" w:rsidTr="008C6C6D">
        <w:tc>
          <w:tcPr>
            <w:tcW w:w="6300" w:type="dxa"/>
            <w:tcBorders>
              <w:top w:val="single" w:sz="4" w:space="0" w:color="auto"/>
              <w:bottom w:val="single" w:sz="12" w:space="0" w:color="auto"/>
            </w:tcBorders>
          </w:tcPr>
          <w:p w14:paraId="13C5788D" w14:textId="77777777" w:rsidR="008E3AE5" w:rsidRDefault="008E3AE5" w:rsidP="008C6C6D">
            <w:r>
              <w:rPr>
                <w:rFonts w:ascii="Franklin Gothic Book" w:eastAsia="Franklin Gothic Book" w:hAnsi="Franklin Gothic Book" w:cs="Franklin Gothic Book"/>
                <w:sz w:val="24"/>
                <w:szCs w:val="24"/>
              </w:rPr>
              <w:t>Not mentioned</w:t>
            </w:r>
          </w:p>
        </w:tc>
        <w:tc>
          <w:tcPr>
            <w:tcW w:w="1500" w:type="dxa"/>
            <w:tcBorders>
              <w:top w:val="single" w:sz="4" w:space="0" w:color="auto"/>
              <w:bottom w:val="single" w:sz="12" w:space="0" w:color="auto"/>
            </w:tcBorders>
          </w:tcPr>
          <w:p w14:paraId="19AE82E1" w14:textId="77777777" w:rsidR="008E3AE5" w:rsidRDefault="008E3AE5" w:rsidP="008C6C6D">
            <w:pPr>
              <w:jc w:val="right"/>
            </w:pPr>
            <w:r>
              <w:rPr>
                <w:rFonts w:ascii="Franklin Gothic Book" w:eastAsia="Franklin Gothic Book" w:hAnsi="Franklin Gothic Book" w:cs="Franklin Gothic Book"/>
                <w:sz w:val="24"/>
                <w:szCs w:val="24"/>
              </w:rPr>
              <w:t>2</w:t>
            </w:r>
          </w:p>
        </w:tc>
      </w:tr>
    </w:tbl>
    <w:p w14:paraId="5FFF7C0D" w14:textId="77777777" w:rsidR="008E3AE5" w:rsidRDefault="008E3AE5" w:rsidP="008E3AE5"/>
    <w:p w14:paraId="6746EF1D" w14:textId="77777777" w:rsidR="008E3AE5" w:rsidRDefault="008E3AE5" w:rsidP="008E3AE5">
      <w:pPr>
        <w:spacing w:before="240" w:after="120"/>
      </w:pPr>
    </w:p>
    <w:p w14:paraId="453CF8D7" w14:textId="77777777" w:rsidR="00102CC7" w:rsidRDefault="00102CC7">
      <w:r>
        <w:br w:type="page"/>
      </w:r>
    </w:p>
    <w:tbl>
      <w:tblPr>
        <w:tblW w:w="8364" w:type="dxa"/>
        <w:tblBorders>
          <w:insideH w:val="single" w:sz="4" w:space="0" w:color="auto"/>
        </w:tblBorders>
        <w:tblCellMar>
          <w:left w:w="10" w:type="dxa"/>
          <w:right w:w="10" w:type="dxa"/>
        </w:tblCellMar>
        <w:tblLook w:val="0000" w:firstRow="0" w:lastRow="0" w:firstColumn="0" w:lastColumn="0" w:noHBand="0" w:noVBand="0"/>
      </w:tblPr>
      <w:tblGrid>
        <w:gridCol w:w="6300"/>
        <w:gridCol w:w="1500"/>
        <w:gridCol w:w="564"/>
      </w:tblGrid>
      <w:tr w:rsidR="008E3AE5" w14:paraId="46916707" w14:textId="77777777" w:rsidTr="008C6C6D">
        <w:tc>
          <w:tcPr>
            <w:tcW w:w="8364" w:type="dxa"/>
            <w:gridSpan w:val="3"/>
          </w:tcPr>
          <w:p w14:paraId="4F231DA8" w14:textId="77777777" w:rsidR="00102CC7" w:rsidRDefault="00102CC7" w:rsidP="00102CC7">
            <w:pPr>
              <w:spacing w:after="0" w:line="240" w:lineRule="auto"/>
              <w:rPr>
                <w:rFonts w:ascii="Franklin Gothic Book" w:hAnsi="Franklin Gothic Book"/>
                <w:b/>
                <w:sz w:val="24"/>
                <w:szCs w:val="24"/>
              </w:rPr>
            </w:pPr>
          </w:p>
          <w:p w14:paraId="2750170F" w14:textId="11358FCC" w:rsidR="008E3AE5" w:rsidRPr="00682CA2" w:rsidRDefault="00102CC7" w:rsidP="00102CC7">
            <w:pPr>
              <w:rPr>
                <w:rFonts w:ascii="Franklin Gothic Book" w:hAnsi="Franklin Gothic Book"/>
                <w:b/>
                <w:bCs/>
                <w:sz w:val="24"/>
                <w:szCs w:val="24"/>
              </w:rPr>
            </w:pPr>
            <w:r>
              <w:rPr>
                <w:rFonts w:ascii="Franklin Gothic Book" w:hAnsi="Franklin Gothic Book"/>
                <w:b/>
                <w:sz w:val="24"/>
                <w:szCs w:val="24"/>
              </w:rPr>
              <w:t xml:space="preserve">Supplementary </w:t>
            </w:r>
            <w:r w:rsidR="008E3AE5">
              <w:rPr>
                <w:rFonts w:ascii="Franklin Gothic Book" w:eastAsia="Franklin Gothic Book" w:hAnsi="Franklin Gothic Book" w:cs="Franklin Gothic Book"/>
                <w:b/>
                <w:bCs/>
                <w:sz w:val="24"/>
                <w:szCs w:val="24"/>
              </w:rPr>
              <w:t xml:space="preserve">Table </w:t>
            </w:r>
            <w:r w:rsidR="00C41825">
              <w:rPr>
                <w:rFonts w:ascii="Franklin Gothic Book" w:eastAsia="Franklin Gothic Book" w:hAnsi="Franklin Gothic Book" w:cs="Franklin Gothic Book"/>
                <w:b/>
                <w:bCs/>
                <w:sz w:val="24"/>
                <w:szCs w:val="24"/>
              </w:rPr>
              <w:t>7</w:t>
            </w:r>
            <w:r w:rsidR="008E3AE5">
              <w:rPr>
                <w:rFonts w:ascii="Franklin Gothic Book" w:eastAsia="Franklin Gothic Book" w:hAnsi="Franklin Gothic Book" w:cs="Franklin Gothic Book"/>
                <w:b/>
                <w:bCs/>
                <w:sz w:val="24"/>
                <w:szCs w:val="24"/>
              </w:rPr>
              <w:t>. Health outcomes described in articles classified as Frameworks (n=15)</w:t>
            </w:r>
          </w:p>
        </w:tc>
      </w:tr>
      <w:tr w:rsidR="008E3AE5" w14:paraId="6318DD27" w14:textId="77777777" w:rsidTr="008C6C6D">
        <w:trPr>
          <w:gridAfter w:val="1"/>
          <w:wAfter w:w="564" w:type="dxa"/>
        </w:trPr>
        <w:tc>
          <w:tcPr>
            <w:tcW w:w="6300" w:type="dxa"/>
          </w:tcPr>
          <w:p w14:paraId="532A4372" w14:textId="77777777" w:rsidR="008E3AE5" w:rsidRDefault="008E3AE5" w:rsidP="008C6C6D">
            <w:r>
              <w:rPr>
                <w:rFonts w:ascii="Franklin Gothic Book" w:eastAsia="Franklin Gothic Book" w:hAnsi="Franklin Gothic Book" w:cs="Franklin Gothic Book"/>
                <w:b/>
                <w:bCs/>
                <w:sz w:val="24"/>
                <w:szCs w:val="24"/>
              </w:rPr>
              <w:t>Health outcome</w:t>
            </w:r>
          </w:p>
        </w:tc>
        <w:tc>
          <w:tcPr>
            <w:tcW w:w="1500" w:type="dxa"/>
          </w:tcPr>
          <w:p w14:paraId="176A4655" w14:textId="77777777" w:rsidR="008E3AE5" w:rsidRPr="00682CA2" w:rsidRDefault="008E3AE5" w:rsidP="008C6C6D">
            <w:pPr>
              <w:jc w:val="center"/>
              <w:rPr>
                <w:rFonts w:ascii="Franklin Gothic Book" w:hAnsi="Franklin Gothic Book"/>
                <w:b/>
                <w:bCs/>
                <w:sz w:val="24"/>
                <w:szCs w:val="24"/>
              </w:rPr>
            </w:pPr>
            <w:r w:rsidRPr="00682CA2">
              <w:rPr>
                <w:rFonts w:ascii="Franklin Gothic Book" w:hAnsi="Franklin Gothic Book"/>
                <w:b/>
                <w:bCs/>
                <w:sz w:val="24"/>
                <w:szCs w:val="24"/>
              </w:rPr>
              <w:t>n</w:t>
            </w:r>
          </w:p>
        </w:tc>
      </w:tr>
      <w:tr w:rsidR="008E3AE5" w14:paraId="079CA823" w14:textId="77777777" w:rsidTr="008C6C6D">
        <w:trPr>
          <w:gridAfter w:val="1"/>
          <w:wAfter w:w="564" w:type="dxa"/>
        </w:trPr>
        <w:tc>
          <w:tcPr>
            <w:tcW w:w="6300" w:type="dxa"/>
          </w:tcPr>
          <w:p w14:paraId="4BE91CCD" w14:textId="77777777" w:rsidR="008E3AE5" w:rsidRDefault="008E3AE5" w:rsidP="008C6C6D">
            <w:r>
              <w:rPr>
                <w:rFonts w:ascii="Franklin Gothic Book" w:eastAsia="Franklin Gothic Book" w:hAnsi="Franklin Gothic Book" w:cs="Franklin Gothic Book"/>
                <w:sz w:val="24"/>
                <w:szCs w:val="24"/>
              </w:rPr>
              <w:t>Climate sensitive diseases and health issues</w:t>
            </w:r>
          </w:p>
        </w:tc>
        <w:tc>
          <w:tcPr>
            <w:tcW w:w="1500" w:type="dxa"/>
          </w:tcPr>
          <w:p w14:paraId="4902B312" w14:textId="77777777" w:rsidR="008E3AE5" w:rsidRDefault="008E3AE5" w:rsidP="008C6C6D">
            <w:pPr>
              <w:jc w:val="right"/>
            </w:pPr>
            <w:r>
              <w:rPr>
                <w:rFonts w:ascii="Franklin Gothic Book" w:eastAsia="Franklin Gothic Book" w:hAnsi="Franklin Gothic Book" w:cs="Franklin Gothic Book"/>
                <w:sz w:val="24"/>
                <w:szCs w:val="24"/>
              </w:rPr>
              <w:t>8</w:t>
            </w:r>
          </w:p>
        </w:tc>
      </w:tr>
      <w:tr w:rsidR="008E3AE5" w14:paraId="65E5ACA9" w14:textId="77777777" w:rsidTr="008C6C6D">
        <w:trPr>
          <w:gridAfter w:val="1"/>
          <w:wAfter w:w="564" w:type="dxa"/>
        </w:trPr>
        <w:tc>
          <w:tcPr>
            <w:tcW w:w="6300" w:type="dxa"/>
          </w:tcPr>
          <w:p w14:paraId="1FEAFE17" w14:textId="77777777" w:rsidR="008E3AE5" w:rsidRDefault="008E3AE5" w:rsidP="008C6C6D">
            <w:r>
              <w:rPr>
                <w:rFonts w:ascii="Franklin Gothic Book" w:eastAsia="Franklin Gothic Book" w:hAnsi="Franklin Gothic Book" w:cs="Franklin Gothic Book"/>
                <w:sz w:val="24"/>
                <w:szCs w:val="24"/>
              </w:rPr>
              <w:t>Vector borne disease</w:t>
            </w:r>
          </w:p>
        </w:tc>
        <w:tc>
          <w:tcPr>
            <w:tcW w:w="1500" w:type="dxa"/>
          </w:tcPr>
          <w:p w14:paraId="152274C0" w14:textId="77777777" w:rsidR="008E3AE5" w:rsidRDefault="008E3AE5" w:rsidP="008C6C6D">
            <w:pPr>
              <w:jc w:val="right"/>
            </w:pPr>
            <w:r>
              <w:rPr>
                <w:rFonts w:ascii="Franklin Gothic Book" w:eastAsia="Franklin Gothic Book" w:hAnsi="Franklin Gothic Book" w:cs="Franklin Gothic Book"/>
                <w:sz w:val="24"/>
                <w:szCs w:val="24"/>
              </w:rPr>
              <w:t>1</w:t>
            </w:r>
          </w:p>
        </w:tc>
      </w:tr>
      <w:tr w:rsidR="008E3AE5" w14:paraId="2CB52781" w14:textId="77777777" w:rsidTr="008C6C6D">
        <w:trPr>
          <w:gridAfter w:val="1"/>
          <w:wAfter w:w="564" w:type="dxa"/>
        </w:trPr>
        <w:tc>
          <w:tcPr>
            <w:tcW w:w="6300" w:type="dxa"/>
          </w:tcPr>
          <w:p w14:paraId="371DB11A" w14:textId="77777777" w:rsidR="008E3AE5" w:rsidRDefault="008E3AE5" w:rsidP="008C6C6D">
            <w:r>
              <w:rPr>
                <w:rFonts w:ascii="Franklin Gothic Book" w:eastAsia="Franklin Gothic Book" w:hAnsi="Franklin Gothic Book" w:cs="Franklin Gothic Book"/>
                <w:sz w:val="24"/>
                <w:szCs w:val="24"/>
              </w:rPr>
              <w:t>Infectious diseases</w:t>
            </w:r>
          </w:p>
        </w:tc>
        <w:tc>
          <w:tcPr>
            <w:tcW w:w="1500" w:type="dxa"/>
          </w:tcPr>
          <w:p w14:paraId="092006E5" w14:textId="77777777" w:rsidR="008E3AE5" w:rsidRDefault="008E3AE5" w:rsidP="008C6C6D">
            <w:pPr>
              <w:jc w:val="right"/>
            </w:pPr>
            <w:r>
              <w:rPr>
                <w:rFonts w:ascii="Franklin Gothic Book" w:eastAsia="Franklin Gothic Book" w:hAnsi="Franklin Gothic Book" w:cs="Franklin Gothic Book"/>
                <w:sz w:val="24"/>
                <w:szCs w:val="24"/>
              </w:rPr>
              <w:t>2</w:t>
            </w:r>
          </w:p>
        </w:tc>
      </w:tr>
      <w:tr w:rsidR="008E3AE5" w14:paraId="20D322BB" w14:textId="77777777" w:rsidTr="008C6C6D">
        <w:trPr>
          <w:gridAfter w:val="1"/>
          <w:wAfter w:w="564" w:type="dxa"/>
        </w:trPr>
        <w:tc>
          <w:tcPr>
            <w:tcW w:w="6300" w:type="dxa"/>
            <w:tcBorders>
              <w:bottom w:val="single" w:sz="4" w:space="0" w:color="auto"/>
            </w:tcBorders>
          </w:tcPr>
          <w:p w14:paraId="3CB94F10" w14:textId="77777777" w:rsidR="008E3AE5" w:rsidRDefault="008E3AE5" w:rsidP="008C6C6D">
            <w:r>
              <w:rPr>
                <w:rFonts w:ascii="Franklin Gothic Book" w:eastAsia="Franklin Gothic Book" w:hAnsi="Franklin Gothic Book" w:cs="Franklin Gothic Book"/>
                <w:sz w:val="24"/>
                <w:szCs w:val="24"/>
              </w:rPr>
              <w:t>Malaria</w:t>
            </w:r>
          </w:p>
        </w:tc>
        <w:tc>
          <w:tcPr>
            <w:tcW w:w="1500" w:type="dxa"/>
            <w:tcBorders>
              <w:bottom w:val="single" w:sz="4" w:space="0" w:color="auto"/>
            </w:tcBorders>
          </w:tcPr>
          <w:p w14:paraId="2C1AF26E" w14:textId="77777777" w:rsidR="008E3AE5" w:rsidRDefault="008E3AE5" w:rsidP="008C6C6D">
            <w:pPr>
              <w:jc w:val="right"/>
            </w:pPr>
            <w:r>
              <w:rPr>
                <w:rFonts w:ascii="Franklin Gothic Book" w:eastAsia="Franklin Gothic Book" w:hAnsi="Franklin Gothic Book" w:cs="Franklin Gothic Book"/>
                <w:sz w:val="24"/>
                <w:szCs w:val="24"/>
              </w:rPr>
              <w:t>2</w:t>
            </w:r>
          </w:p>
        </w:tc>
      </w:tr>
      <w:tr w:rsidR="008E3AE5" w14:paraId="367313EE" w14:textId="77777777" w:rsidTr="008C6C6D">
        <w:trPr>
          <w:gridAfter w:val="1"/>
          <w:wAfter w:w="564" w:type="dxa"/>
        </w:trPr>
        <w:tc>
          <w:tcPr>
            <w:tcW w:w="6300" w:type="dxa"/>
            <w:tcBorders>
              <w:top w:val="single" w:sz="4" w:space="0" w:color="auto"/>
              <w:bottom w:val="single" w:sz="12" w:space="0" w:color="auto"/>
            </w:tcBorders>
          </w:tcPr>
          <w:p w14:paraId="5EE81F52" w14:textId="77777777" w:rsidR="008E3AE5" w:rsidRDefault="008E3AE5" w:rsidP="008C6C6D">
            <w:r>
              <w:rPr>
                <w:rFonts w:ascii="Franklin Gothic Book" w:eastAsia="Franklin Gothic Book" w:hAnsi="Franklin Gothic Book" w:cs="Franklin Gothic Book"/>
                <w:sz w:val="24"/>
                <w:szCs w:val="24"/>
              </w:rPr>
              <w:t>Not mentioned</w:t>
            </w:r>
          </w:p>
        </w:tc>
        <w:tc>
          <w:tcPr>
            <w:tcW w:w="1500" w:type="dxa"/>
            <w:tcBorders>
              <w:top w:val="single" w:sz="4" w:space="0" w:color="auto"/>
              <w:bottom w:val="single" w:sz="12" w:space="0" w:color="auto"/>
            </w:tcBorders>
          </w:tcPr>
          <w:p w14:paraId="0A068042" w14:textId="77777777" w:rsidR="008E3AE5" w:rsidRDefault="008E3AE5" w:rsidP="008C6C6D">
            <w:pPr>
              <w:jc w:val="right"/>
            </w:pPr>
            <w:r>
              <w:rPr>
                <w:rFonts w:ascii="Franklin Gothic Book" w:eastAsia="Franklin Gothic Book" w:hAnsi="Franklin Gothic Book" w:cs="Franklin Gothic Book"/>
                <w:sz w:val="24"/>
                <w:szCs w:val="24"/>
              </w:rPr>
              <w:t>2</w:t>
            </w:r>
          </w:p>
        </w:tc>
      </w:tr>
    </w:tbl>
    <w:p w14:paraId="77D074E3" w14:textId="77777777" w:rsidR="008E3AE5" w:rsidRDefault="008E3AE5" w:rsidP="008E3AE5"/>
    <w:p w14:paraId="13212A18" w14:textId="77777777" w:rsidR="008E3AE5" w:rsidRDefault="008E3AE5" w:rsidP="008E3AE5">
      <w:pPr>
        <w:spacing w:before="240" w:after="120"/>
      </w:pPr>
    </w:p>
    <w:p w14:paraId="4EE7329C" w14:textId="77777777" w:rsidR="00102CC7" w:rsidRDefault="00102CC7">
      <w:r>
        <w:br w:type="page"/>
      </w:r>
    </w:p>
    <w:tbl>
      <w:tblPr>
        <w:tblW w:w="8222" w:type="dxa"/>
        <w:tblBorders>
          <w:insideH w:val="single" w:sz="4" w:space="0" w:color="auto"/>
        </w:tblBorders>
        <w:tblCellMar>
          <w:left w:w="10" w:type="dxa"/>
          <w:right w:w="10" w:type="dxa"/>
        </w:tblCellMar>
        <w:tblLook w:val="0000" w:firstRow="0" w:lastRow="0" w:firstColumn="0" w:lastColumn="0" w:noHBand="0" w:noVBand="0"/>
      </w:tblPr>
      <w:tblGrid>
        <w:gridCol w:w="6300"/>
        <w:gridCol w:w="1500"/>
        <w:gridCol w:w="422"/>
      </w:tblGrid>
      <w:tr w:rsidR="008E3AE5" w14:paraId="33B855CD" w14:textId="77777777" w:rsidTr="008C6C6D">
        <w:tc>
          <w:tcPr>
            <w:tcW w:w="8222" w:type="dxa"/>
            <w:gridSpan w:val="3"/>
          </w:tcPr>
          <w:p w14:paraId="455F3230" w14:textId="77777777" w:rsidR="00102CC7" w:rsidRDefault="00102CC7" w:rsidP="00102CC7">
            <w:pPr>
              <w:spacing w:after="0" w:line="240" w:lineRule="auto"/>
              <w:rPr>
                <w:rFonts w:ascii="Franklin Gothic Book" w:hAnsi="Franklin Gothic Book"/>
                <w:b/>
                <w:sz w:val="24"/>
                <w:szCs w:val="24"/>
              </w:rPr>
            </w:pPr>
          </w:p>
          <w:p w14:paraId="7A58977B" w14:textId="70153520" w:rsidR="008E3AE5" w:rsidRPr="00682CA2" w:rsidRDefault="00102CC7" w:rsidP="00102CC7">
            <w:pPr>
              <w:rPr>
                <w:rFonts w:ascii="Franklin Gothic Book" w:hAnsi="Franklin Gothic Book"/>
                <w:b/>
                <w:bCs/>
                <w:sz w:val="24"/>
                <w:szCs w:val="24"/>
              </w:rPr>
            </w:pPr>
            <w:r>
              <w:rPr>
                <w:rFonts w:ascii="Franklin Gothic Book" w:hAnsi="Franklin Gothic Book"/>
                <w:b/>
                <w:sz w:val="24"/>
                <w:szCs w:val="24"/>
              </w:rPr>
              <w:t xml:space="preserve">Supplementary </w:t>
            </w:r>
            <w:r w:rsidR="008E3AE5">
              <w:rPr>
                <w:rFonts w:ascii="Franklin Gothic Book" w:eastAsia="Franklin Gothic Book" w:hAnsi="Franklin Gothic Book" w:cs="Franklin Gothic Book"/>
                <w:b/>
                <w:bCs/>
                <w:sz w:val="24"/>
                <w:szCs w:val="24"/>
              </w:rPr>
              <w:t xml:space="preserve">Table </w:t>
            </w:r>
            <w:r w:rsidR="00C41825">
              <w:rPr>
                <w:rFonts w:ascii="Franklin Gothic Book" w:eastAsia="Franklin Gothic Book" w:hAnsi="Franklin Gothic Book" w:cs="Franklin Gothic Book"/>
                <w:b/>
                <w:bCs/>
                <w:sz w:val="24"/>
                <w:szCs w:val="24"/>
              </w:rPr>
              <w:t>8</w:t>
            </w:r>
            <w:r w:rsidR="008E3AE5">
              <w:rPr>
                <w:rFonts w:ascii="Franklin Gothic Book" w:eastAsia="Franklin Gothic Book" w:hAnsi="Franklin Gothic Book" w:cs="Franklin Gothic Book"/>
                <w:b/>
                <w:bCs/>
                <w:sz w:val="24"/>
                <w:szCs w:val="24"/>
              </w:rPr>
              <w:t>. Health outcomes described in articles classified as Strategies (n=19)</w:t>
            </w:r>
          </w:p>
        </w:tc>
      </w:tr>
      <w:tr w:rsidR="008E3AE5" w14:paraId="458BA90E" w14:textId="77777777" w:rsidTr="008C6C6D">
        <w:trPr>
          <w:gridAfter w:val="1"/>
          <w:wAfter w:w="422" w:type="dxa"/>
        </w:trPr>
        <w:tc>
          <w:tcPr>
            <w:tcW w:w="6300" w:type="dxa"/>
          </w:tcPr>
          <w:p w14:paraId="41C066B9" w14:textId="77777777" w:rsidR="008E3AE5" w:rsidRDefault="008E3AE5" w:rsidP="008C6C6D">
            <w:pPr>
              <w:jc w:val="center"/>
            </w:pPr>
            <w:r>
              <w:rPr>
                <w:rFonts w:ascii="Franklin Gothic Book" w:eastAsia="Franklin Gothic Book" w:hAnsi="Franklin Gothic Book" w:cs="Franklin Gothic Book"/>
                <w:b/>
                <w:bCs/>
                <w:sz w:val="24"/>
                <w:szCs w:val="24"/>
              </w:rPr>
              <w:t>Health outcome</w:t>
            </w:r>
          </w:p>
        </w:tc>
        <w:tc>
          <w:tcPr>
            <w:tcW w:w="1500" w:type="dxa"/>
          </w:tcPr>
          <w:p w14:paraId="0D31AB77" w14:textId="77777777" w:rsidR="008E3AE5" w:rsidRPr="00682CA2" w:rsidRDefault="008E3AE5" w:rsidP="008C6C6D">
            <w:pPr>
              <w:jc w:val="center"/>
              <w:rPr>
                <w:rFonts w:ascii="Franklin Gothic Book" w:hAnsi="Franklin Gothic Book"/>
                <w:b/>
                <w:bCs/>
                <w:sz w:val="24"/>
                <w:szCs w:val="24"/>
              </w:rPr>
            </w:pPr>
            <w:r w:rsidRPr="00682CA2">
              <w:rPr>
                <w:rFonts w:ascii="Franklin Gothic Book" w:hAnsi="Franklin Gothic Book"/>
                <w:b/>
                <w:bCs/>
                <w:sz w:val="24"/>
                <w:szCs w:val="24"/>
              </w:rPr>
              <w:t>n</w:t>
            </w:r>
          </w:p>
        </w:tc>
      </w:tr>
      <w:tr w:rsidR="008E3AE5" w14:paraId="3E798DC9" w14:textId="77777777" w:rsidTr="008C6C6D">
        <w:trPr>
          <w:gridAfter w:val="1"/>
          <w:wAfter w:w="422" w:type="dxa"/>
        </w:trPr>
        <w:tc>
          <w:tcPr>
            <w:tcW w:w="6300" w:type="dxa"/>
          </w:tcPr>
          <w:p w14:paraId="19E15A1A" w14:textId="77777777" w:rsidR="008E3AE5" w:rsidRDefault="008E3AE5" w:rsidP="008C6C6D">
            <w:r>
              <w:rPr>
                <w:rFonts w:ascii="Franklin Gothic Book" w:eastAsia="Franklin Gothic Book" w:hAnsi="Franklin Gothic Book" w:cs="Franklin Gothic Book"/>
                <w:sz w:val="24"/>
                <w:szCs w:val="24"/>
              </w:rPr>
              <w:t>Climate sensitive diseases and health issues</w:t>
            </w:r>
          </w:p>
        </w:tc>
        <w:tc>
          <w:tcPr>
            <w:tcW w:w="1500" w:type="dxa"/>
          </w:tcPr>
          <w:p w14:paraId="754A4D04" w14:textId="77777777" w:rsidR="008E3AE5" w:rsidRDefault="008E3AE5" w:rsidP="008C6C6D">
            <w:pPr>
              <w:jc w:val="right"/>
            </w:pPr>
            <w:r>
              <w:rPr>
                <w:rFonts w:ascii="Franklin Gothic Book" w:eastAsia="Franklin Gothic Book" w:hAnsi="Franklin Gothic Book" w:cs="Franklin Gothic Book"/>
                <w:sz w:val="24"/>
                <w:szCs w:val="24"/>
              </w:rPr>
              <w:t>11</w:t>
            </w:r>
          </w:p>
        </w:tc>
      </w:tr>
      <w:tr w:rsidR="008E3AE5" w14:paraId="4FC4CF7B" w14:textId="77777777" w:rsidTr="008C6C6D">
        <w:trPr>
          <w:gridAfter w:val="1"/>
          <w:wAfter w:w="422" w:type="dxa"/>
        </w:trPr>
        <w:tc>
          <w:tcPr>
            <w:tcW w:w="6300" w:type="dxa"/>
          </w:tcPr>
          <w:p w14:paraId="58413142" w14:textId="77777777" w:rsidR="008E3AE5" w:rsidRDefault="008E3AE5" w:rsidP="008C6C6D">
            <w:r>
              <w:rPr>
                <w:rFonts w:ascii="Franklin Gothic Book" w:eastAsia="Franklin Gothic Book" w:hAnsi="Franklin Gothic Book" w:cs="Franklin Gothic Book"/>
                <w:sz w:val="24"/>
                <w:szCs w:val="24"/>
              </w:rPr>
              <w:t>Vector borne disease</w:t>
            </w:r>
          </w:p>
        </w:tc>
        <w:tc>
          <w:tcPr>
            <w:tcW w:w="1500" w:type="dxa"/>
          </w:tcPr>
          <w:p w14:paraId="580B97A1" w14:textId="77777777" w:rsidR="008E3AE5" w:rsidRDefault="008E3AE5" w:rsidP="008C6C6D">
            <w:pPr>
              <w:jc w:val="right"/>
            </w:pPr>
            <w:r>
              <w:rPr>
                <w:rFonts w:ascii="Franklin Gothic Book" w:eastAsia="Franklin Gothic Book" w:hAnsi="Franklin Gothic Book" w:cs="Franklin Gothic Book"/>
                <w:sz w:val="24"/>
                <w:szCs w:val="24"/>
              </w:rPr>
              <w:t>1</w:t>
            </w:r>
          </w:p>
        </w:tc>
      </w:tr>
      <w:tr w:rsidR="008E3AE5" w14:paraId="6EAA966C" w14:textId="77777777" w:rsidTr="008C6C6D">
        <w:trPr>
          <w:gridAfter w:val="1"/>
          <w:wAfter w:w="422" w:type="dxa"/>
        </w:trPr>
        <w:tc>
          <w:tcPr>
            <w:tcW w:w="6300" w:type="dxa"/>
          </w:tcPr>
          <w:p w14:paraId="4C589346" w14:textId="77777777" w:rsidR="008E3AE5" w:rsidRDefault="008E3AE5" w:rsidP="008C6C6D">
            <w:r>
              <w:rPr>
                <w:rFonts w:ascii="Franklin Gothic Book" w:eastAsia="Franklin Gothic Book" w:hAnsi="Franklin Gothic Book" w:cs="Franklin Gothic Book"/>
                <w:sz w:val="24"/>
                <w:szCs w:val="24"/>
              </w:rPr>
              <w:t>Infectious diseases</w:t>
            </w:r>
          </w:p>
        </w:tc>
        <w:tc>
          <w:tcPr>
            <w:tcW w:w="1500" w:type="dxa"/>
          </w:tcPr>
          <w:p w14:paraId="7D16CC5A" w14:textId="77777777" w:rsidR="008E3AE5" w:rsidRDefault="008E3AE5" w:rsidP="008C6C6D">
            <w:pPr>
              <w:jc w:val="right"/>
            </w:pPr>
            <w:r>
              <w:rPr>
                <w:rFonts w:ascii="Franklin Gothic Book" w:eastAsia="Franklin Gothic Book" w:hAnsi="Franklin Gothic Book" w:cs="Franklin Gothic Book"/>
                <w:sz w:val="24"/>
                <w:szCs w:val="24"/>
              </w:rPr>
              <w:t>1</w:t>
            </w:r>
          </w:p>
        </w:tc>
      </w:tr>
      <w:tr w:rsidR="008E3AE5" w14:paraId="0441450F" w14:textId="77777777" w:rsidTr="008C6C6D">
        <w:trPr>
          <w:gridAfter w:val="1"/>
          <w:wAfter w:w="422" w:type="dxa"/>
        </w:trPr>
        <w:tc>
          <w:tcPr>
            <w:tcW w:w="6300" w:type="dxa"/>
            <w:tcBorders>
              <w:bottom w:val="single" w:sz="4" w:space="0" w:color="auto"/>
            </w:tcBorders>
          </w:tcPr>
          <w:p w14:paraId="2159A5A5" w14:textId="77777777" w:rsidR="008E3AE5" w:rsidRDefault="008E3AE5" w:rsidP="008C6C6D">
            <w:r>
              <w:rPr>
                <w:rFonts w:ascii="Franklin Gothic Book" w:eastAsia="Franklin Gothic Book" w:hAnsi="Franklin Gothic Book" w:cs="Franklin Gothic Book"/>
                <w:sz w:val="24"/>
                <w:szCs w:val="24"/>
              </w:rPr>
              <w:t>Heat-related illness</w:t>
            </w:r>
          </w:p>
        </w:tc>
        <w:tc>
          <w:tcPr>
            <w:tcW w:w="1500" w:type="dxa"/>
            <w:tcBorders>
              <w:bottom w:val="single" w:sz="4" w:space="0" w:color="auto"/>
            </w:tcBorders>
          </w:tcPr>
          <w:p w14:paraId="073480E3" w14:textId="77777777" w:rsidR="008E3AE5" w:rsidRDefault="008E3AE5" w:rsidP="008C6C6D">
            <w:pPr>
              <w:jc w:val="right"/>
            </w:pPr>
            <w:r>
              <w:rPr>
                <w:rFonts w:ascii="Franklin Gothic Book" w:eastAsia="Franklin Gothic Book" w:hAnsi="Franklin Gothic Book" w:cs="Franklin Gothic Book"/>
                <w:sz w:val="24"/>
                <w:szCs w:val="24"/>
              </w:rPr>
              <w:t>2</w:t>
            </w:r>
          </w:p>
        </w:tc>
      </w:tr>
      <w:tr w:rsidR="008E3AE5" w14:paraId="07F56ECC" w14:textId="77777777" w:rsidTr="008C6C6D">
        <w:trPr>
          <w:gridAfter w:val="1"/>
          <w:wAfter w:w="422" w:type="dxa"/>
        </w:trPr>
        <w:tc>
          <w:tcPr>
            <w:tcW w:w="6300" w:type="dxa"/>
            <w:tcBorders>
              <w:top w:val="single" w:sz="4" w:space="0" w:color="auto"/>
              <w:bottom w:val="single" w:sz="12" w:space="0" w:color="auto"/>
            </w:tcBorders>
          </w:tcPr>
          <w:p w14:paraId="5702F397" w14:textId="77777777" w:rsidR="008E3AE5" w:rsidRDefault="008E3AE5" w:rsidP="008C6C6D">
            <w:r>
              <w:rPr>
                <w:rFonts w:ascii="Franklin Gothic Book" w:eastAsia="Franklin Gothic Book" w:hAnsi="Franklin Gothic Book" w:cs="Franklin Gothic Book"/>
                <w:sz w:val="24"/>
                <w:szCs w:val="24"/>
              </w:rPr>
              <w:t>Not mentioned</w:t>
            </w:r>
          </w:p>
        </w:tc>
        <w:tc>
          <w:tcPr>
            <w:tcW w:w="1500" w:type="dxa"/>
            <w:tcBorders>
              <w:top w:val="single" w:sz="4" w:space="0" w:color="auto"/>
              <w:bottom w:val="single" w:sz="12" w:space="0" w:color="auto"/>
            </w:tcBorders>
          </w:tcPr>
          <w:p w14:paraId="2747C8F7" w14:textId="77777777" w:rsidR="008E3AE5" w:rsidRDefault="008E3AE5" w:rsidP="008C6C6D">
            <w:pPr>
              <w:jc w:val="right"/>
            </w:pPr>
            <w:r>
              <w:rPr>
                <w:rFonts w:ascii="Franklin Gothic Book" w:eastAsia="Franklin Gothic Book" w:hAnsi="Franklin Gothic Book" w:cs="Franklin Gothic Book"/>
                <w:sz w:val="24"/>
                <w:szCs w:val="24"/>
              </w:rPr>
              <w:t>4</w:t>
            </w:r>
          </w:p>
        </w:tc>
      </w:tr>
    </w:tbl>
    <w:p w14:paraId="53F17C5D" w14:textId="77777777" w:rsidR="00B061FA" w:rsidRDefault="00B061FA"/>
    <w:p w14:paraId="32991E3D" w14:textId="77777777" w:rsidR="002971DF" w:rsidRDefault="002971DF" w:rsidP="00CA412B">
      <w:pPr>
        <w:rPr>
          <w:rFonts w:ascii="Franklin Gothic Book" w:hAnsi="Franklin Gothic Book"/>
          <w:b/>
          <w:bCs/>
          <w:sz w:val="24"/>
          <w:szCs w:val="24"/>
          <w:u w:val="single"/>
        </w:rPr>
      </w:pPr>
    </w:p>
    <w:p w14:paraId="5C5EEE35" w14:textId="77777777" w:rsidR="002971DF" w:rsidRDefault="002971DF" w:rsidP="00CA412B">
      <w:pPr>
        <w:rPr>
          <w:rFonts w:ascii="Franklin Gothic Book" w:hAnsi="Franklin Gothic Book"/>
          <w:b/>
          <w:bCs/>
          <w:sz w:val="24"/>
          <w:szCs w:val="24"/>
          <w:u w:val="single"/>
        </w:rPr>
      </w:pPr>
    </w:p>
    <w:p w14:paraId="24F8DFAA" w14:textId="77777777" w:rsidR="00D826F8" w:rsidRDefault="00D826F8" w:rsidP="00CA412B">
      <w:pPr>
        <w:rPr>
          <w:rFonts w:ascii="Franklin Gothic Book" w:hAnsi="Franklin Gothic Book"/>
          <w:b/>
          <w:bCs/>
          <w:sz w:val="24"/>
          <w:szCs w:val="24"/>
          <w:u w:val="single"/>
        </w:rPr>
      </w:pPr>
    </w:p>
    <w:p w14:paraId="483BF901" w14:textId="77777777" w:rsidR="00D826F8" w:rsidRDefault="00D826F8" w:rsidP="00CA412B">
      <w:pPr>
        <w:rPr>
          <w:rFonts w:ascii="Franklin Gothic Book" w:hAnsi="Franklin Gothic Book"/>
          <w:b/>
          <w:bCs/>
          <w:sz w:val="24"/>
          <w:szCs w:val="24"/>
          <w:u w:val="single"/>
        </w:rPr>
      </w:pPr>
    </w:p>
    <w:p w14:paraId="4AD41610" w14:textId="77777777" w:rsidR="00102CC7" w:rsidRDefault="00102CC7">
      <w:pPr>
        <w:rPr>
          <w:rFonts w:ascii="Franklin Gothic Book" w:eastAsia="Franklin Gothic Book" w:hAnsi="Franklin Gothic Book" w:cs="Franklin Gothic Book"/>
          <w:b/>
          <w:bCs/>
          <w:sz w:val="24"/>
          <w:szCs w:val="24"/>
          <w:u w:val="single"/>
        </w:rPr>
      </w:pPr>
      <w:r>
        <w:rPr>
          <w:rFonts w:ascii="Franklin Gothic Book" w:eastAsia="Franklin Gothic Book" w:hAnsi="Franklin Gothic Book" w:cs="Franklin Gothic Book"/>
          <w:b/>
          <w:bCs/>
          <w:sz w:val="24"/>
          <w:szCs w:val="24"/>
          <w:u w:val="single"/>
        </w:rPr>
        <w:br w:type="page"/>
      </w:r>
    </w:p>
    <w:p w14:paraId="032EBBDB" w14:textId="168D6E7B" w:rsidR="00CA412B" w:rsidRPr="00CA412B" w:rsidRDefault="00CA412B" w:rsidP="00CA412B">
      <w:pPr>
        <w:rPr>
          <w:rFonts w:ascii="Franklin Gothic Book" w:hAnsi="Franklin Gothic Book"/>
          <w:b/>
          <w:bCs/>
          <w:sz w:val="24"/>
          <w:szCs w:val="24"/>
          <w:u w:val="single"/>
        </w:rPr>
      </w:pPr>
      <w:r w:rsidRPr="00CA412B">
        <w:rPr>
          <w:rFonts w:ascii="Franklin Gothic Book" w:eastAsia="Franklin Gothic Book" w:hAnsi="Franklin Gothic Book" w:cs="Franklin Gothic Book"/>
          <w:b/>
          <w:bCs/>
          <w:sz w:val="24"/>
          <w:szCs w:val="24"/>
          <w:u w:val="single"/>
        </w:rPr>
        <w:lastRenderedPageBreak/>
        <w:t xml:space="preserve">Domains of preparedness </w:t>
      </w:r>
      <w:r w:rsidRPr="00CA412B">
        <w:rPr>
          <w:rFonts w:ascii="Franklin Gothic Book" w:hAnsi="Franklin Gothic Book"/>
          <w:b/>
          <w:bCs/>
          <w:sz w:val="24"/>
          <w:szCs w:val="24"/>
          <w:u w:val="single"/>
        </w:rPr>
        <w:t>classification separately for tools, frameworks and strategies</w:t>
      </w:r>
    </w:p>
    <w:p w14:paraId="197B6591" w14:textId="6F609C43" w:rsidR="00CA412B" w:rsidRDefault="00CA412B" w:rsidP="00CA412B">
      <w:pPr>
        <w:spacing w:before="240" w:after="120"/>
      </w:pPr>
    </w:p>
    <w:tbl>
      <w:tblPr>
        <w:tblW w:w="7800" w:type="dxa"/>
        <w:tblBorders>
          <w:insideH w:val="single" w:sz="4" w:space="0" w:color="auto"/>
        </w:tblBorders>
        <w:tblCellMar>
          <w:left w:w="10" w:type="dxa"/>
          <w:right w:w="10" w:type="dxa"/>
        </w:tblCellMar>
        <w:tblLook w:val="04A0" w:firstRow="1" w:lastRow="0" w:firstColumn="1" w:lastColumn="0" w:noHBand="0" w:noVBand="1"/>
      </w:tblPr>
      <w:tblGrid>
        <w:gridCol w:w="6300"/>
        <w:gridCol w:w="1500"/>
      </w:tblGrid>
      <w:tr w:rsidR="00CA412B" w14:paraId="0D723DC5" w14:textId="77777777" w:rsidTr="002172CC">
        <w:tc>
          <w:tcPr>
            <w:tcW w:w="7800" w:type="dxa"/>
            <w:gridSpan w:val="2"/>
          </w:tcPr>
          <w:p w14:paraId="2DF43A6D" w14:textId="3D725B01" w:rsidR="00CA412B" w:rsidRDefault="00E07E91" w:rsidP="002172CC">
            <w:pPr>
              <w:rPr>
                <w:rFonts w:ascii="Franklin Gothic Book" w:eastAsia="Franklin Gothic Book" w:hAnsi="Franklin Gothic Book" w:cs="Franklin Gothic Book"/>
                <w:b/>
                <w:bCs/>
                <w:sz w:val="24"/>
                <w:szCs w:val="24"/>
              </w:rPr>
            </w:pPr>
            <w:r>
              <w:rPr>
                <w:rFonts w:ascii="Franklin Gothic Book" w:eastAsia="Franklin Gothic Book" w:hAnsi="Franklin Gothic Book" w:cs="Franklin Gothic Book"/>
                <w:b/>
                <w:bCs/>
                <w:sz w:val="24"/>
                <w:szCs w:val="24"/>
              </w:rPr>
              <w:t xml:space="preserve">Supplementary </w:t>
            </w:r>
            <w:r w:rsidR="00CA412B">
              <w:rPr>
                <w:rFonts w:ascii="Franklin Gothic Book" w:eastAsia="Franklin Gothic Book" w:hAnsi="Franklin Gothic Book" w:cs="Franklin Gothic Book"/>
                <w:b/>
                <w:bCs/>
                <w:sz w:val="24"/>
                <w:szCs w:val="24"/>
              </w:rPr>
              <w:t xml:space="preserve">Table </w:t>
            </w:r>
            <w:r w:rsidR="00C41825">
              <w:rPr>
                <w:rFonts w:ascii="Franklin Gothic Book" w:eastAsia="Franklin Gothic Book" w:hAnsi="Franklin Gothic Book" w:cs="Franklin Gothic Book"/>
                <w:b/>
                <w:bCs/>
                <w:sz w:val="24"/>
                <w:szCs w:val="24"/>
              </w:rPr>
              <w:t>9</w:t>
            </w:r>
            <w:r w:rsidR="00CA412B">
              <w:rPr>
                <w:rFonts w:ascii="Franklin Gothic Book" w:eastAsia="Franklin Gothic Book" w:hAnsi="Franklin Gothic Book" w:cs="Franklin Gothic Book"/>
                <w:b/>
                <w:bCs/>
                <w:sz w:val="24"/>
                <w:szCs w:val="24"/>
              </w:rPr>
              <w:t>. Domains of preparedness described in articles classified as Tools (N=7)</w:t>
            </w:r>
          </w:p>
        </w:tc>
      </w:tr>
      <w:tr w:rsidR="00CA412B" w14:paraId="6A3CA8DA" w14:textId="77777777" w:rsidTr="002172CC">
        <w:tc>
          <w:tcPr>
            <w:tcW w:w="6300" w:type="dxa"/>
          </w:tcPr>
          <w:p w14:paraId="72B85DB2" w14:textId="77777777" w:rsidR="00CA412B" w:rsidRDefault="00CA412B" w:rsidP="002172CC">
            <w:r>
              <w:rPr>
                <w:rFonts w:ascii="Franklin Gothic Book" w:eastAsia="Franklin Gothic Book" w:hAnsi="Franklin Gothic Book" w:cs="Franklin Gothic Book"/>
                <w:b/>
                <w:bCs/>
                <w:sz w:val="24"/>
                <w:szCs w:val="24"/>
              </w:rPr>
              <w:t>Domains</w:t>
            </w:r>
          </w:p>
        </w:tc>
        <w:tc>
          <w:tcPr>
            <w:tcW w:w="1500" w:type="dxa"/>
          </w:tcPr>
          <w:p w14:paraId="25EF592C" w14:textId="77777777" w:rsidR="00CA412B" w:rsidRDefault="00CA412B" w:rsidP="002172CC">
            <w:r>
              <w:rPr>
                <w:rFonts w:ascii="Franklin Gothic Book" w:eastAsia="Franklin Gothic Book" w:hAnsi="Franklin Gothic Book" w:cs="Franklin Gothic Book"/>
                <w:b/>
                <w:bCs/>
                <w:sz w:val="24"/>
                <w:szCs w:val="24"/>
              </w:rPr>
              <w:t>n</w:t>
            </w:r>
          </w:p>
        </w:tc>
      </w:tr>
      <w:tr w:rsidR="00CA412B" w14:paraId="015DA49E" w14:textId="77777777" w:rsidTr="002172CC">
        <w:tc>
          <w:tcPr>
            <w:tcW w:w="6300" w:type="dxa"/>
          </w:tcPr>
          <w:p w14:paraId="3426920E" w14:textId="77777777" w:rsidR="00CA412B" w:rsidRDefault="00CA412B" w:rsidP="002172CC">
            <w:r>
              <w:rPr>
                <w:rFonts w:ascii="Franklin Gothic Book" w:eastAsia="Franklin Gothic Book" w:hAnsi="Franklin Gothic Book" w:cs="Franklin Gothic Book"/>
                <w:sz w:val="24"/>
                <w:szCs w:val="24"/>
              </w:rPr>
              <w:t>Risk assessment &amp; management</w:t>
            </w:r>
          </w:p>
        </w:tc>
        <w:tc>
          <w:tcPr>
            <w:tcW w:w="1500" w:type="dxa"/>
          </w:tcPr>
          <w:p w14:paraId="46BDFB47" w14:textId="77777777" w:rsidR="00CA412B" w:rsidRDefault="00CA412B" w:rsidP="002172CC">
            <w:pPr>
              <w:jc w:val="right"/>
            </w:pPr>
            <w:r>
              <w:rPr>
                <w:rFonts w:ascii="Franklin Gothic Book" w:eastAsia="Franklin Gothic Book" w:hAnsi="Franklin Gothic Book" w:cs="Franklin Gothic Book"/>
                <w:sz w:val="24"/>
                <w:szCs w:val="24"/>
              </w:rPr>
              <w:t>2</w:t>
            </w:r>
          </w:p>
        </w:tc>
      </w:tr>
      <w:tr w:rsidR="00CA412B" w14:paraId="0C80B092" w14:textId="77777777" w:rsidTr="002172CC">
        <w:tc>
          <w:tcPr>
            <w:tcW w:w="6300" w:type="dxa"/>
          </w:tcPr>
          <w:p w14:paraId="0081025E" w14:textId="77777777" w:rsidR="00CA412B" w:rsidRDefault="00CA412B" w:rsidP="002172CC">
            <w:r>
              <w:rPr>
                <w:rFonts w:ascii="Franklin Gothic Book" w:eastAsia="Franklin Gothic Book" w:hAnsi="Franklin Gothic Book" w:cs="Franklin Gothic Book"/>
                <w:sz w:val="24"/>
                <w:szCs w:val="24"/>
              </w:rPr>
              <w:t>Surveillance and health information system</w:t>
            </w:r>
          </w:p>
        </w:tc>
        <w:tc>
          <w:tcPr>
            <w:tcW w:w="1500" w:type="dxa"/>
          </w:tcPr>
          <w:p w14:paraId="70446FC4" w14:textId="77777777" w:rsidR="00CA412B" w:rsidRDefault="00CA412B" w:rsidP="002172CC">
            <w:pPr>
              <w:jc w:val="right"/>
            </w:pPr>
            <w:r>
              <w:rPr>
                <w:rFonts w:ascii="Franklin Gothic Book" w:eastAsia="Franklin Gothic Book" w:hAnsi="Franklin Gothic Book" w:cs="Franklin Gothic Book"/>
                <w:sz w:val="24"/>
                <w:szCs w:val="24"/>
              </w:rPr>
              <w:t>1</w:t>
            </w:r>
          </w:p>
        </w:tc>
      </w:tr>
      <w:tr w:rsidR="00CA412B" w14:paraId="73AE832C" w14:textId="77777777" w:rsidTr="002172CC">
        <w:tc>
          <w:tcPr>
            <w:tcW w:w="6300" w:type="dxa"/>
          </w:tcPr>
          <w:p w14:paraId="40028DA8" w14:textId="77777777" w:rsidR="00CA412B" w:rsidRDefault="00CA412B" w:rsidP="002172CC">
            <w:r>
              <w:rPr>
                <w:rFonts w:ascii="Franklin Gothic Book" w:eastAsia="Franklin Gothic Book" w:hAnsi="Franklin Gothic Book" w:cs="Franklin Gothic Book"/>
                <w:sz w:val="24"/>
                <w:szCs w:val="24"/>
              </w:rPr>
              <w:t>Infrastructure, technologies, products &amp; processes</w:t>
            </w:r>
          </w:p>
        </w:tc>
        <w:tc>
          <w:tcPr>
            <w:tcW w:w="1500" w:type="dxa"/>
          </w:tcPr>
          <w:p w14:paraId="3D013DD9" w14:textId="77777777" w:rsidR="00CA412B" w:rsidRDefault="00CA412B" w:rsidP="002172CC">
            <w:pPr>
              <w:jc w:val="right"/>
            </w:pPr>
            <w:r>
              <w:rPr>
                <w:rFonts w:ascii="Franklin Gothic Book" w:eastAsia="Franklin Gothic Book" w:hAnsi="Franklin Gothic Book" w:cs="Franklin Gothic Book"/>
                <w:sz w:val="24"/>
                <w:szCs w:val="24"/>
              </w:rPr>
              <w:t>6</w:t>
            </w:r>
          </w:p>
        </w:tc>
      </w:tr>
      <w:tr w:rsidR="00CA412B" w14:paraId="0F7B358A" w14:textId="77777777" w:rsidTr="002172CC">
        <w:tc>
          <w:tcPr>
            <w:tcW w:w="6300" w:type="dxa"/>
          </w:tcPr>
          <w:p w14:paraId="08EB2AEB" w14:textId="77777777" w:rsidR="00CA412B" w:rsidRDefault="00CA412B" w:rsidP="002172CC">
            <w:r>
              <w:rPr>
                <w:rFonts w:ascii="Franklin Gothic Book" w:eastAsia="Franklin Gothic Book" w:hAnsi="Franklin Gothic Book" w:cs="Franklin Gothic Book"/>
                <w:sz w:val="24"/>
                <w:szCs w:val="24"/>
              </w:rPr>
              <w:t>Health Workforce/Human Resources</w:t>
            </w:r>
          </w:p>
        </w:tc>
        <w:tc>
          <w:tcPr>
            <w:tcW w:w="1500" w:type="dxa"/>
          </w:tcPr>
          <w:p w14:paraId="40DA3DA2" w14:textId="77777777" w:rsidR="00CA412B" w:rsidRDefault="00CA412B" w:rsidP="002172CC">
            <w:pPr>
              <w:jc w:val="right"/>
            </w:pPr>
            <w:r>
              <w:rPr>
                <w:rFonts w:ascii="Franklin Gothic Book" w:eastAsia="Franklin Gothic Book" w:hAnsi="Franklin Gothic Book" w:cs="Franklin Gothic Book"/>
                <w:sz w:val="24"/>
                <w:szCs w:val="24"/>
              </w:rPr>
              <w:t>2</w:t>
            </w:r>
          </w:p>
        </w:tc>
      </w:tr>
      <w:tr w:rsidR="00CA412B" w14:paraId="06DAAD84" w14:textId="77777777" w:rsidTr="002172CC">
        <w:tc>
          <w:tcPr>
            <w:tcW w:w="6300" w:type="dxa"/>
          </w:tcPr>
          <w:p w14:paraId="04C19FC4" w14:textId="77777777" w:rsidR="00CA412B" w:rsidRDefault="00CA412B" w:rsidP="002172CC">
            <w:r>
              <w:rPr>
                <w:rFonts w:ascii="Franklin Gothic Book" w:eastAsia="Franklin Gothic Book" w:hAnsi="Franklin Gothic Book" w:cs="Franklin Gothic Book"/>
                <w:sz w:val="24"/>
                <w:szCs w:val="24"/>
              </w:rPr>
              <w:t>Leadership and governance</w:t>
            </w:r>
          </w:p>
        </w:tc>
        <w:tc>
          <w:tcPr>
            <w:tcW w:w="1500" w:type="dxa"/>
          </w:tcPr>
          <w:p w14:paraId="131AD143" w14:textId="77777777" w:rsidR="00CA412B" w:rsidRDefault="00CA412B" w:rsidP="002172CC">
            <w:pPr>
              <w:jc w:val="right"/>
            </w:pPr>
            <w:r>
              <w:rPr>
                <w:rFonts w:ascii="Franklin Gothic Book" w:eastAsia="Franklin Gothic Book" w:hAnsi="Franklin Gothic Book" w:cs="Franklin Gothic Book"/>
                <w:sz w:val="24"/>
                <w:szCs w:val="24"/>
              </w:rPr>
              <w:t>1</w:t>
            </w:r>
          </w:p>
        </w:tc>
      </w:tr>
      <w:tr w:rsidR="00CA412B" w14:paraId="5AE420FB" w14:textId="77777777" w:rsidTr="002172CC">
        <w:tc>
          <w:tcPr>
            <w:tcW w:w="6300" w:type="dxa"/>
          </w:tcPr>
          <w:p w14:paraId="0E3F60F2" w14:textId="77777777" w:rsidR="00CA412B" w:rsidRDefault="00CA412B" w:rsidP="002172CC">
            <w:r>
              <w:rPr>
                <w:rFonts w:ascii="Franklin Gothic Book" w:eastAsia="Franklin Gothic Book" w:hAnsi="Franklin Gothic Book" w:cs="Franklin Gothic Book"/>
                <w:sz w:val="24"/>
                <w:szCs w:val="24"/>
              </w:rPr>
              <w:t>WASH and healthcare waste management</w:t>
            </w:r>
          </w:p>
        </w:tc>
        <w:tc>
          <w:tcPr>
            <w:tcW w:w="1500" w:type="dxa"/>
          </w:tcPr>
          <w:p w14:paraId="3076DC09" w14:textId="77777777" w:rsidR="00CA412B" w:rsidRDefault="00CA412B" w:rsidP="002172CC">
            <w:pPr>
              <w:jc w:val="right"/>
            </w:pPr>
            <w:r>
              <w:rPr>
                <w:rFonts w:ascii="Franklin Gothic Book" w:eastAsia="Franklin Gothic Book" w:hAnsi="Franklin Gothic Book" w:cs="Franklin Gothic Book"/>
                <w:sz w:val="24"/>
                <w:szCs w:val="24"/>
              </w:rPr>
              <w:t>3</w:t>
            </w:r>
          </w:p>
        </w:tc>
      </w:tr>
      <w:tr w:rsidR="00CA412B" w14:paraId="1B778C5E" w14:textId="77777777" w:rsidTr="002172CC">
        <w:tc>
          <w:tcPr>
            <w:tcW w:w="6300" w:type="dxa"/>
          </w:tcPr>
          <w:p w14:paraId="7CD2239B" w14:textId="77777777" w:rsidR="00CA412B" w:rsidRDefault="00CA412B" w:rsidP="002172CC">
            <w:r>
              <w:rPr>
                <w:rFonts w:ascii="Franklin Gothic Book" w:eastAsia="Franklin Gothic Book" w:hAnsi="Franklin Gothic Book" w:cs="Franklin Gothic Book"/>
                <w:sz w:val="24"/>
                <w:szCs w:val="24"/>
              </w:rPr>
              <w:t>Capacity building</w:t>
            </w:r>
          </w:p>
        </w:tc>
        <w:tc>
          <w:tcPr>
            <w:tcW w:w="1500" w:type="dxa"/>
          </w:tcPr>
          <w:p w14:paraId="24ACFD20" w14:textId="77777777" w:rsidR="00CA412B" w:rsidRDefault="00CA412B" w:rsidP="002172CC">
            <w:pPr>
              <w:jc w:val="right"/>
            </w:pPr>
            <w:r>
              <w:rPr>
                <w:rFonts w:ascii="Franklin Gothic Book" w:eastAsia="Franklin Gothic Book" w:hAnsi="Franklin Gothic Book" w:cs="Franklin Gothic Book"/>
                <w:sz w:val="24"/>
                <w:szCs w:val="24"/>
              </w:rPr>
              <w:t>0</w:t>
            </w:r>
          </w:p>
        </w:tc>
      </w:tr>
      <w:tr w:rsidR="00CA412B" w14:paraId="6A8C363F" w14:textId="77777777" w:rsidTr="002172CC">
        <w:tc>
          <w:tcPr>
            <w:tcW w:w="6300" w:type="dxa"/>
          </w:tcPr>
          <w:p w14:paraId="5450C086" w14:textId="77777777" w:rsidR="00CA412B" w:rsidRDefault="00CA412B" w:rsidP="002172CC">
            <w:r>
              <w:rPr>
                <w:rFonts w:ascii="Franklin Gothic Book" w:eastAsia="Franklin Gothic Book" w:hAnsi="Franklin Gothic Book" w:cs="Franklin Gothic Book"/>
                <w:sz w:val="24"/>
                <w:szCs w:val="24"/>
              </w:rPr>
              <w:t>Community support/engagement</w:t>
            </w:r>
          </w:p>
        </w:tc>
        <w:tc>
          <w:tcPr>
            <w:tcW w:w="1500" w:type="dxa"/>
          </w:tcPr>
          <w:p w14:paraId="38F6AE5F" w14:textId="77777777" w:rsidR="00CA412B" w:rsidRDefault="00CA412B" w:rsidP="002172CC">
            <w:pPr>
              <w:jc w:val="right"/>
            </w:pPr>
            <w:r>
              <w:rPr>
                <w:rFonts w:ascii="Franklin Gothic Book" w:eastAsia="Franklin Gothic Book" w:hAnsi="Franklin Gothic Book" w:cs="Franklin Gothic Book"/>
                <w:sz w:val="24"/>
                <w:szCs w:val="24"/>
              </w:rPr>
              <w:t>0</w:t>
            </w:r>
          </w:p>
        </w:tc>
      </w:tr>
      <w:tr w:rsidR="00CA412B" w14:paraId="5FCE9D8A" w14:textId="77777777" w:rsidTr="002172CC">
        <w:tc>
          <w:tcPr>
            <w:tcW w:w="6300" w:type="dxa"/>
          </w:tcPr>
          <w:p w14:paraId="2009F085" w14:textId="77777777" w:rsidR="00CA412B" w:rsidRDefault="00CA412B" w:rsidP="002172CC">
            <w:r>
              <w:rPr>
                <w:rFonts w:ascii="Franklin Gothic Book" w:eastAsia="Franklin Gothic Book" w:hAnsi="Franklin Gothic Book" w:cs="Franklin Gothic Book"/>
                <w:sz w:val="24"/>
                <w:szCs w:val="24"/>
              </w:rPr>
              <w:t>Service delivery</w:t>
            </w:r>
          </w:p>
        </w:tc>
        <w:tc>
          <w:tcPr>
            <w:tcW w:w="1500" w:type="dxa"/>
          </w:tcPr>
          <w:p w14:paraId="385CEBCB" w14:textId="77777777" w:rsidR="00CA412B" w:rsidRDefault="00CA412B" w:rsidP="002172CC">
            <w:pPr>
              <w:jc w:val="right"/>
            </w:pPr>
            <w:r>
              <w:rPr>
                <w:rFonts w:ascii="Franklin Gothic Book" w:eastAsia="Franklin Gothic Book" w:hAnsi="Franklin Gothic Book" w:cs="Franklin Gothic Book"/>
                <w:sz w:val="24"/>
                <w:szCs w:val="24"/>
              </w:rPr>
              <w:t>0</w:t>
            </w:r>
          </w:p>
        </w:tc>
      </w:tr>
      <w:tr w:rsidR="00CA412B" w14:paraId="1F682F79" w14:textId="77777777" w:rsidTr="002172CC">
        <w:tc>
          <w:tcPr>
            <w:tcW w:w="6300" w:type="dxa"/>
          </w:tcPr>
          <w:p w14:paraId="147EAC53" w14:textId="77777777" w:rsidR="00CA412B" w:rsidRDefault="00CA412B" w:rsidP="002172CC">
            <w:r>
              <w:rPr>
                <w:rFonts w:ascii="Franklin Gothic Book" w:eastAsia="Franklin Gothic Book" w:hAnsi="Franklin Gothic Book" w:cs="Franklin Gothic Book"/>
                <w:sz w:val="24"/>
                <w:szCs w:val="24"/>
              </w:rPr>
              <w:t>Sustainability</w:t>
            </w:r>
          </w:p>
        </w:tc>
        <w:tc>
          <w:tcPr>
            <w:tcW w:w="1500" w:type="dxa"/>
          </w:tcPr>
          <w:p w14:paraId="5AA5A2EC" w14:textId="77777777" w:rsidR="00CA412B" w:rsidRDefault="00CA412B" w:rsidP="002172CC">
            <w:pPr>
              <w:jc w:val="right"/>
            </w:pPr>
            <w:r>
              <w:rPr>
                <w:rFonts w:ascii="Franklin Gothic Book" w:eastAsia="Franklin Gothic Book" w:hAnsi="Franklin Gothic Book" w:cs="Franklin Gothic Book"/>
                <w:sz w:val="24"/>
                <w:szCs w:val="24"/>
              </w:rPr>
              <w:t>3</w:t>
            </w:r>
          </w:p>
        </w:tc>
      </w:tr>
      <w:tr w:rsidR="00CA412B" w14:paraId="450A6C60" w14:textId="77777777" w:rsidTr="002172CC">
        <w:tc>
          <w:tcPr>
            <w:tcW w:w="6300" w:type="dxa"/>
          </w:tcPr>
          <w:p w14:paraId="7AF1F278" w14:textId="77777777" w:rsidR="00CA412B" w:rsidRDefault="00CA412B" w:rsidP="002172CC">
            <w:r>
              <w:rPr>
                <w:rFonts w:ascii="Franklin Gothic Book" w:eastAsia="Franklin Gothic Book" w:hAnsi="Franklin Gothic Book" w:cs="Franklin Gothic Book"/>
                <w:sz w:val="24"/>
                <w:szCs w:val="24"/>
              </w:rPr>
              <w:t>Research</w:t>
            </w:r>
          </w:p>
        </w:tc>
        <w:tc>
          <w:tcPr>
            <w:tcW w:w="1500" w:type="dxa"/>
          </w:tcPr>
          <w:p w14:paraId="2EEFEAAB" w14:textId="77777777" w:rsidR="00CA412B" w:rsidRDefault="00CA412B" w:rsidP="002172CC">
            <w:pPr>
              <w:jc w:val="right"/>
            </w:pPr>
            <w:r>
              <w:rPr>
                <w:rFonts w:ascii="Franklin Gothic Book" w:eastAsia="Franklin Gothic Book" w:hAnsi="Franklin Gothic Book" w:cs="Franklin Gothic Book"/>
                <w:sz w:val="24"/>
                <w:szCs w:val="24"/>
              </w:rPr>
              <w:t>1</w:t>
            </w:r>
          </w:p>
        </w:tc>
      </w:tr>
      <w:tr w:rsidR="00CA412B" w14:paraId="65FAAD3A" w14:textId="77777777" w:rsidTr="002172CC">
        <w:tc>
          <w:tcPr>
            <w:tcW w:w="6300" w:type="dxa"/>
          </w:tcPr>
          <w:p w14:paraId="3BEC78F0" w14:textId="77777777" w:rsidR="00CA412B" w:rsidRDefault="00CA412B" w:rsidP="002172CC">
            <w:r>
              <w:rPr>
                <w:rFonts w:ascii="Franklin Gothic Book" w:eastAsia="Franklin Gothic Book" w:hAnsi="Franklin Gothic Book" w:cs="Franklin Gothic Book"/>
                <w:sz w:val="24"/>
                <w:szCs w:val="24"/>
              </w:rPr>
              <w:t>Financing</w:t>
            </w:r>
          </w:p>
        </w:tc>
        <w:tc>
          <w:tcPr>
            <w:tcW w:w="1500" w:type="dxa"/>
          </w:tcPr>
          <w:p w14:paraId="79E875C3" w14:textId="77777777" w:rsidR="00CA412B" w:rsidRDefault="00CA412B" w:rsidP="002172CC">
            <w:pPr>
              <w:jc w:val="right"/>
            </w:pPr>
            <w:r>
              <w:rPr>
                <w:rFonts w:ascii="Franklin Gothic Book" w:eastAsia="Franklin Gothic Book" w:hAnsi="Franklin Gothic Book" w:cs="Franklin Gothic Book"/>
                <w:sz w:val="24"/>
                <w:szCs w:val="24"/>
              </w:rPr>
              <w:t>1</w:t>
            </w:r>
          </w:p>
        </w:tc>
      </w:tr>
      <w:tr w:rsidR="00CA412B" w14:paraId="5C82E324" w14:textId="77777777" w:rsidTr="002172CC">
        <w:tc>
          <w:tcPr>
            <w:tcW w:w="6300" w:type="dxa"/>
          </w:tcPr>
          <w:p w14:paraId="5CD47FC8" w14:textId="77777777" w:rsidR="00CA412B" w:rsidRDefault="00CA412B" w:rsidP="002172CC">
            <w:r>
              <w:rPr>
                <w:rFonts w:ascii="Franklin Gothic Book" w:eastAsia="Franklin Gothic Book" w:hAnsi="Franklin Gothic Book" w:cs="Franklin Gothic Book"/>
                <w:sz w:val="24"/>
                <w:szCs w:val="24"/>
              </w:rPr>
              <w:t>Monitoring and evaluation</w:t>
            </w:r>
          </w:p>
        </w:tc>
        <w:tc>
          <w:tcPr>
            <w:tcW w:w="1500" w:type="dxa"/>
          </w:tcPr>
          <w:p w14:paraId="5F370335" w14:textId="77777777" w:rsidR="00CA412B" w:rsidRDefault="00CA412B" w:rsidP="002172CC">
            <w:pPr>
              <w:jc w:val="right"/>
            </w:pPr>
            <w:r>
              <w:rPr>
                <w:rFonts w:ascii="Franklin Gothic Book" w:eastAsia="Franklin Gothic Book" w:hAnsi="Franklin Gothic Book" w:cs="Franklin Gothic Book"/>
                <w:sz w:val="24"/>
                <w:szCs w:val="24"/>
              </w:rPr>
              <w:t>0</w:t>
            </w:r>
          </w:p>
        </w:tc>
      </w:tr>
      <w:tr w:rsidR="00CA412B" w14:paraId="0D52C8E9" w14:textId="77777777" w:rsidTr="002172CC">
        <w:tc>
          <w:tcPr>
            <w:tcW w:w="6300" w:type="dxa"/>
          </w:tcPr>
          <w:p w14:paraId="2450C295" w14:textId="77777777" w:rsidR="00CA412B" w:rsidRDefault="00CA412B" w:rsidP="002172CC">
            <w:r>
              <w:rPr>
                <w:rFonts w:ascii="Franklin Gothic Book" w:eastAsia="Franklin Gothic Book" w:hAnsi="Franklin Gothic Book" w:cs="Franklin Gothic Book"/>
                <w:sz w:val="24"/>
                <w:szCs w:val="24"/>
              </w:rPr>
              <w:t>Energy management</w:t>
            </w:r>
          </w:p>
        </w:tc>
        <w:tc>
          <w:tcPr>
            <w:tcW w:w="1500" w:type="dxa"/>
          </w:tcPr>
          <w:p w14:paraId="49459430" w14:textId="77777777" w:rsidR="00CA412B" w:rsidRDefault="00CA412B" w:rsidP="002172CC">
            <w:pPr>
              <w:jc w:val="right"/>
            </w:pPr>
            <w:r>
              <w:rPr>
                <w:rFonts w:ascii="Franklin Gothic Book" w:eastAsia="Franklin Gothic Book" w:hAnsi="Franklin Gothic Book" w:cs="Franklin Gothic Book"/>
                <w:sz w:val="24"/>
                <w:szCs w:val="24"/>
              </w:rPr>
              <w:t>3</w:t>
            </w:r>
          </w:p>
        </w:tc>
      </w:tr>
      <w:tr w:rsidR="00CA412B" w14:paraId="5DE91EC0" w14:textId="77777777" w:rsidTr="002172CC">
        <w:tc>
          <w:tcPr>
            <w:tcW w:w="6300" w:type="dxa"/>
            <w:tcBorders>
              <w:bottom w:val="single" w:sz="4" w:space="0" w:color="auto"/>
            </w:tcBorders>
          </w:tcPr>
          <w:p w14:paraId="3BF25375" w14:textId="77777777" w:rsidR="00CA412B" w:rsidRDefault="00CA412B" w:rsidP="002172CC">
            <w:r>
              <w:rPr>
                <w:rFonts w:ascii="Franklin Gothic Book" w:eastAsia="Franklin Gothic Book" w:hAnsi="Franklin Gothic Book" w:cs="Franklin Gothic Book"/>
                <w:sz w:val="24"/>
                <w:szCs w:val="24"/>
              </w:rPr>
              <w:t>Communication and awareness raising</w:t>
            </w:r>
          </w:p>
        </w:tc>
        <w:tc>
          <w:tcPr>
            <w:tcW w:w="1500" w:type="dxa"/>
            <w:tcBorders>
              <w:bottom w:val="single" w:sz="4" w:space="0" w:color="auto"/>
            </w:tcBorders>
          </w:tcPr>
          <w:p w14:paraId="5A788DEA" w14:textId="77777777" w:rsidR="00CA412B" w:rsidRDefault="00CA412B" w:rsidP="002172CC">
            <w:pPr>
              <w:jc w:val="right"/>
            </w:pPr>
            <w:r>
              <w:rPr>
                <w:rFonts w:ascii="Franklin Gothic Book" w:eastAsia="Franklin Gothic Book" w:hAnsi="Franklin Gothic Book" w:cs="Franklin Gothic Book"/>
                <w:sz w:val="24"/>
                <w:szCs w:val="24"/>
              </w:rPr>
              <w:t>0</w:t>
            </w:r>
          </w:p>
        </w:tc>
      </w:tr>
      <w:tr w:rsidR="00CA412B" w14:paraId="2752290D" w14:textId="77777777" w:rsidTr="002172CC">
        <w:tc>
          <w:tcPr>
            <w:tcW w:w="6300" w:type="dxa"/>
            <w:tcBorders>
              <w:top w:val="single" w:sz="4" w:space="0" w:color="auto"/>
              <w:bottom w:val="single" w:sz="12" w:space="0" w:color="auto"/>
            </w:tcBorders>
          </w:tcPr>
          <w:p w14:paraId="534D964C" w14:textId="77777777" w:rsidR="00CA412B" w:rsidRDefault="00CA412B" w:rsidP="002172CC">
            <w:r>
              <w:rPr>
                <w:rFonts w:ascii="Franklin Gothic Book" w:eastAsia="Franklin Gothic Book" w:hAnsi="Franklin Gothic Book" w:cs="Franklin Gothic Book"/>
                <w:sz w:val="24"/>
                <w:szCs w:val="24"/>
              </w:rPr>
              <w:t>Food &amp; Nutrition Security</w:t>
            </w:r>
          </w:p>
        </w:tc>
        <w:tc>
          <w:tcPr>
            <w:tcW w:w="1500" w:type="dxa"/>
            <w:tcBorders>
              <w:top w:val="single" w:sz="4" w:space="0" w:color="auto"/>
              <w:bottom w:val="single" w:sz="12" w:space="0" w:color="auto"/>
            </w:tcBorders>
          </w:tcPr>
          <w:p w14:paraId="628BC6B0" w14:textId="77777777" w:rsidR="00CA412B" w:rsidRDefault="00CA412B" w:rsidP="002172CC">
            <w:pPr>
              <w:jc w:val="right"/>
            </w:pPr>
            <w:r>
              <w:rPr>
                <w:rFonts w:ascii="Franklin Gothic Book" w:eastAsia="Franklin Gothic Book" w:hAnsi="Franklin Gothic Book" w:cs="Franklin Gothic Book"/>
                <w:sz w:val="24"/>
                <w:szCs w:val="24"/>
              </w:rPr>
              <w:t>0</w:t>
            </w:r>
          </w:p>
        </w:tc>
      </w:tr>
    </w:tbl>
    <w:p w14:paraId="15FDACC5" w14:textId="77777777" w:rsidR="00CA412B" w:rsidRDefault="00CA412B" w:rsidP="00CA412B"/>
    <w:p w14:paraId="3FD9BB43" w14:textId="77777777" w:rsidR="00CA412B" w:rsidRDefault="00CA412B" w:rsidP="00CA412B">
      <w:pPr>
        <w:spacing w:before="240" w:after="120"/>
      </w:pPr>
    </w:p>
    <w:p w14:paraId="7A428627" w14:textId="77777777" w:rsidR="00102CC7" w:rsidRDefault="00102CC7">
      <w:r>
        <w:br w:type="page"/>
      </w:r>
    </w:p>
    <w:tbl>
      <w:tblPr>
        <w:tblW w:w="7800" w:type="dxa"/>
        <w:tblBorders>
          <w:insideH w:val="single" w:sz="4" w:space="0" w:color="auto"/>
        </w:tblBorders>
        <w:tblCellMar>
          <w:left w:w="10" w:type="dxa"/>
          <w:right w:w="10" w:type="dxa"/>
        </w:tblCellMar>
        <w:tblLook w:val="04A0" w:firstRow="1" w:lastRow="0" w:firstColumn="1" w:lastColumn="0" w:noHBand="0" w:noVBand="1"/>
      </w:tblPr>
      <w:tblGrid>
        <w:gridCol w:w="6300"/>
        <w:gridCol w:w="1500"/>
      </w:tblGrid>
      <w:tr w:rsidR="00CA412B" w14:paraId="3D762670" w14:textId="77777777" w:rsidTr="002172CC">
        <w:tc>
          <w:tcPr>
            <w:tcW w:w="7800" w:type="dxa"/>
            <w:gridSpan w:val="2"/>
          </w:tcPr>
          <w:p w14:paraId="6521907C" w14:textId="77777777" w:rsidR="00102CC7" w:rsidRDefault="00102CC7" w:rsidP="00102CC7">
            <w:pPr>
              <w:spacing w:after="0" w:line="240" w:lineRule="auto"/>
              <w:rPr>
                <w:rFonts w:ascii="Franklin Gothic Book" w:hAnsi="Franklin Gothic Book"/>
                <w:b/>
                <w:sz w:val="24"/>
                <w:szCs w:val="24"/>
              </w:rPr>
            </w:pPr>
          </w:p>
          <w:p w14:paraId="1EF1CDF0" w14:textId="53B0CAE0" w:rsidR="00CA412B" w:rsidRDefault="00102CC7" w:rsidP="00102CC7">
            <w:pPr>
              <w:rPr>
                <w:rFonts w:ascii="Franklin Gothic Book" w:eastAsia="Franklin Gothic Book" w:hAnsi="Franklin Gothic Book" w:cs="Franklin Gothic Book"/>
                <w:b/>
                <w:bCs/>
                <w:sz w:val="24"/>
                <w:szCs w:val="24"/>
              </w:rPr>
            </w:pPr>
            <w:r>
              <w:rPr>
                <w:rFonts w:ascii="Franklin Gothic Book" w:hAnsi="Franklin Gothic Book"/>
                <w:b/>
                <w:sz w:val="24"/>
                <w:szCs w:val="24"/>
              </w:rPr>
              <w:t xml:space="preserve">Supplementary </w:t>
            </w:r>
            <w:r w:rsidR="00CA412B">
              <w:rPr>
                <w:rFonts w:ascii="Franklin Gothic Book" w:eastAsia="Franklin Gothic Book" w:hAnsi="Franklin Gothic Book" w:cs="Franklin Gothic Book"/>
                <w:b/>
                <w:bCs/>
                <w:sz w:val="24"/>
                <w:szCs w:val="24"/>
              </w:rPr>
              <w:t xml:space="preserve">Table </w:t>
            </w:r>
            <w:r w:rsidR="00C41825">
              <w:rPr>
                <w:rFonts w:ascii="Franklin Gothic Book" w:eastAsia="Franklin Gothic Book" w:hAnsi="Franklin Gothic Book" w:cs="Franklin Gothic Book"/>
                <w:b/>
                <w:bCs/>
                <w:sz w:val="24"/>
                <w:szCs w:val="24"/>
              </w:rPr>
              <w:t>10</w:t>
            </w:r>
            <w:r w:rsidR="00CA412B">
              <w:rPr>
                <w:rFonts w:ascii="Franklin Gothic Book" w:eastAsia="Franklin Gothic Book" w:hAnsi="Franklin Gothic Book" w:cs="Franklin Gothic Book"/>
                <w:b/>
                <w:bCs/>
                <w:sz w:val="24"/>
                <w:szCs w:val="24"/>
              </w:rPr>
              <w:t>. Domains of preparedness described in articles classified as Frameworks (N=15)</w:t>
            </w:r>
          </w:p>
        </w:tc>
      </w:tr>
      <w:tr w:rsidR="00CA412B" w14:paraId="2C7E5593" w14:textId="77777777" w:rsidTr="002172CC">
        <w:tc>
          <w:tcPr>
            <w:tcW w:w="6300" w:type="dxa"/>
          </w:tcPr>
          <w:p w14:paraId="78AD5DA4" w14:textId="77777777" w:rsidR="00CA412B" w:rsidRDefault="00CA412B" w:rsidP="002172CC">
            <w:r>
              <w:rPr>
                <w:rFonts w:ascii="Franklin Gothic Book" w:eastAsia="Franklin Gothic Book" w:hAnsi="Franklin Gothic Book" w:cs="Franklin Gothic Book"/>
                <w:b/>
                <w:bCs/>
                <w:sz w:val="24"/>
                <w:szCs w:val="24"/>
              </w:rPr>
              <w:t>Domains</w:t>
            </w:r>
          </w:p>
        </w:tc>
        <w:tc>
          <w:tcPr>
            <w:tcW w:w="1500" w:type="dxa"/>
          </w:tcPr>
          <w:p w14:paraId="2DEE5D4E" w14:textId="77777777" w:rsidR="00CA412B" w:rsidRDefault="00CA412B" w:rsidP="002172CC">
            <w:pPr>
              <w:jc w:val="center"/>
            </w:pPr>
            <w:r>
              <w:rPr>
                <w:rFonts w:ascii="Franklin Gothic Book" w:eastAsia="Franklin Gothic Book" w:hAnsi="Franklin Gothic Book" w:cs="Franklin Gothic Book"/>
                <w:b/>
                <w:bCs/>
                <w:sz w:val="24"/>
                <w:szCs w:val="24"/>
              </w:rPr>
              <w:t>n</w:t>
            </w:r>
          </w:p>
        </w:tc>
      </w:tr>
      <w:tr w:rsidR="00CA412B" w14:paraId="794109F7" w14:textId="77777777" w:rsidTr="002172CC">
        <w:tc>
          <w:tcPr>
            <w:tcW w:w="6300" w:type="dxa"/>
          </w:tcPr>
          <w:p w14:paraId="05A5B2E3" w14:textId="77777777" w:rsidR="00CA412B" w:rsidRDefault="00CA412B" w:rsidP="002172CC">
            <w:r>
              <w:rPr>
                <w:rFonts w:ascii="Franklin Gothic Book" w:eastAsia="Franklin Gothic Book" w:hAnsi="Franklin Gothic Book" w:cs="Franklin Gothic Book"/>
                <w:sz w:val="24"/>
                <w:szCs w:val="24"/>
              </w:rPr>
              <w:t>Risk assessment &amp; management</w:t>
            </w:r>
          </w:p>
        </w:tc>
        <w:tc>
          <w:tcPr>
            <w:tcW w:w="1500" w:type="dxa"/>
          </w:tcPr>
          <w:p w14:paraId="40CC50B5" w14:textId="77777777" w:rsidR="00CA412B" w:rsidRDefault="00CA412B" w:rsidP="002172CC">
            <w:pPr>
              <w:jc w:val="right"/>
            </w:pPr>
            <w:r>
              <w:rPr>
                <w:rFonts w:ascii="Franklin Gothic Book" w:eastAsia="Franklin Gothic Book" w:hAnsi="Franklin Gothic Book" w:cs="Franklin Gothic Book"/>
                <w:sz w:val="24"/>
                <w:szCs w:val="24"/>
              </w:rPr>
              <w:t>8</w:t>
            </w:r>
          </w:p>
        </w:tc>
      </w:tr>
      <w:tr w:rsidR="00CA412B" w14:paraId="1CB99C75" w14:textId="77777777" w:rsidTr="002172CC">
        <w:tc>
          <w:tcPr>
            <w:tcW w:w="6300" w:type="dxa"/>
          </w:tcPr>
          <w:p w14:paraId="4F283D3E" w14:textId="77777777" w:rsidR="00CA412B" w:rsidRDefault="00CA412B" w:rsidP="002172CC">
            <w:r>
              <w:rPr>
                <w:rFonts w:ascii="Franklin Gothic Book" w:eastAsia="Franklin Gothic Book" w:hAnsi="Franklin Gothic Book" w:cs="Franklin Gothic Book"/>
                <w:sz w:val="24"/>
                <w:szCs w:val="24"/>
              </w:rPr>
              <w:t>Surveillance and health information system</w:t>
            </w:r>
          </w:p>
        </w:tc>
        <w:tc>
          <w:tcPr>
            <w:tcW w:w="1500" w:type="dxa"/>
          </w:tcPr>
          <w:p w14:paraId="55C25EBF" w14:textId="77777777" w:rsidR="00CA412B" w:rsidRDefault="00CA412B" w:rsidP="002172CC">
            <w:pPr>
              <w:jc w:val="right"/>
            </w:pPr>
            <w:r>
              <w:rPr>
                <w:rFonts w:ascii="Franklin Gothic Book" w:eastAsia="Franklin Gothic Book" w:hAnsi="Franklin Gothic Book" w:cs="Franklin Gothic Book"/>
                <w:sz w:val="24"/>
                <w:szCs w:val="24"/>
              </w:rPr>
              <w:t>7</w:t>
            </w:r>
          </w:p>
        </w:tc>
      </w:tr>
      <w:tr w:rsidR="00CA412B" w14:paraId="64F9103B" w14:textId="77777777" w:rsidTr="002172CC">
        <w:tc>
          <w:tcPr>
            <w:tcW w:w="6300" w:type="dxa"/>
          </w:tcPr>
          <w:p w14:paraId="17B3EA88" w14:textId="77777777" w:rsidR="00CA412B" w:rsidRDefault="00CA412B" w:rsidP="002172CC">
            <w:r>
              <w:rPr>
                <w:rFonts w:ascii="Franklin Gothic Book" w:eastAsia="Franklin Gothic Book" w:hAnsi="Franklin Gothic Book" w:cs="Franklin Gothic Book"/>
                <w:sz w:val="24"/>
                <w:szCs w:val="24"/>
              </w:rPr>
              <w:t>Infrastructure, technologies, products &amp; processes</w:t>
            </w:r>
          </w:p>
        </w:tc>
        <w:tc>
          <w:tcPr>
            <w:tcW w:w="1500" w:type="dxa"/>
          </w:tcPr>
          <w:p w14:paraId="6C391575" w14:textId="77777777" w:rsidR="00CA412B" w:rsidRDefault="00CA412B" w:rsidP="002172CC">
            <w:pPr>
              <w:jc w:val="right"/>
            </w:pPr>
            <w:r>
              <w:rPr>
                <w:rFonts w:ascii="Franklin Gothic Book" w:eastAsia="Franklin Gothic Book" w:hAnsi="Franklin Gothic Book" w:cs="Franklin Gothic Book"/>
                <w:sz w:val="24"/>
                <w:szCs w:val="24"/>
              </w:rPr>
              <w:t>4</w:t>
            </w:r>
          </w:p>
        </w:tc>
      </w:tr>
      <w:tr w:rsidR="00CA412B" w14:paraId="60BB5915" w14:textId="77777777" w:rsidTr="002172CC">
        <w:tc>
          <w:tcPr>
            <w:tcW w:w="6300" w:type="dxa"/>
          </w:tcPr>
          <w:p w14:paraId="41F08279" w14:textId="77777777" w:rsidR="00CA412B" w:rsidRDefault="00CA412B" w:rsidP="002172CC">
            <w:r>
              <w:rPr>
                <w:rFonts w:ascii="Franklin Gothic Book" w:eastAsia="Franklin Gothic Book" w:hAnsi="Franklin Gothic Book" w:cs="Franklin Gothic Book"/>
                <w:sz w:val="24"/>
                <w:szCs w:val="24"/>
              </w:rPr>
              <w:t>Health Workforce/Human Resources</w:t>
            </w:r>
          </w:p>
        </w:tc>
        <w:tc>
          <w:tcPr>
            <w:tcW w:w="1500" w:type="dxa"/>
          </w:tcPr>
          <w:p w14:paraId="42CA2A08" w14:textId="77777777" w:rsidR="00CA412B" w:rsidRDefault="00CA412B" w:rsidP="002172CC">
            <w:pPr>
              <w:jc w:val="right"/>
            </w:pPr>
            <w:r>
              <w:rPr>
                <w:rFonts w:ascii="Franklin Gothic Book" w:eastAsia="Franklin Gothic Book" w:hAnsi="Franklin Gothic Book" w:cs="Franklin Gothic Book"/>
                <w:sz w:val="24"/>
                <w:szCs w:val="24"/>
              </w:rPr>
              <w:t>3</w:t>
            </w:r>
          </w:p>
        </w:tc>
      </w:tr>
      <w:tr w:rsidR="00CA412B" w14:paraId="31EB3950" w14:textId="77777777" w:rsidTr="002172CC">
        <w:tc>
          <w:tcPr>
            <w:tcW w:w="6300" w:type="dxa"/>
          </w:tcPr>
          <w:p w14:paraId="0E557537" w14:textId="77777777" w:rsidR="00CA412B" w:rsidRDefault="00CA412B" w:rsidP="002172CC">
            <w:r>
              <w:rPr>
                <w:rFonts w:ascii="Franklin Gothic Book" w:eastAsia="Franklin Gothic Book" w:hAnsi="Franklin Gothic Book" w:cs="Franklin Gothic Book"/>
                <w:sz w:val="24"/>
                <w:szCs w:val="24"/>
              </w:rPr>
              <w:t>Leadership and governance</w:t>
            </w:r>
          </w:p>
        </w:tc>
        <w:tc>
          <w:tcPr>
            <w:tcW w:w="1500" w:type="dxa"/>
          </w:tcPr>
          <w:p w14:paraId="7F7E78BF" w14:textId="77777777" w:rsidR="00CA412B" w:rsidRDefault="00CA412B" w:rsidP="002172CC">
            <w:pPr>
              <w:jc w:val="right"/>
            </w:pPr>
            <w:r>
              <w:rPr>
                <w:rFonts w:ascii="Franklin Gothic Book" w:eastAsia="Franklin Gothic Book" w:hAnsi="Franklin Gothic Book" w:cs="Franklin Gothic Book"/>
                <w:sz w:val="24"/>
                <w:szCs w:val="24"/>
              </w:rPr>
              <w:t>3</w:t>
            </w:r>
          </w:p>
        </w:tc>
      </w:tr>
      <w:tr w:rsidR="00CA412B" w14:paraId="211051FF" w14:textId="77777777" w:rsidTr="002172CC">
        <w:tc>
          <w:tcPr>
            <w:tcW w:w="6300" w:type="dxa"/>
          </w:tcPr>
          <w:p w14:paraId="28028AB4" w14:textId="77777777" w:rsidR="00CA412B" w:rsidRDefault="00CA412B" w:rsidP="002172CC">
            <w:r>
              <w:rPr>
                <w:rFonts w:ascii="Franklin Gothic Book" w:eastAsia="Franklin Gothic Book" w:hAnsi="Franklin Gothic Book" w:cs="Franklin Gothic Book"/>
                <w:sz w:val="24"/>
                <w:szCs w:val="24"/>
              </w:rPr>
              <w:t>WASH and healthcare waste management</w:t>
            </w:r>
          </w:p>
        </w:tc>
        <w:tc>
          <w:tcPr>
            <w:tcW w:w="1500" w:type="dxa"/>
          </w:tcPr>
          <w:p w14:paraId="048FF0AA" w14:textId="77777777" w:rsidR="00CA412B" w:rsidRDefault="00CA412B" w:rsidP="002172CC">
            <w:pPr>
              <w:jc w:val="right"/>
            </w:pPr>
            <w:r>
              <w:rPr>
                <w:rFonts w:ascii="Franklin Gothic Book" w:eastAsia="Franklin Gothic Book" w:hAnsi="Franklin Gothic Book" w:cs="Franklin Gothic Book"/>
                <w:sz w:val="24"/>
                <w:szCs w:val="24"/>
              </w:rPr>
              <w:t>2</w:t>
            </w:r>
          </w:p>
        </w:tc>
      </w:tr>
      <w:tr w:rsidR="00CA412B" w14:paraId="7E12EF5B" w14:textId="77777777" w:rsidTr="002172CC">
        <w:tc>
          <w:tcPr>
            <w:tcW w:w="6300" w:type="dxa"/>
          </w:tcPr>
          <w:p w14:paraId="0A266BDF" w14:textId="77777777" w:rsidR="00CA412B" w:rsidRDefault="00CA412B" w:rsidP="002172CC">
            <w:r>
              <w:rPr>
                <w:rFonts w:ascii="Franklin Gothic Book" w:eastAsia="Franklin Gothic Book" w:hAnsi="Franklin Gothic Book" w:cs="Franklin Gothic Book"/>
                <w:sz w:val="24"/>
                <w:szCs w:val="24"/>
              </w:rPr>
              <w:t>Capacity building</w:t>
            </w:r>
          </w:p>
        </w:tc>
        <w:tc>
          <w:tcPr>
            <w:tcW w:w="1500" w:type="dxa"/>
          </w:tcPr>
          <w:p w14:paraId="7F050161" w14:textId="77777777" w:rsidR="00CA412B" w:rsidRDefault="00CA412B" w:rsidP="002172CC">
            <w:pPr>
              <w:jc w:val="right"/>
            </w:pPr>
            <w:r>
              <w:rPr>
                <w:rFonts w:ascii="Franklin Gothic Book" w:eastAsia="Franklin Gothic Book" w:hAnsi="Franklin Gothic Book" w:cs="Franklin Gothic Book"/>
                <w:sz w:val="24"/>
                <w:szCs w:val="24"/>
              </w:rPr>
              <w:t>1</w:t>
            </w:r>
          </w:p>
        </w:tc>
      </w:tr>
      <w:tr w:rsidR="00CA412B" w14:paraId="30BFFF97" w14:textId="77777777" w:rsidTr="002172CC">
        <w:tc>
          <w:tcPr>
            <w:tcW w:w="6300" w:type="dxa"/>
          </w:tcPr>
          <w:p w14:paraId="37755F7C" w14:textId="77777777" w:rsidR="00CA412B" w:rsidRDefault="00CA412B" w:rsidP="002172CC">
            <w:r>
              <w:rPr>
                <w:rFonts w:ascii="Franklin Gothic Book" w:eastAsia="Franklin Gothic Book" w:hAnsi="Franklin Gothic Book" w:cs="Franklin Gothic Book"/>
                <w:sz w:val="24"/>
                <w:szCs w:val="24"/>
              </w:rPr>
              <w:t>Community support/engagement</w:t>
            </w:r>
          </w:p>
        </w:tc>
        <w:tc>
          <w:tcPr>
            <w:tcW w:w="1500" w:type="dxa"/>
          </w:tcPr>
          <w:p w14:paraId="2CDCE167" w14:textId="77777777" w:rsidR="00CA412B" w:rsidRDefault="00CA412B" w:rsidP="002172CC">
            <w:pPr>
              <w:jc w:val="right"/>
            </w:pPr>
            <w:r>
              <w:rPr>
                <w:rFonts w:ascii="Franklin Gothic Book" w:eastAsia="Franklin Gothic Book" w:hAnsi="Franklin Gothic Book" w:cs="Franklin Gothic Book"/>
                <w:sz w:val="24"/>
                <w:szCs w:val="24"/>
              </w:rPr>
              <w:t>2</w:t>
            </w:r>
          </w:p>
        </w:tc>
      </w:tr>
      <w:tr w:rsidR="00CA412B" w14:paraId="69AF08D7" w14:textId="77777777" w:rsidTr="002172CC">
        <w:tc>
          <w:tcPr>
            <w:tcW w:w="6300" w:type="dxa"/>
          </w:tcPr>
          <w:p w14:paraId="50BD0F28" w14:textId="77777777" w:rsidR="00CA412B" w:rsidRDefault="00CA412B" w:rsidP="002172CC">
            <w:r>
              <w:rPr>
                <w:rFonts w:ascii="Franklin Gothic Book" w:eastAsia="Franklin Gothic Book" w:hAnsi="Franklin Gothic Book" w:cs="Franklin Gothic Book"/>
                <w:sz w:val="24"/>
                <w:szCs w:val="24"/>
              </w:rPr>
              <w:t>Service delivery</w:t>
            </w:r>
          </w:p>
        </w:tc>
        <w:tc>
          <w:tcPr>
            <w:tcW w:w="1500" w:type="dxa"/>
          </w:tcPr>
          <w:p w14:paraId="7FFB606C" w14:textId="77777777" w:rsidR="00CA412B" w:rsidRDefault="00CA412B" w:rsidP="002172CC">
            <w:pPr>
              <w:jc w:val="right"/>
            </w:pPr>
            <w:r>
              <w:rPr>
                <w:rFonts w:ascii="Franklin Gothic Book" w:eastAsia="Franklin Gothic Book" w:hAnsi="Franklin Gothic Book" w:cs="Franklin Gothic Book"/>
                <w:sz w:val="24"/>
                <w:szCs w:val="24"/>
              </w:rPr>
              <w:t>2</w:t>
            </w:r>
          </w:p>
        </w:tc>
      </w:tr>
      <w:tr w:rsidR="00CA412B" w14:paraId="7002E0FB" w14:textId="77777777" w:rsidTr="002172CC">
        <w:tc>
          <w:tcPr>
            <w:tcW w:w="6300" w:type="dxa"/>
          </w:tcPr>
          <w:p w14:paraId="7AF318D0" w14:textId="77777777" w:rsidR="00CA412B" w:rsidRDefault="00CA412B" w:rsidP="002172CC">
            <w:r>
              <w:rPr>
                <w:rFonts w:ascii="Franklin Gothic Book" w:eastAsia="Franklin Gothic Book" w:hAnsi="Franklin Gothic Book" w:cs="Franklin Gothic Book"/>
                <w:sz w:val="24"/>
                <w:szCs w:val="24"/>
              </w:rPr>
              <w:t>Sustainability</w:t>
            </w:r>
          </w:p>
        </w:tc>
        <w:tc>
          <w:tcPr>
            <w:tcW w:w="1500" w:type="dxa"/>
          </w:tcPr>
          <w:p w14:paraId="5B0BD54D" w14:textId="77777777" w:rsidR="00CA412B" w:rsidRDefault="00CA412B" w:rsidP="002172CC">
            <w:pPr>
              <w:jc w:val="right"/>
            </w:pPr>
            <w:r>
              <w:rPr>
                <w:rFonts w:ascii="Franklin Gothic Book" w:eastAsia="Franklin Gothic Book" w:hAnsi="Franklin Gothic Book" w:cs="Franklin Gothic Book"/>
                <w:sz w:val="24"/>
                <w:szCs w:val="24"/>
              </w:rPr>
              <w:t>1</w:t>
            </w:r>
          </w:p>
        </w:tc>
      </w:tr>
      <w:tr w:rsidR="00CA412B" w14:paraId="7F891FA4" w14:textId="77777777" w:rsidTr="002172CC">
        <w:tc>
          <w:tcPr>
            <w:tcW w:w="6300" w:type="dxa"/>
          </w:tcPr>
          <w:p w14:paraId="397E009C" w14:textId="77777777" w:rsidR="00CA412B" w:rsidRDefault="00CA412B" w:rsidP="002172CC">
            <w:r>
              <w:rPr>
                <w:rFonts w:ascii="Franklin Gothic Book" w:eastAsia="Franklin Gothic Book" w:hAnsi="Franklin Gothic Book" w:cs="Franklin Gothic Book"/>
                <w:sz w:val="24"/>
                <w:szCs w:val="24"/>
              </w:rPr>
              <w:t>Research</w:t>
            </w:r>
          </w:p>
        </w:tc>
        <w:tc>
          <w:tcPr>
            <w:tcW w:w="1500" w:type="dxa"/>
          </w:tcPr>
          <w:p w14:paraId="31EA2B3A" w14:textId="77777777" w:rsidR="00CA412B" w:rsidRDefault="00CA412B" w:rsidP="002172CC">
            <w:pPr>
              <w:jc w:val="right"/>
            </w:pPr>
            <w:r>
              <w:rPr>
                <w:rFonts w:ascii="Franklin Gothic Book" w:eastAsia="Franklin Gothic Book" w:hAnsi="Franklin Gothic Book" w:cs="Franklin Gothic Book"/>
                <w:sz w:val="24"/>
                <w:szCs w:val="24"/>
              </w:rPr>
              <w:t>2</w:t>
            </w:r>
          </w:p>
        </w:tc>
      </w:tr>
      <w:tr w:rsidR="00CA412B" w14:paraId="2FD0093E" w14:textId="77777777" w:rsidTr="002172CC">
        <w:tc>
          <w:tcPr>
            <w:tcW w:w="6300" w:type="dxa"/>
          </w:tcPr>
          <w:p w14:paraId="4A8FD309" w14:textId="77777777" w:rsidR="00CA412B" w:rsidRDefault="00CA412B" w:rsidP="002172CC">
            <w:r>
              <w:rPr>
                <w:rFonts w:ascii="Franklin Gothic Book" w:eastAsia="Franklin Gothic Book" w:hAnsi="Franklin Gothic Book" w:cs="Franklin Gothic Book"/>
                <w:sz w:val="24"/>
                <w:szCs w:val="24"/>
              </w:rPr>
              <w:t>Financing</w:t>
            </w:r>
          </w:p>
        </w:tc>
        <w:tc>
          <w:tcPr>
            <w:tcW w:w="1500" w:type="dxa"/>
          </w:tcPr>
          <w:p w14:paraId="0A9FCEDF" w14:textId="77777777" w:rsidR="00CA412B" w:rsidRDefault="00CA412B" w:rsidP="002172CC">
            <w:pPr>
              <w:jc w:val="right"/>
            </w:pPr>
            <w:r>
              <w:rPr>
                <w:rFonts w:ascii="Franklin Gothic Book" w:eastAsia="Franklin Gothic Book" w:hAnsi="Franklin Gothic Book" w:cs="Franklin Gothic Book"/>
                <w:sz w:val="24"/>
                <w:szCs w:val="24"/>
              </w:rPr>
              <w:t>2</w:t>
            </w:r>
          </w:p>
        </w:tc>
      </w:tr>
      <w:tr w:rsidR="00CA412B" w14:paraId="2CD87236" w14:textId="77777777" w:rsidTr="002172CC">
        <w:tc>
          <w:tcPr>
            <w:tcW w:w="6300" w:type="dxa"/>
          </w:tcPr>
          <w:p w14:paraId="5AFF6D42" w14:textId="77777777" w:rsidR="00CA412B" w:rsidRDefault="00CA412B" w:rsidP="002172CC">
            <w:r>
              <w:rPr>
                <w:rFonts w:ascii="Franklin Gothic Book" w:eastAsia="Franklin Gothic Book" w:hAnsi="Franklin Gothic Book" w:cs="Franklin Gothic Book"/>
                <w:sz w:val="24"/>
                <w:szCs w:val="24"/>
              </w:rPr>
              <w:t>Monitoring and evaluation</w:t>
            </w:r>
          </w:p>
        </w:tc>
        <w:tc>
          <w:tcPr>
            <w:tcW w:w="1500" w:type="dxa"/>
          </w:tcPr>
          <w:p w14:paraId="140F5FBC" w14:textId="77777777" w:rsidR="00CA412B" w:rsidRDefault="00CA412B" w:rsidP="002172CC">
            <w:pPr>
              <w:jc w:val="right"/>
            </w:pPr>
            <w:r>
              <w:rPr>
                <w:rFonts w:ascii="Franklin Gothic Book" w:eastAsia="Franklin Gothic Book" w:hAnsi="Franklin Gothic Book" w:cs="Franklin Gothic Book"/>
                <w:sz w:val="24"/>
                <w:szCs w:val="24"/>
              </w:rPr>
              <w:t>3</w:t>
            </w:r>
          </w:p>
        </w:tc>
      </w:tr>
      <w:tr w:rsidR="00CA412B" w14:paraId="1C2C633D" w14:textId="77777777" w:rsidTr="002172CC">
        <w:tc>
          <w:tcPr>
            <w:tcW w:w="6300" w:type="dxa"/>
          </w:tcPr>
          <w:p w14:paraId="06A23CF7" w14:textId="77777777" w:rsidR="00CA412B" w:rsidRDefault="00CA412B" w:rsidP="002172CC">
            <w:r>
              <w:rPr>
                <w:rFonts w:ascii="Franklin Gothic Book" w:eastAsia="Franklin Gothic Book" w:hAnsi="Franklin Gothic Book" w:cs="Franklin Gothic Book"/>
                <w:sz w:val="24"/>
                <w:szCs w:val="24"/>
              </w:rPr>
              <w:t>Energy management</w:t>
            </w:r>
          </w:p>
        </w:tc>
        <w:tc>
          <w:tcPr>
            <w:tcW w:w="1500" w:type="dxa"/>
          </w:tcPr>
          <w:p w14:paraId="19097DD0" w14:textId="77777777" w:rsidR="00CA412B" w:rsidRDefault="00CA412B" w:rsidP="002172CC">
            <w:pPr>
              <w:jc w:val="right"/>
            </w:pPr>
            <w:r>
              <w:rPr>
                <w:rFonts w:ascii="Franklin Gothic Book" w:eastAsia="Franklin Gothic Book" w:hAnsi="Franklin Gothic Book" w:cs="Franklin Gothic Book"/>
                <w:sz w:val="24"/>
                <w:szCs w:val="24"/>
              </w:rPr>
              <w:t>0</w:t>
            </w:r>
          </w:p>
        </w:tc>
      </w:tr>
      <w:tr w:rsidR="00CA412B" w14:paraId="00C62D67" w14:textId="77777777" w:rsidTr="002172CC">
        <w:tc>
          <w:tcPr>
            <w:tcW w:w="6300" w:type="dxa"/>
            <w:tcBorders>
              <w:bottom w:val="single" w:sz="4" w:space="0" w:color="auto"/>
            </w:tcBorders>
          </w:tcPr>
          <w:p w14:paraId="6DE7EA5B" w14:textId="77777777" w:rsidR="00CA412B" w:rsidRDefault="00CA412B" w:rsidP="002172CC">
            <w:r>
              <w:rPr>
                <w:rFonts w:ascii="Franklin Gothic Book" w:eastAsia="Franklin Gothic Book" w:hAnsi="Franklin Gothic Book" w:cs="Franklin Gothic Book"/>
                <w:sz w:val="24"/>
                <w:szCs w:val="24"/>
              </w:rPr>
              <w:t>Communication and awareness raising</w:t>
            </w:r>
          </w:p>
        </w:tc>
        <w:tc>
          <w:tcPr>
            <w:tcW w:w="1500" w:type="dxa"/>
            <w:tcBorders>
              <w:bottom w:val="single" w:sz="4" w:space="0" w:color="auto"/>
            </w:tcBorders>
          </w:tcPr>
          <w:p w14:paraId="7516A508" w14:textId="77777777" w:rsidR="00CA412B" w:rsidRDefault="00CA412B" w:rsidP="002172CC">
            <w:pPr>
              <w:jc w:val="right"/>
            </w:pPr>
            <w:r>
              <w:rPr>
                <w:rFonts w:ascii="Franklin Gothic Book" w:eastAsia="Franklin Gothic Book" w:hAnsi="Franklin Gothic Book" w:cs="Franklin Gothic Book"/>
                <w:sz w:val="24"/>
                <w:szCs w:val="24"/>
              </w:rPr>
              <w:t>1</w:t>
            </w:r>
          </w:p>
        </w:tc>
      </w:tr>
      <w:tr w:rsidR="00CA412B" w14:paraId="40931EA5" w14:textId="77777777" w:rsidTr="002172CC">
        <w:tc>
          <w:tcPr>
            <w:tcW w:w="6300" w:type="dxa"/>
            <w:tcBorders>
              <w:top w:val="single" w:sz="4" w:space="0" w:color="auto"/>
              <w:bottom w:val="single" w:sz="12" w:space="0" w:color="auto"/>
            </w:tcBorders>
          </w:tcPr>
          <w:p w14:paraId="4DC887E2" w14:textId="77777777" w:rsidR="00CA412B" w:rsidRDefault="00CA412B" w:rsidP="002172CC">
            <w:r>
              <w:rPr>
                <w:rFonts w:ascii="Franklin Gothic Book" w:eastAsia="Franklin Gothic Book" w:hAnsi="Franklin Gothic Book" w:cs="Franklin Gothic Book"/>
                <w:sz w:val="24"/>
                <w:szCs w:val="24"/>
              </w:rPr>
              <w:t>Food &amp; Nutrition Security</w:t>
            </w:r>
          </w:p>
        </w:tc>
        <w:tc>
          <w:tcPr>
            <w:tcW w:w="1500" w:type="dxa"/>
            <w:tcBorders>
              <w:top w:val="single" w:sz="4" w:space="0" w:color="auto"/>
              <w:bottom w:val="single" w:sz="12" w:space="0" w:color="auto"/>
            </w:tcBorders>
          </w:tcPr>
          <w:p w14:paraId="2111BD2D" w14:textId="77777777" w:rsidR="00CA412B" w:rsidRDefault="00CA412B" w:rsidP="002172CC">
            <w:pPr>
              <w:jc w:val="right"/>
            </w:pPr>
            <w:r>
              <w:rPr>
                <w:rFonts w:ascii="Franklin Gothic Book" w:eastAsia="Franklin Gothic Book" w:hAnsi="Franklin Gothic Book" w:cs="Franklin Gothic Book"/>
                <w:sz w:val="24"/>
                <w:szCs w:val="24"/>
              </w:rPr>
              <w:t>0</w:t>
            </w:r>
          </w:p>
        </w:tc>
      </w:tr>
    </w:tbl>
    <w:p w14:paraId="2E1E9410" w14:textId="77777777" w:rsidR="00CA412B" w:rsidRDefault="00CA412B" w:rsidP="00CA412B">
      <w:pPr>
        <w:spacing w:before="240" w:after="120"/>
      </w:pPr>
    </w:p>
    <w:p w14:paraId="5225B523" w14:textId="77777777" w:rsidR="00102CC7" w:rsidRDefault="00102CC7">
      <w:r>
        <w:br w:type="page"/>
      </w:r>
    </w:p>
    <w:tbl>
      <w:tblPr>
        <w:tblW w:w="7800" w:type="dxa"/>
        <w:tblBorders>
          <w:insideH w:val="single" w:sz="4" w:space="0" w:color="auto"/>
        </w:tblBorders>
        <w:tblCellMar>
          <w:left w:w="10" w:type="dxa"/>
          <w:right w:w="10" w:type="dxa"/>
        </w:tblCellMar>
        <w:tblLook w:val="04A0" w:firstRow="1" w:lastRow="0" w:firstColumn="1" w:lastColumn="0" w:noHBand="0" w:noVBand="1"/>
      </w:tblPr>
      <w:tblGrid>
        <w:gridCol w:w="6300"/>
        <w:gridCol w:w="1500"/>
      </w:tblGrid>
      <w:tr w:rsidR="00CA412B" w14:paraId="68081292" w14:textId="77777777" w:rsidTr="002172CC">
        <w:tc>
          <w:tcPr>
            <w:tcW w:w="7800" w:type="dxa"/>
            <w:gridSpan w:val="2"/>
          </w:tcPr>
          <w:p w14:paraId="4890EA1C" w14:textId="0653A676" w:rsidR="00102CC7" w:rsidRDefault="00102CC7" w:rsidP="00102CC7">
            <w:pPr>
              <w:spacing w:after="0" w:line="240" w:lineRule="auto"/>
              <w:rPr>
                <w:rFonts w:ascii="Franklin Gothic Book" w:hAnsi="Franklin Gothic Book"/>
                <w:b/>
                <w:sz w:val="24"/>
                <w:szCs w:val="24"/>
              </w:rPr>
            </w:pPr>
          </w:p>
          <w:p w14:paraId="662301C7" w14:textId="7A7219C5" w:rsidR="00CA412B" w:rsidRPr="0084440A" w:rsidRDefault="00102CC7" w:rsidP="00102CC7">
            <w:pPr>
              <w:spacing w:before="240" w:after="120"/>
              <w:rPr>
                <w:rFonts w:ascii="Times New Roman" w:eastAsia="Times New Roman" w:hAnsi="Times New Roman" w:cs="Times New Roman"/>
                <w:sz w:val="20"/>
                <w:szCs w:val="20"/>
              </w:rPr>
            </w:pPr>
            <w:r>
              <w:rPr>
                <w:rFonts w:ascii="Franklin Gothic Book" w:hAnsi="Franklin Gothic Book"/>
                <w:b/>
                <w:sz w:val="24"/>
                <w:szCs w:val="24"/>
              </w:rPr>
              <w:t xml:space="preserve">Supplementary </w:t>
            </w:r>
            <w:r w:rsidR="00CA412B">
              <w:rPr>
                <w:rFonts w:ascii="Franklin Gothic Book" w:eastAsia="Franklin Gothic Book" w:hAnsi="Franklin Gothic Book" w:cs="Franklin Gothic Book"/>
                <w:b/>
                <w:bCs/>
                <w:sz w:val="24"/>
                <w:szCs w:val="24"/>
              </w:rPr>
              <w:t xml:space="preserve">Table </w:t>
            </w:r>
            <w:r w:rsidR="00C41825">
              <w:rPr>
                <w:rFonts w:ascii="Franklin Gothic Book" w:eastAsia="Franklin Gothic Book" w:hAnsi="Franklin Gothic Book" w:cs="Franklin Gothic Book"/>
                <w:b/>
                <w:bCs/>
                <w:sz w:val="24"/>
                <w:szCs w:val="24"/>
              </w:rPr>
              <w:t>11</w:t>
            </w:r>
            <w:r w:rsidR="00CA412B">
              <w:rPr>
                <w:rFonts w:ascii="Franklin Gothic Book" w:eastAsia="Franklin Gothic Book" w:hAnsi="Franklin Gothic Book" w:cs="Franklin Gothic Book"/>
                <w:b/>
                <w:bCs/>
                <w:sz w:val="24"/>
                <w:szCs w:val="24"/>
              </w:rPr>
              <w:t>. Domains of preparedness described in articles classified as Strategies (N=19)</w:t>
            </w:r>
          </w:p>
        </w:tc>
      </w:tr>
      <w:tr w:rsidR="00CA412B" w14:paraId="640D72D0" w14:textId="77777777" w:rsidTr="002172CC">
        <w:tc>
          <w:tcPr>
            <w:tcW w:w="6300" w:type="dxa"/>
          </w:tcPr>
          <w:p w14:paraId="18BD5EBB" w14:textId="77777777" w:rsidR="00CA412B" w:rsidRDefault="00CA412B" w:rsidP="002172CC">
            <w:r>
              <w:rPr>
                <w:rFonts w:ascii="Franklin Gothic Book" w:eastAsia="Franklin Gothic Book" w:hAnsi="Franklin Gothic Book" w:cs="Franklin Gothic Book"/>
                <w:b/>
                <w:bCs/>
                <w:sz w:val="24"/>
                <w:szCs w:val="24"/>
              </w:rPr>
              <w:t>Domains</w:t>
            </w:r>
          </w:p>
        </w:tc>
        <w:tc>
          <w:tcPr>
            <w:tcW w:w="1500" w:type="dxa"/>
          </w:tcPr>
          <w:p w14:paraId="33E7F0CB" w14:textId="77777777" w:rsidR="00CA412B" w:rsidRDefault="00CA412B" w:rsidP="002172CC">
            <w:pPr>
              <w:jc w:val="center"/>
            </w:pPr>
            <w:r>
              <w:rPr>
                <w:rFonts w:ascii="Franklin Gothic Book" w:eastAsia="Franklin Gothic Book" w:hAnsi="Franklin Gothic Book" w:cs="Franklin Gothic Book"/>
                <w:b/>
                <w:bCs/>
                <w:sz w:val="24"/>
                <w:szCs w:val="24"/>
              </w:rPr>
              <w:t>n</w:t>
            </w:r>
          </w:p>
        </w:tc>
      </w:tr>
      <w:tr w:rsidR="00CA412B" w14:paraId="46E82007" w14:textId="77777777" w:rsidTr="002172CC">
        <w:tc>
          <w:tcPr>
            <w:tcW w:w="6300" w:type="dxa"/>
          </w:tcPr>
          <w:p w14:paraId="72FA71F2" w14:textId="77777777" w:rsidR="00CA412B" w:rsidRDefault="00CA412B" w:rsidP="002172CC">
            <w:r>
              <w:rPr>
                <w:rFonts w:ascii="Franklin Gothic Book" w:eastAsia="Franklin Gothic Book" w:hAnsi="Franklin Gothic Book" w:cs="Franklin Gothic Book"/>
                <w:sz w:val="24"/>
                <w:szCs w:val="24"/>
              </w:rPr>
              <w:t>Risk assessment &amp; management</w:t>
            </w:r>
          </w:p>
        </w:tc>
        <w:tc>
          <w:tcPr>
            <w:tcW w:w="1500" w:type="dxa"/>
          </w:tcPr>
          <w:p w14:paraId="0CF24FB2" w14:textId="77777777" w:rsidR="00CA412B" w:rsidRDefault="00CA412B" w:rsidP="002172CC">
            <w:pPr>
              <w:jc w:val="right"/>
            </w:pPr>
            <w:r>
              <w:rPr>
                <w:rFonts w:ascii="Franklin Gothic Book" w:eastAsia="Franklin Gothic Book" w:hAnsi="Franklin Gothic Book" w:cs="Franklin Gothic Book"/>
                <w:sz w:val="24"/>
                <w:szCs w:val="24"/>
              </w:rPr>
              <w:t>8</w:t>
            </w:r>
          </w:p>
        </w:tc>
      </w:tr>
      <w:tr w:rsidR="00CA412B" w14:paraId="359B9E2E" w14:textId="77777777" w:rsidTr="002172CC">
        <w:tc>
          <w:tcPr>
            <w:tcW w:w="6300" w:type="dxa"/>
          </w:tcPr>
          <w:p w14:paraId="52218781" w14:textId="77777777" w:rsidR="00CA412B" w:rsidRDefault="00CA412B" w:rsidP="002172CC">
            <w:r>
              <w:rPr>
                <w:rFonts w:ascii="Franklin Gothic Book" w:eastAsia="Franklin Gothic Book" w:hAnsi="Franklin Gothic Book" w:cs="Franklin Gothic Book"/>
                <w:sz w:val="24"/>
                <w:szCs w:val="24"/>
              </w:rPr>
              <w:t>Surveillance and health information system</w:t>
            </w:r>
          </w:p>
        </w:tc>
        <w:tc>
          <w:tcPr>
            <w:tcW w:w="1500" w:type="dxa"/>
          </w:tcPr>
          <w:p w14:paraId="6B584D55" w14:textId="77777777" w:rsidR="00CA412B" w:rsidRDefault="00CA412B" w:rsidP="002172CC">
            <w:pPr>
              <w:jc w:val="right"/>
            </w:pPr>
            <w:r>
              <w:rPr>
                <w:rFonts w:ascii="Franklin Gothic Book" w:eastAsia="Franklin Gothic Book" w:hAnsi="Franklin Gothic Book" w:cs="Franklin Gothic Book"/>
                <w:sz w:val="24"/>
                <w:szCs w:val="24"/>
              </w:rPr>
              <w:t>9</w:t>
            </w:r>
          </w:p>
        </w:tc>
      </w:tr>
      <w:tr w:rsidR="00CA412B" w14:paraId="7BAF4153" w14:textId="77777777" w:rsidTr="002172CC">
        <w:tc>
          <w:tcPr>
            <w:tcW w:w="6300" w:type="dxa"/>
          </w:tcPr>
          <w:p w14:paraId="2E101E8F" w14:textId="77777777" w:rsidR="00CA412B" w:rsidRDefault="00CA412B" w:rsidP="002172CC">
            <w:r>
              <w:rPr>
                <w:rFonts w:ascii="Franklin Gothic Book" w:eastAsia="Franklin Gothic Book" w:hAnsi="Franklin Gothic Book" w:cs="Franklin Gothic Book"/>
                <w:sz w:val="24"/>
                <w:szCs w:val="24"/>
              </w:rPr>
              <w:t>Infrastructure, technologies, products &amp; processes</w:t>
            </w:r>
          </w:p>
        </w:tc>
        <w:tc>
          <w:tcPr>
            <w:tcW w:w="1500" w:type="dxa"/>
          </w:tcPr>
          <w:p w14:paraId="3B71113E" w14:textId="77777777" w:rsidR="00CA412B" w:rsidRDefault="00CA412B" w:rsidP="002172CC">
            <w:pPr>
              <w:jc w:val="right"/>
            </w:pPr>
            <w:r>
              <w:rPr>
                <w:rFonts w:ascii="Franklin Gothic Book" w:eastAsia="Franklin Gothic Book" w:hAnsi="Franklin Gothic Book" w:cs="Franklin Gothic Book"/>
                <w:sz w:val="24"/>
                <w:szCs w:val="24"/>
              </w:rPr>
              <w:t>6</w:t>
            </w:r>
          </w:p>
        </w:tc>
      </w:tr>
      <w:tr w:rsidR="00CA412B" w14:paraId="62066F06" w14:textId="77777777" w:rsidTr="002172CC">
        <w:tc>
          <w:tcPr>
            <w:tcW w:w="6300" w:type="dxa"/>
          </w:tcPr>
          <w:p w14:paraId="0D6A0A23" w14:textId="77777777" w:rsidR="00CA412B" w:rsidRDefault="00CA412B" w:rsidP="002172CC">
            <w:r>
              <w:rPr>
                <w:rFonts w:ascii="Franklin Gothic Book" w:eastAsia="Franklin Gothic Book" w:hAnsi="Franklin Gothic Book" w:cs="Franklin Gothic Book"/>
                <w:sz w:val="24"/>
                <w:szCs w:val="24"/>
              </w:rPr>
              <w:t>Health Workforce/Human Resources</w:t>
            </w:r>
          </w:p>
        </w:tc>
        <w:tc>
          <w:tcPr>
            <w:tcW w:w="1500" w:type="dxa"/>
          </w:tcPr>
          <w:p w14:paraId="3813934B" w14:textId="77777777" w:rsidR="00CA412B" w:rsidRDefault="00CA412B" w:rsidP="002172CC">
            <w:pPr>
              <w:jc w:val="right"/>
            </w:pPr>
            <w:r>
              <w:rPr>
                <w:rFonts w:ascii="Franklin Gothic Book" w:eastAsia="Franklin Gothic Book" w:hAnsi="Franklin Gothic Book" w:cs="Franklin Gothic Book"/>
                <w:sz w:val="24"/>
                <w:szCs w:val="24"/>
              </w:rPr>
              <w:t>8</w:t>
            </w:r>
          </w:p>
        </w:tc>
      </w:tr>
      <w:tr w:rsidR="00CA412B" w14:paraId="3005E946" w14:textId="77777777" w:rsidTr="002172CC">
        <w:tc>
          <w:tcPr>
            <w:tcW w:w="6300" w:type="dxa"/>
          </w:tcPr>
          <w:p w14:paraId="2BDE1DA9" w14:textId="77777777" w:rsidR="00CA412B" w:rsidRDefault="00CA412B" w:rsidP="002172CC">
            <w:r>
              <w:rPr>
                <w:rFonts w:ascii="Franklin Gothic Book" w:eastAsia="Franklin Gothic Book" w:hAnsi="Franklin Gothic Book" w:cs="Franklin Gothic Book"/>
                <w:sz w:val="24"/>
                <w:szCs w:val="24"/>
              </w:rPr>
              <w:t>Leadership and governance</w:t>
            </w:r>
          </w:p>
        </w:tc>
        <w:tc>
          <w:tcPr>
            <w:tcW w:w="1500" w:type="dxa"/>
          </w:tcPr>
          <w:p w14:paraId="0324A621" w14:textId="77777777" w:rsidR="00CA412B" w:rsidRDefault="00CA412B" w:rsidP="002172CC">
            <w:pPr>
              <w:jc w:val="right"/>
            </w:pPr>
            <w:r>
              <w:rPr>
                <w:rFonts w:ascii="Franklin Gothic Book" w:eastAsia="Franklin Gothic Book" w:hAnsi="Franklin Gothic Book" w:cs="Franklin Gothic Book"/>
                <w:sz w:val="24"/>
                <w:szCs w:val="24"/>
              </w:rPr>
              <w:t>7</w:t>
            </w:r>
          </w:p>
        </w:tc>
      </w:tr>
      <w:tr w:rsidR="00CA412B" w14:paraId="6E7CD1A4" w14:textId="77777777" w:rsidTr="002172CC">
        <w:tc>
          <w:tcPr>
            <w:tcW w:w="6300" w:type="dxa"/>
          </w:tcPr>
          <w:p w14:paraId="6DD2FF7E" w14:textId="77777777" w:rsidR="00CA412B" w:rsidRDefault="00CA412B" w:rsidP="002172CC">
            <w:r>
              <w:rPr>
                <w:rFonts w:ascii="Franklin Gothic Book" w:eastAsia="Franklin Gothic Book" w:hAnsi="Franklin Gothic Book" w:cs="Franklin Gothic Book"/>
                <w:sz w:val="24"/>
                <w:szCs w:val="24"/>
              </w:rPr>
              <w:t>WASH and healthcare waste management</w:t>
            </w:r>
          </w:p>
        </w:tc>
        <w:tc>
          <w:tcPr>
            <w:tcW w:w="1500" w:type="dxa"/>
          </w:tcPr>
          <w:p w14:paraId="52A0662E" w14:textId="77777777" w:rsidR="00CA412B" w:rsidRDefault="00CA412B" w:rsidP="002172CC">
            <w:pPr>
              <w:jc w:val="right"/>
            </w:pPr>
            <w:r>
              <w:rPr>
                <w:rFonts w:ascii="Franklin Gothic Book" w:eastAsia="Franklin Gothic Book" w:hAnsi="Franklin Gothic Book" w:cs="Franklin Gothic Book"/>
                <w:sz w:val="24"/>
                <w:szCs w:val="24"/>
              </w:rPr>
              <w:t>3</w:t>
            </w:r>
          </w:p>
        </w:tc>
      </w:tr>
      <w:tr w:rsidR="00CA412B" w14:paraId="12ED6FE3" w14:textId="77777777" w:rsidTr="002172CC">
        <w:tc>
          <w:tcPr>
            <w:tcW w:w="6300" w:type="dxa"/>
          </w:tcPr>
          <w:p w14:paraId="4583861A" w14:textId="77777777" w:rsidR="00CA412B" w:rsidRDefault="00CA412B" w:rsidP="002172CC">
            <w:r>
              <w:rPr>
                <w:rFonts w:ascii="Franklin Gothic Book" w:eastAsia="Franklin Gothic Book" w:hAnsi="Franklin Gothic Book" w:cs="Franklin Gothic Book"/>
                <w:sz w:val="24"/>
                <w:szCs w:val="24"/>
              </w:rPr>
              <w:t>Capacity building</w:t>
            </w:r>
          </w:p>
        </w:tc>
        <w:tc>
          <w:tcPr>
            <w:tcW w:w="1500" w:type="dxa"/>
          </w:tcPr>
          <w:p w14:paraId="61BC614B" w14:textId="77777777" w:rsidR="00CA412B" w:rsidRDefault="00CA412B" w:rsidP="002172CC">
            <w:pPr>
              <w:jc w:val="right"/>
            </w:pPr>
            <w:r>
              <w:rPr>
                <w:rFonts w:ascii="Franklin Gothic Book" w:eastAsia="Franklin Gothic Book" w:hAnsi="Franklin Gothic Book" w:cs="Franklin Gothic Book"/>
                <w:sz w:val="24"/>
                <w:szCs w:val="24"/>
              </w:rPr>
              <w:t>6</w:t>
            </w:r>
          </w:p>
        </w:tc>
      </w:tr>
      <w:tr w:rsidR="00CA412B" w14:paraId="3C3B4B42" w14:textId="77777777" w:rsidTr="002172CC">
        <w:tc>
          <w:tcPr>
            <w:tcW w:w="6300" w:type="dxa"/>
          </w:tcPr>
          <w:p w14:paraId="39EA11AF" w14:textId="77777777" w:rsidR="00CA412B" w:rsidRDefault="00CA412B" w:rsidP="002172CC">
            <w:r>
              <w:rPr>
                <w:rFonts w:ascii="Franklin Gothic Book" w:eastAsia="Franklin Gothic Book" w:hAnsi="Franklin Gothic Book" w:cs="Franklin Gothic Book"/>
                <w:sz w:val="24"/>
                <w:szCs w:val="24"/>
              </w:rPr>
              <w:t>Community support/engagement</w:t>
            </w:r>
          </w:p>
        </w:tc>
        <w:tc>
          <w:tcPr>
            <w:tcW w:w="1500" w:type="dxa"/>
          </w:tcPr>
          <w:p w14:paraId="63B54595" w14:textId="77777777" w:rsidR="00CA412B" w:rsidRDefault="00CA412B" w:rsidP="002172CC">
            <w:pPr>
              <w:jc w:val="right"/>
            </w:pPr>
            <w:r>
              <w:rPr>
                <w:rFonts w:ascii="Franklin Gothic Book" w:eastAsia="Franklin Gothic Book" w:hAnsi="Franklin Gothic Book" w:cs="Franklin Gothic Book"/>
                <w:sz w:val="24"/>
                <w:szCs w:val="24"/>
              </w:rPr>
              <w:t>4</w:t>
            </w:r>
          </w:p>
        </w:tc>
      </w:tr>
      <w:tr w:rsidR="00CA412B" w14:paraId="6FD297B2" w14:textId="77777777" w:rsidTr="002172CC">
        <w:tc>
          <w:tcPr>
            <w:tcW w:w="6300" w:type="dxa"/>
          </w:tcPr>
          <w:p w14:paraId="49C2EC8E" w14:textId="77777777" w:rsidR="00CA412B" w:rsidRDefault="00CA412B" w:rsidP="002172CC">
            <w:r>
              <w:rPr>
                <w:rFonts w:ascii="Franklin Gothic Book" w:eastAsia="Franklin Gothic Book" w:hAnsi="Franklin Gothic Book" w:cs="Franklin Gothic Book"/>
                <w:sz w:val="24"/>
                <w:szCs w:val="24"/>
              </w:rPr>
              <w:t>Service delivery</w:t>
            </w:r>
          </w:p>
        </w:tc>
        <w:tc>
          <w:tcPr>
            <w:tcW w:w="1500" w:type="dxa"/>
          </w:tcPr>
          <w:p w14:paraId="55F9EBA9" w14:textId="77777777" w:rsidR="00CA412B" w:rsidRDefault="00CA412B" w:rsidP="002172CC">
            <w:pPr>
              <w:jc w:val="right"/>
            </w:pPr>
            <w:r>
              <w:rPr>
                <w:rFonts w:ascii="Franklin Gothic Book" w:eastAsia="Franklin Gothic Book" w:hAnsi="Franklin Gothic Book" w:cs="Franklin Gothic Book"/>
                <w:sz w:val="24"/>
                <w:szCs w:val="24"/>
              </w:rPr>
              <w:t>3</w:t>
            </w:r>
          </w:p>
        </w:tc>
      </w:tr>
      <w:tr w:rsidR="00CA412B" w14:paraId="60EBA7BD" w14:textId="77777777" w:rsidTr="002172CC">
        <w:tc>
          <w:tcPr>
            <w:tcW w:w="6300" w:type="dxa"/>
          </w:tcPr>
          <w:p w14:paraId="7D1277AE" w14:textId="77777777" w:rsidR="00CA412B" w:rsidRDefault="00CA412B" w:rsidP="002172CC">
            <w:r>
              <w:rPr>
                <w:rFonts w:ascii="Franklin Gothic Book" w:eastAsia="Franklin Gothic Book" w:hAnsi="Franklin Gothic Book" w:cs="Franklin Gothic Book"/>
                <w:sz w:val="24"/>
                <w:szCs w:val="24"/>
              </w:rPr>
              <w:t>Sustainability</w:t>
            </w:r>
          </w:p>
        </w:tc>
        <w:tc>
          <w:tcPr>
            <w:tcW w:w="1500" w:type="dxa"/>
          </w:tcPr>
          <w:p w14:paraId="48863D54" w14:textId="77777777" w:rsidR="00CA412B" w:rsidRDefault="00CA412B" w:rsidP="002172CC">
            <w:pPr>
              <w:jc w:val="right"/>
            </w:pPr>
            <w:r>
              <w:rPr>
                <w:rFonts w:ascii="Franklin Gothic Book" w:eastAsia="Franklin Gothic Book" w:hAnsi="Franklin Gothic Book" w:cs="Franklin Gothic Book"/>
                <w:sz w:val="24"/>
                <w:szCs w:val="24"/>
              </w:rPr>
              <w:t>1</w:t>
            </w:r>
          </w:p>
        </w:tc>
      </w:tr>
      <w:tr w:rsidR="00CA412B" w14:paraId="6DD3794E" w14:textId="77777777" w:rsidTr="002172CC">
        <w:tc>
          <w:tcPr>
            <w:tcW w:w="6300" w:type="dxa"/>
          </w:tcPr>
          <w:p w14:paraId="4B8EF0E6" w14:textId="77777777" w:rsidR="00CA412B" w:rsidRDefault="00CA412B" w:rsidP="002172CC">
            <w:r>
              <w:rPr>
                <w:rFonts w:ascii="Franklin Gothic Book" w:eastAsia="Franklin Gothic Book" w:hAnsi="Franklin Gothic Book" w:cs="Franklin Gothic Book"/>
                <w:sz w:val="24"/>
                <w:szCs w:val="24"/>
              </w:rPr>
              <w:t>Research</w:t>
            </w:r>
          </w:p>
        </w:tc>
        <w:tc>
          <w:tcPr>
            <w:tcW w:w="1500" w:type="dxa"/>
          </w:tcPr>
          <w:p w14:paraId="45BC8F55" w14:textId="77777777" w:rsidR="00CA412B" w:rsidRDefault="00CA412B" w:rsidP="002172CC">
            <w:pPr>
              <w:jc w:val="right"/>
            </w:pPr>
            <w:r>
              <w:rPr>
                <w:rFonts w:ascii="Franklin Gothic Book" w:eastAsia="Franklin Gothic Book" w:hAnsi="Franklin Gothic Book" w:cs="Franklin Gothic Book"/>
                <w:sz w:val="24"/>
                <w:szCs w:val="24"/>
              </w:rPr>
              <w:t>2</w:t>
            </w:r>
          </w:p>
        </w:tc>
      </w:tr>
      <w:tr w:rsidR="00CA412B" w14:paraId="0F48EFA9" w14:textId="77777777" w:rsidTr="002172CC">
        <w:tc>
          <w:tcPr>
            <w:tcW w:w="6300" w:type="dxa"/>
          </w:tcPr>
          <w:p w14:paraId="64E1A5D6" w14:textId="77777777" w:rsidR="00CA412B" w:rsidRDefault="00CA412B" w:rsidP="002172CC">
            <w:r>
              <w:rPr>
                <w:rFonts w:ascii="Franklin Gothic Book" w:eastAsia="Franklin Gothic Book" w:hAnsi="Franklin Gothic Book" w:cs="Franklin Gothic Book"/>
                <w:sz w:val="24"/>
                <w:szCs w:val="24"/>
              </w:rPr>
              <w:t>Financing</w:t>
            </w:r>
          </w:p>
        </w:tc>
        <w:tc>
          <w:tcPr>
            <w:tcW w:w="1500" w:type="dxa"/>
          </w:tcPr>
          <w:p w14:paraId="3FA3F05D" w14:textId="77777777" w:rsidR="00CA412B" w:rsidRDefault="00CA412B" w:rsidP="002172CC">
            <w:pPr>
              <w:jc w:val="right"/>
            </w:pPr>
            <w:r>
              <w:rPr>
                <w:rFonts w:ascii="Franklin Gothic Book" w:eastAsia="Franklin Gothic Book" w:hAnsi="Franklin Gothic Book" w:cs="Franklin Gothic Book"/>
                <w:sz w:val="24"/>
                <w:szCs w:val="24"/>
              </w:rPr>
              <w:t>0</w:t>
            </w:r>
          </w:p>
        </w:tc>
      </w:tr>
      <w:tr w:rsidR="00CA412B" w14:paraId="2DD970C2" w14:textId="77777777" w:rsidTr="002172CC">
        <w:tc>
          <w:tcPr>
            <w:tcW w:w="6300" w:type="dxa"/>
          </w:tcPr>
          <w:p w14:paraId="7C1EF1FE" w14:textId="77777777" w:rsidR="00CA412B" w:rsidRDefault="00CA412B" w:rsidP="002172CC">
            <w:r>
              <w:rPr>
                <w:rFonts w:ascii="Franklin Gothic Book" w:eastAsia="Franklin Gothic Book" w:hAnsi="Franklin Gothic Book" w:cs="Franklin Gothic Book"/>
                <w:sz w:val="24"/>
                <w:szCs w:val="24"/>
              </w:rPr>
              <w:t>Monitoring and evaluation</w:t>
            </w:r>
          </w:p>
        </w:tc>
        <w:tc>
          <w:tcPr>
            <w:tcW w:w="1500" w:type="dxa"/>
          </w:tcPr>
          <w:p w14:paraId="4A36A80A" w14:textId="77777777" w:rsidR="00CA412B" w:rsidRDefault="00CA412B" w:rsidP="002172CC">
            <w:pPr>
              <w:jc w:val="right"/>
            </w:pPr>
            <w:r>
              <w:rPr>
                <w:rFonts w:ascii="Franklin Gothic Book" w:eastAsia="Franklin Gothic Book" w:hAnsi="Franklin Gothic Book" w:cs="Franklin Gothic Book"/>
                <w:sz w:val="24"/>
                <w:szCs w:val="24"/>
              </w:rPr>
              <w:t>0</w:t>
            </w:r>
          </w:p>
        </w:tc>
      </w:tr>
      <w:tr w:rsidR="00CA412B" w14:paraId="331D9454" w14:textId="77777777" w:rsidTr="002172CC">
        <w:tc>
          <w:tcPr>
            <w:tcW w:w="6300" w:type="dxa"/>
          </w:tcPr>
          <w:p w14:paraId="09C79640" w14:textId="77777777" w:rsidR="00CA412B" w:rsidRDefault="00CA412B" w:rsidP="002172CC">
            <w:r>
              <w:rPr>
                <w:rFonts w:ascii="Franklin Gothic Book" w:eastAsia="Franklin Gothic Book" w:hAnsi="Franklin Gothic Book" w:cs="Franklin Gothic Book"/>
                <w:sz w:val="24"/>
                <w:szCs w:val="24"/>
              </w:rPr>
              <w:t>Energy management</w:t>
            </w:r>
          </w:p>
        </w:tc>
        <w:tc>
          <w:tcPr>
            <w:tcW w:w="1500" w:type="dxa"/>
          </w:tcPr>
          <w:p w14:paraId="48DBCB93" w14:textId="77777777" w:rsidR="00CA412B" w:rsidRDefault="00CA412B" w:rsidP="002172CC">
            <w:pPr>
              <w:jc w:val="right"/>
            </w:pPr>
            <w:r>
              <w:rPr>
                <w:rFonts w:ascii="Franklin Gothic Book" w:eastAsia="Franklin Gothic Book" w:hAnsi="Franklin Gothic Book" w:cs="Franklin Gothic Book"/>
                <w:sz w:val="24"/>
                <w:szCs w:val="24"/>
              </w:rPr>
              <w:t>0</w:t>
            </w:r>
          </w:p>
        </w:tc>
      </w:tr>
      <w:tr w:rsidR="00CA412B" w14:paraId="69A5FC92" w14:textId="77777777" w:rsidTr="002172CC">
        <w:tc>
          <w:tcPr>
            <w:tcW w:w="6300" w:type="dxa"/>
            <w:tcBorders>
              <w:bottom w:val="single" w:sz="4" w:space="0" w:color="auto"/>
            </w:tcBorders>
          </w:tcPr>
          <w:p w14:paraId="10D030C3" w14:textId="77777777" w:rsidR="00CA412B" w:rsidRDefault="00CA412B" w:rsidP="002172CC">
            <w:r>
              <w:rPr>
                <w:rFonts w:ascii="Franklin Gothic Book" w:eastAsia="Franklin Gothic Book" w:hAnsi="Franklin Gothic Book" w:cs="Franklin Gothic Book"/>
                <w:sz w:val="24"/>
                <w:szCs w:val="24"/>
              </w:rPr>
              <w:t>Communication and awareness raising</w:t>
            </w:r>
          </w:p>
        </w:tc>
        <w:tc>
          <w:tcPr>
            <w:tcW w:w="1500" w:type="dxa"/>
            <w:tcBorders>
              <w:bottom w:val="single" w:sz="4" w:space="0" w:color="auto"/>
            </w:tcBorders>
          </w:tcPr>
          <w:p w14:paraId="1DEB5EF1" w14:textId="77777777" w:rsidR="00CA412B" w:rsidRDefault="00CA412B" w:rsidP="002172CC">
            <w:pPr>
              <w:jc w:val="right"/>
            </w:pPr>
            <w:r>
              <w:rPr>
                <w:rFonts w:ascii="Franklin Gothic Book" w:eastAsia="Franklin Gothic Book" w:hAnsi="Franklin Gothic Book" w:cs="Franklin Gothic Book"/>
                <w:sz w:val="24"/>
                <w:szCs w:val="24"/>
              </w:rPr>
              <w:t>1</w:t>
            </w:r>
          </w:p>
        </w:tc>
      </w:tr>
      <w:tr w:rsidR="00CA412B" w14:paraId="723CB5BD" w14:textId="77777777" w:rsidTr="002172CC">
        <w:tc>
          <w:tcPr>
            <w:tcW w:w="6300" w:type="dxa"/>
            <w:tcBorders>
              <w:top w:val="single" w:sz="4" w:space="0" w:color="auto"/>
              <w:bottom w:val="single" w:sz="12" w:space="0" w:color="auto"/>
            </w:tcBorders>
          </w:tcPr>
          <w:p w14:paraId="1FD74FA6" w14:textId="77777777" w:rsidR="00CA412B" w:rsidRDefault="00CA412B" w:rsidP="002172CC">
            <w:r>
              <w:rPr>
                <w:rFonts w:ascii="Franklin Gothic Book" w:eastAsia="Franklin Gothic Book" w:hAnsi="Franklin Gothic Book" w:cs="Franklin Gothic Book"/>
                <w:sz w:val="24"/>
                <w:szCs w:val="24"/>
              </w:rPr>
              <w:t>Food &amp; Nutrition Security</w:t>
            </w:r>
          </w:p>
        </w:tc>
        <w:tc>
          <w:tcPr>
            <w:tcW w:w="1500" w:type="dxa"/>
            <w:tcBorders>
              <w:top w:val="single" w:sz="4" w:space="0" w:color="auto"/>
              <w:bottom w:val="single" w:sz="12" w:space="0" w:color="auto"/>
            </w:tcBorders>
          </w:tcPr>
          <w:p w14:paraId="22174848" w14:textId="77777777" w:rsidR="00CA412B" w:rsidRDefault="00CA412B" w:rsidP="002172CC">
            <w:pPr>
              <w:jc w:val="right"/>
            </w:pPr>
            <w:r>
              <w:rPr>
                <w:rFonts w:ascii="Franklin Gothic Book" w:eastAsia="Franklin Gothic Book" w:hAnsi="Franklin Gothic Book" w:cs="Franklin Gothic Book"/>
                <w:sz w:val="24"/>
                <w:szCs w:val="24"/>
              </w:rPr>
              <w:t>1</w:t>
            </w:r>
          </w:p>
        </w:tc>
      </w:tr>
    </w:tbl>
    <w:p w14:paraId="40B2D5C5" w14:textId="77777777" w:rsidR="002971DF" w:rsidRDefault="002971DF"/>
    <w:p w14:paraId="05EA90E1" w14:textId="77777777" w:rsidR="00E62DCE" w:rsidRDefault="00E62DCE"/>
    <w:p w14:paraId="21A5A01C" w14:textId="77777777" w:rsidR="00C41825" w:rsidRDefault="00C41825" w:rsidP="00B061FA">
      <w:pPr>
        <w:spacing w:after="0" w:line="240" w:lineRule="auto"/>
        <w:rPr>
          <w:rFonts w:ascii="Franklin Gothic Book" w:hAnsi="Franklin Gothic Book"/>
          <w:b/>
          <w:sz w:val="24"/>
          <w:szCs w:val="24"/>
        </w:rPr>
      </w:pPr>
    </w:p>
    <w:p w14:paraId="06460DE6" w14:textId="77777777" w:rsidR="00C41825" w:rsidRDefault="00C41825" w:rsidP="00B061FA">
      <w:pPr>
        <w:spacing w:after="0" w:line="240" w:lineRule="auto"/>
        <w:rPr>
          <w:rFonts w:ascii="Franklin Gothic Book" w:hAnsi="Franklin Gothic Book"/>
          <w:b/>
          <w:sz w:val="24"/>
          <w:szCs w:val="24"/>
        </w:rPr>
      </w:pPr>
    </w:p>
    <w:p w14:paraId="55EC18E4" w14:textId="77777777" w:rsidR="00C41825" w:rsidRDefault="00C41825" w:rsidP="00B061FA">
      <w:pPr>
        <w:spacing w:after="0" w:line="240" w:lineRule="auto"/>
        <w:rPr>
          <w:rFonts w:ascii="Franklin Gothic Book" w:hAnsi="Franklin Gothic Book"/>
          <w:b/>
          <w:sz w:val="24"/>
          <w:szCs w:val="24"/>
        </w:rPr>
      </w:pPr>
    </w:p>
    <w:p w14:paraId="03DF72F9" w14:textId="77777777" w:rsidR="00102CC7" w:rsidRDefault="00102CC7">
      <w:pPr>
        <w:rPr>
          <w:rFonts w:ascii="Franklin Gothic Book" w:hAnsi="Franklin Gothic Book"/>
          <w:b/>
          <w:sz w:val="24"/>
          <w:szCs w:val="24"/>
        </w:rPr>
      </w:pPr>
      <w:r>
        <w:rPr>
          <w:rFonts w:ascii="Franklin Gothic Book" w:hAnsi="Franklin Gothic Book"/>
          <w:b/>
          <w:sz w:val="24"/>
          <w:szCs w:val="24"/>
        </w:rPr>
        <w:br w:type="page"/>
      </w:r>
    </w:p>
    <w:p w14:paraId="029BC630" w14:textId="0BA2E95E" w:rsidR="00B061FA" w:rsidRDefault="00102CC7" w:rsidP="00B061FA">
      <w:pPr>
        <w:spacing w:after="0" w:line="240" w:lineRule="auto"/>
        <w:rPr>
          <w:rFonts w:ascii="Franklin Gothic Book" w:hAnsi="Franklin Gothic Book"/>
          <w:b/>
          <w:sz w:val="24"/>
          <w:szCs w:val="24"/>
        </w:rPr>
      </w:pPr>
      <w:r>
        <w:rPr>
          <w:rFonts w:ascii="Franklin Gothic Book" w:hAnsi="Franklin Gothic Book"/>
          <w:b/>
          <w:sz w:val="24"/>
          <w:szCs w:val="24"/>
        </w:rPr>
        <w:lastRenderedPageBreak/>
        <w:t xml:space="preserve">Supplementary </w:t>
      </w:r>
      <w:r w:rsidR="00B061FA">
        <w:rPr>
          <w:rFonts w:ascii="Franklin Gothic Book" w:hAnsi="Franklin Gothic Book"/>
          <w:b/>
          <w:sz w:val="24"/>
          <w:szCs w:val="24"/>
        </w:rPr>
        <w:t>Figure 1.</w:t>
      </w:r>
    </w:p>
    <w:p w14:paraId="2D0EC31B" w14:textId="77777777" w:rsidR="00B061FA" w:rsidRPr="004E645C" w:rsidRDefault="00B061FA" w:rsidP="00B061FA">
      <w:pPr>
        <w:spacing w:after="0" w:line="240" w:lineRule="auto"/>
        <w:rPr>
          <w:rFonts w:ascii="Franklin Gothic Book" w:hAnsi="Franklin Gothic Book"/>
          <w:b/>
          <w:sz w:val="12"/>
          <w:szCs w:val="12"/>
        </w:rPr>
      </w:pPr>
      <w:r>
        <w:rPr>
          <w:rFonts w:ascii="Franklin Gothic Book" w:hAnsi="Franklin Gothic Book"/>
          <w:noProof/>
        </w:rPr>
        <mc:AlternateContent>
          <mc:Choice Requires="wps">
            <w:drawing>
              <wp:anchor distT="0" distB="0" distL="114300" distR="114300" simplePos="0" relativeHeight="251660288" behindDoc="0" locked="0" layoutInCell="1" allowOverlap="1" wp14:anchorId="7F019D2C" wp14:editId="7BF79C9D">
                <wp:simplePos x="0" y="0"/>
                <wp:positionH relativeFrom="column">
                  <wp:posOffset>2397444</wp:posOffset>
                </wp:positionH>
                <wp:positionV relativeFrom="paragraph">
                  <wp:posOffset>-1551354</wp:posOffset>
                </wp:positionV>
                <wp:extent cx="1727542" cy="6019531"/>
                <wp:effectExtent l="6667" t="0" r="0" b="0"/>
                <wp:wrapNone/>
                <wp:docPr id="2" name="Round Same-side Corner of Rectangle 2"/>
                <wp:cNvGraphicFramePr/>
                <a:graphic xmlns:a="http://schemas.openxmlformats.org/drawingml/2006/main">
                  <a:graphicData uri="http://schemas.microsoft.com/office/word/2010/wordprocessingShape">
                    <wps:wsp>
                      <wps:cNvSpPr/>
                      <wps:spPr>
                        <a:xfrm rot="5400000">
                          <a:off x="0" y="0"/>
                          <a:ext cx="1727542" cy="6019531"/>
                        </a:xfrm>
                        <a:prstGeom prst="round2SameRect">
                          <a:avLst>
                            <a:gd name="adj1" fmla="val 2108"/>
                            <a:gd name="adj2" fmla="val 0"/>
                          </a:avLst>
                        </a:prstGeom>
                        <a:solidFill>
                          <a:srgbClr val="EFF5FE"/>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684C17" id="Round Same-side Corner of Rectangle 2" o:spid="_x0000_s1026" style="position:absolute;margin-left:188.8pt;margin-top:-122.15pt;width:136.05pt;height:474pt;rotation:9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727542,6019531"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R5kMThwIAAAcFAAAOAAAAZHJzL2Uyb0RvYy54bWysVEtvGjEQvlfqf7B8b/ZRCAnKEiEIVaUo iUqqnI3XZreyPa5tWNJf37F3A/RxqsrBmhffzHwzsze3B63IXjjfgqlocZFTIgyHujXbin59Xn24 osQHZmqmwIiKvgpPb2fv3910dipKaEDVwhEEMX7a2Yo2IdhplnneCM38BVhh0CnBaRZQddusdqxD dK2yMs8vsw5cbR1w4T1al72TzhK+lIKHRym9CERVFGsL6XXp3cQ3m92w6dYx27R8KIP9QxWatQaT HqGWLDCyc+0fULrlDjzIcMFBZyBly0XqAbsp8t+6WTfMitQLkuPtkSb//2D5w35tnxzS0Fk/9SjG Lg7SaeIA2RqP8vhLvWG15JCoez1SJw6BcDQWk3IyHpWUcPRd5sX1+GMRyc16sAhqnQ+fBGgShYo6 2Jm6XDMtvuCUUgK2v/chsVgTg46KsvpbQYnUCoeyZ4qURX41zOwsBNOeQtJMMe0AhtJb4ojsQbX1 qlUqKW67WShHELmid6vVeHU31PxLmDKkww7LCfJAOMMtlYoFFLWtK+rNlhKmtrj+PLjUh4GYIa1W zL1kvulzJNi+ft0GXHzV6ope9RT3bCkTKxNpdZGNaDxNJkobqF+fXD8drMdbvmoxyT3z4Yk55AmN eJDhER+pACuHQaKkAffjb/YYjzuFXko6PAbs6vuOOUGJ+mxw266L0SheT1JG40mJijv3bM49ZqcX gIzi5LC6JMb4oN5E6UC/4N3OY1Z0McMxd8/foCxCf6R4+VzM5ykML8aycG/WlkfwyFOk9/nwwpwd tirgQj7A2+EMW9Aze4qN/zQw3wWQ7ZHhnteBbry2tLvDlyGe87meok7fr9lPAAAA//8DAFBLAwQU AAYACAAAACEAHB0oMdoAAAAJAQAADwAAAGRycy9kb3ducmV2LnhtbEyPwW6DMAyG75P2DpEn7baG gQqFEapp0h5g7XpPiQuoiYNIaOHt5522o/39+v253i/OihtOYfCk4HWTgEBqvRmoU/B9/HzZgQhR k9HWEypYMcC+eXyodWX8nb7wdoid4BIKlVbQxzhWUoa2R6fDxo9IzC5+cjryOHXSTPrO5c7KNEly 6fRAfKHXI3702F4Ps1MQt901dcf1UtpxTXubzfnpNCv1/LS8v4GIuMS/MPzqszo07HT2M5kgrIKs LDipoMxyEMzLXcGLM4N8W4Bsavn/g+YHAAD//wMAUEsBAi0AFAAGAAgAAAAhALaDOJL+AAAA4QEA ABMAAAAAAAAAAAAAAAAAAAAAAFtDb250ZW50X1R5cGVzXS54bWxQSwECLQAUAAYACAAAACEAOP0h /9YAAACUAQAACwAAAAAAAAAAAAAAAAAvAQAAX3JlbHMvLnJlbHNQSwECLQAUAAYACAAAACEAEeZD E4cCAAAHBQAADgAAAAAAAAAAAAAAAAAuAgAAZHJzL2Uyb0RvYy54bWxQSwECLQAUAAYACAAAACEA HB0oMdoAAAAJAQAADwAAAAAAAAAAAAAAAADhBAAAZHJzL2Rvd25yZXYueG1sUEsFBgAAAAAEAAQA 8wAAAOgFAAAAAA== " path="m36417,l1691125,v20113,,36417,16304,36417,36417l1727542,6019531r,l,6019531r,l,36417c,16304,16304,,36417,xe" fillcolor="#eff5fe" stroked="f" strokeweight="1pt">
                <v:stroke joinstyle="miter"/>
                <v:path arrowok="t" o:connecttype="custom" o:connectlocs="36417,0;1691125,0;1727542,36417;1727542,6019531;1727542,6019531;0,6019531;0,6019531;0,36417;36417,0" o:connectangles="0,0,0,0,0,0,0,0,0"/>
              </v:shape>
            </w:pict>
          </mc:Fallback>
        </mc:AlternateContent>
      </w:r>
    </w:p>
    <w:p w14:paraId="2A5FA7F9" w14:textId="77777777" w:rsidR="00B061FA" w:rsidRPr="004E645C" w:rsidRDefault="00B061FA" w:rsidP="00B061FA">
      <w:pPr>
        <w:spacing w:after="0" w:line="240" w:lineRule="auto"/>
        <w:rPr>
          <w:rFonts w:ascii="Franklin Gothic Book" w:hAnsi="Franklin Gothic Book"/>
          <w:b/>
          <w:sz w:val="12"/>
          <w:szCs w:val="12"/>
        </w:rPr>
      </w:pPr>
    </w:p>
    <w:p w14:paraId="32BBB8AD" w14:textId="77777777" w:rsidR="00B061FA" w:rsidRPr="004E645C" w:rsidRDefault="00B061FA" w:rsidP="00B061FA">
      <w:pPr>
        <w:spacing w:after="0" w:line="240" w:lineRule="auto"/>
        <w:rPr>
          <w:rFonts w:ascii="Franklin Gothic Book" w:hAnsi="Franklin Gothic Book"/>
          <w:b/>
          <w:sz w:val="12"/>
          <w:szCs w:val="12"/>
        </w:rPr>
      </w:pPr>
    </w:p>
    <w:p w14:paraId="66A887AF" w14:textId="77777777" w:rsidR="00B061FA" w:rsidRPr="004E645C" w:rsidRDefault="00B061FA" w:rsidP="00B061FA">
      <w:pPr>
        <w:spacing w:after="0" w:line="240" w:lineRule="auto"/>
        <w:rPr>
          <w:rFonts w:ascii="Franklin Gothic Book" w:hAnsi="Franklin Gothic Book"/>
          <w:b/>
          <w:sz w:val="12"/>
          <w:szCs w:val="12"/>
        </w:rPr>
      </w:pPr>
    </w:p>
    <w:p w14:paraId="6A6A1F4F" w14:textId="77777777" w:rsidR="00B061FA" w:rsidRPr="004E645C" w:rsidRDefault="00B061FA" w:rsidP="00B061FA">
      <w:pPr>
        <w:spacing w:after="0" w:line="240" w:lineRule="auto"/>
        <w:rPr>
          <w:rFonts w:ascii="Franklin Gothic Book" w:hAnsi="Franklin Gothic Book"/>
        </w:rPr>
      </w:pPr>
    </w:p>
    <w:p w14:paraId="044018A2" w14:textId="77777777" w:rsidR="00B061FA" w:rsidRPr="004E645C" w:rsidRDefault="00B061FA" w:rsidP="00B061FA">
      <w:pPr>
        <w:spacing w:after="0" w:line="240" w:lineRule="auto"/>
        <w:rPr>
          <w:rFonts w:ascii="Franklin Gothic Book" w:hAnsi="Franklin Gothic Book"/>
        </w:rPr>
      </w:pPr>
      <w:r>
        <w:rPr>
          <w:rFonts w:ascii="Franklin Gothic Book" w:hAnsi="Franklin Gothic Book"/>
          <w:noProof/>
        </w:rPr>
        <mc:AlternateContent>
          <mc:Choice Requires="wps">
            <w:drawing>
              <wp:anchor distT="0" distB="0" distL="114300" distR="114300" simplePos="0" relativeHeight="251663360" behindDoc="1" locked="0" layoutInCell="1" allowOverlap="1" wp14:anchorId="65402825" wp14:editId="6951100C">
                <wp:simplePos x="0" y="0"/>
                <wp:positionH relativeFrom="column">
                  <wp:posOffset>2165397</wp:posOffset>
                </wp:positionH>
                <wp:positionV relativeFrom="paragraph">
                  <wp:posOffset>36710</wp:posOffset>
                </wp:positionV>
                <wp:extent cx="2229536" cy="6056630"/>
                <wp:effectExtent l="0" t="8572" r="0" b="0"/>
                <wp:wrapNone/>
                <wp:docPr id="10" name="Round Same-side Corner of Rectangle 10"/>
                <wp:cNvGraphicFramePr/>
                <a:graphic xmlns:a="http://schemas.openxmlformats.org/drawingml/2006/main">
                  <a:graphicData uri="http://schemas.microsoft.com/office/word/2010/wordprocessingShape">
                    <wps:wsp>
                      <wps:cNvSpPr/>
                      <wps:spPr>
                        <a:xfrm rot="5400000">
                          <a:off x="0" y="0"/>
                          <a:ext cx="2229536" cy="6056630"/>
                        </a:xfrm>
                        <a:prstGeom prst="round2SameRect">
                          <a:avLst>
                            <a:gd name="adj1" fmla="val 1142"/>
                            <a:gd name="adj2" fmla="val 0"/>
                          </a:avLst>
                        </a:prstGeom>
                        <a:solidFill>
                          <a:srgbClr val="EFF5FE"/>
                        </a:solidFill>
                        <a:ln w="12700" cap="flat" cmpd="sng" algn="ctr">
                          <a:noFill/>
                          <a:prstDash val="solid"/>
                          <a:miter lim="800000"/>
                        </a:ln>
                        <a:effectLst/>
                      </wps:spPr>
                      <wps:txbx>
                        <w:txbxContent>
                          <w:p w14:paraId="3EB1734C" w14:textId="77777777" w:rsidR="00B061FA" w:rsidRPr="00E907A8" w:rsidRDefault="00B061FA" w:rsidP="00B061FA">
                            <w:pPr>
                              <w:jc w:val="center"/>
                              <w:rPr>
                                <w:lang w:val="en-US"/>
                              </w:rPr>
                            </w:pPr>
                            <w:r>
                              <w:rPr>
                                <w:lang w:val="en-US"/>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402825" id="Round Same-side Corner of Rectangle 10" o:spid="_x0000_s1026" style="position:absolute;margin-left:170.5pt;margin-top:2.9pt;width:175.55pt;height:476.9pt;rotation:90;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229536,605663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" adj="-11796480,,5400" path="m25461,l2204075,v14062,,25461,11399,25461,25461l2229536,6056630r,l,6056630r,l,25461c,11399,11399,,25461,xe" fillcolor="#eff5fe" stroked="f" strokeweight="1pt">
                <v:stroke joinstyle="miter"/>
                <v:formulas/>
                <v:path arrowok="t" o:connecttype="custom" o:connectlocs="25461,0;2204075,0;2229536,25461;2229536,6056630;2229536,6056630;0,6056630;0,6056630;0,25461;25461,0" o:connectangles="0,0,0,0,0,0,0,0,0" textboxrect="0,0,2229536,6056630"/>
                <v:textbox>
                  <w:txbxContent>
                    <w:p w14:paraId="3EB1734C" w14:textId="77777777" w:rsidR="00B061FA" w:rsidRPr="00E907A8" w:rsidRDefault="00B061FA" w:rsidP="00B061FA">
                      <w:pPr>
                        <w:jc w:val="center"/>
                        <w:rPr>
                          <w:lang w:val="en-US"/>
                        </w:rPr>
                      </w:pPr>
                      <w:r>
                        <w:rPr>
                          <w:lang w:val="en-US"/>
                        </w:rPr>
                        <w:t xml:space="preserve"> </w:t>
                      </w:r>
                    </w:p>
                  </w:txbxContent>
                </v:textbox>
              </v:shape>
            </w:pict>
          </mc:Fallback>
        </mc:AlternateContent>
      </w:r>
    </w:p>
    <w:p w14:paraId="29FDA6CA" w14:textId="77777777" w:rsidR="00B061FA" w:rsidRPr="004E645C" w:rsidRDefault="00B061FA" w:rsidP="00B061FA">
      <w:pPr>
        <w:spacing w:after="0" w:line="240" w:lineRule="auto"/>
        <w:rPr>
          <w:rFonts w:ascii="Franklin Gothic Book" w:hAnsi="Franklin Gothic Book"/>
        </w:rPr>
      </w:pPr>
      <w:r>
        <w:rPr>
          <w:rFonts w:ascii="Franklin Gothic Book" w:hAnsi="Franklin Gothic Book"/>
          <w:noProof/>
        </w:rPr>
        <mc:AlternateContent>
          <mc:Choice Requires="wps">
            <w:drawing>
              <wp:anchor distT="0" distB="0" distL="114300" distR="114300" simplePos="0" relativeHeight="251682816" behindDoc="0" locked="0" layoutInCell="1" allowOverlap="1" wp14:anchorId="65E178D2" wp14:editId="15E4EFAD">
                <wp:simplePos x="0" y="0"/>
                <wp:positionH relativeFrom="column">
                  <wp:posOffset>597877</wp:posOffset>
                </wp:positionH>
                <wp:positionV relativeFrom="paragraph">
                  <wp:posOffset>95934</wp:posOffset>
                </wp:positionV>
                <wp:extent cx="2440305" cy="597046"/>
                <wp:effectExtent l="0" t="0" r="17145" b="12700"/>
                <wp:wrapNone/>
                <wp:docPr id="3" name="Rounded Rectangle 3"/>
                <wp:cNvGraphicFramePr/>
                <a:graphic xmlns:a="http://schemas.openxmlformats.org/drawingml/2006/main">
                  <a:graphicData uri="http://schemas.microsoft.com/office/word/2010/wordprocessingShape">
                    <wps:wsp>
                      <wps:cNvSpPr/>
                      <wps:spPr>
                        <a:xfrm>
                          <a:off x="0" y="0"/>
                          <a:ext cx="2440305" cy="597046"/>
                        </a:xfrm>
                        <a:prstGeom prst="roundRect">
                          <a:avLst>
                            <a:gd name="adj" fmla="val 1602"/>
                          </a:avLst>
                        </a:prstGeom>
                        <a:solidFill>
                          <a:sysClr val="window" lastClr="FFFFFF"/>
                        </a:solidFill>
                        <a:ln w="19050" cap="flat" cmpd="sng" algn="ctr">
                          <a:solidFill>
                            <a:srgbClr val="4C658A"/>
                          </a:solidFill>
                          <a:prstDash val="solid"/>
                          <a:miter lim="800000"/>
                        </a:ln>
                        <a:effectLst/>
                      </wps:spPr>
                      <wps:txbx>
                        <w:txbxContent>
                          <w:p w14:paraId="38A10772" w14:textId="77777777" w:rsidR="00B061FA" w:rsidRDefault="00B061FA" w:rsidP="00B061FA">
                            <w:pPr>
                              <w:spacing w:after="0" w:line="240" w:lineRule="auto"/>
                              <w:rPr>
                                <w:color w:val="002060"/>
                                <w:sz w:val="20"/>
                                <w:szCs w:val="20"/>
                              </w:rPr>
                            </w:pPr>
                            <w:r>
                              <w:rPr>
                                <w:color w:val="002060"/>
                                <w:sz w:val="20"/>
                                <w:szCs w:val="20"/>
                              </w:rPr>
                              <w:t xml:space="preserve">Studies from databases/registers </w:t>
                            </w:r>
                            <w:r>
                              <w:rPr>
                                <w:b/>
                                <w:bCs/>
                                <w:color w:val="0040CF"/>
                                <w:sz w:val="20"/>
                                <w:szCs w:val="20"/>
                              </w:rPr>
                              <w:t xml:space="preserve">(n = </w:t>
                            </w:r>
                            <w:r>
                              <w:rPr>
                                <w:b/>
                                <w:bCs/>
                                <w:noProof/>
                                <w:color w:val="0040CF"/>
                                <w:sz w:val="20"/>
                                <w:szCs w:val="20"/>
                              </w:rPr>
                              <w:t>160</w:t>
                            </w:r>
                            <w:r>
                              <w:rPr>
                                <w:b/>
                                <w:bCs/>
                                <w:color w:val="0040CF"/>
                                <w:sz w:val="20"/>
                                <w:szCs w:val="20"/>
                              </w:rPr>
                              <w:t>)</w:t>
                            </w:r>
                          </w:p>
                          <w:p w14:paraId="14A77C47" w14:textId="77777777" w:rsidR="00B061FA" w:rsidRPr="00564948" w:rsidRDefault="00B061FA" w:rsidP="00B061FA">
                            <w:pPr>
                              <w:spacing w:after="0" w:line="240" w:lineRule="auto"/>
                              <w:ind w:firstLine="284"/>
                              <w:rPr>
                                <w:noProof/>
                                <w:color w:val="002060"/>
                                <w:sz w:val="20"/>
                                <w:szCs w:val="20"/>
                              </w:rPr>
                            </w:pPr>
                            <w:r>
                              <w:rPr>
                                <w:noProof/>
                                <w:color w:val="002060"/>
                                <w:sz w:val="18"/>
                                <w:szCs w:val="18"/>
                              </w:rPr>
                              <w:t>Embase</w:t>
                            </w:r>
                            <w:r>
                              <w:rPr>
                                <w:color w:val="002060"/>
                                <w:sz w:val="18"/>
                                <w:szCs w:val="18"/>
                              </w:rPr>
                              <w:t xml:space="preserve"> (n = </w:t>
                            </w:r>
                            <w:r>
                              <w:rPr>
                                <w:noProof/>
                                <w:color w:val="002060"/>
                                <w:sz w:val="18"/>
                                <w:szCs w:val="18"/>
                              </w:rPr>
                              <w:t>123</w:t>
                            </w:r>
                            <w:r>
                              <w:rPr>
                                <w:color w:val="002060"/>
                                <w:sz w:val="18"/>
                                <w:szCs w:val="18"/>
                              </w:rPr>
                              <w:t>)</w:t>
                            </w:r>
                          </w:p>
                          <w:p w14:paraId="78577DCA" w14:textId="77777777" w:rsidR="00B061FA" w:rsidRPr="00564948" w:rsidRDefault="00B061FA" w:rsidP="00B061FA">
                            <w:pPr>
                              <w:spacing w:after="0" w:line="240" w:lineRule="auto"/>
                              <w:ind w:firstLine="284"/>
                              <w:rPr>
                                <w:noProof/>
                                <w:color w:val="002060"/>
                                <w:sz w:val="20"/>
                                <w:szCs w:val="20"/>
                              </w:rPr>
                            </w:pPr>
                            <w:r>
                              <w:rPr>
                                <w:noProof/>
                                <w:color w:val="002060"/>
                                <w:sz w:val="18"/>
                                <w:szCs w:val="18"/>
                              </w:rPr>
                              <w:t>PubMed</w:t>
                            </w:r>
                            <w:r>
                              <w:rPr>
                                <w:color w:val="002060"/>
                                <w:sz w:val="18"/>
                                <w:szCs w:val="18"/>
                              </w:rPr>
                              <w:t xml:space="preserve"> (n = </w:t>
                            </w:r>
                            <w:r>
                              <w:rPr>
                                <w:noProof/>
                                <w:color w:val="002060"/>
                                <w:sz w:val="18"/>
                                <w:szCs w:val="18"/>
                              </w:rPr>
                              <w:t>37</w:t>
                            </w:r>
                            <w:r>
                              <w:rPr>
                                <w:color w:val="002060"/>
                                <w:sz w:val="18"/>
                                <w:szCs w:val="1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5E178D2" id="Rounded Rectangle 3" o:spid="_x0000_s1027" style="position:absolute;margin-left:47.1pt;margin-top:7.55pt;width:192.15pt;height:47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5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" fillcolor="window" strokecolor="#4c658a" strokeweight="1.5pt">
                <v:stroke joinstyle="miter"/>
                <v:textbox>
                  <w:txbxContent>
                    <w:p w14:paraId="38A10772" w14:textId="77777777" w:rsidR="00B061FA" w:rsidRDefault="00B061FA" w:rsidP="00B061FA">
                      <w:pPr>
                        <w:spacing w:after="0" w:line="240" w:lineRule="auto"/>
                        <w:rPr>
                          <w:color w:val="002060"/>
                          <w:sz w:val="20"/>
                          <w:szCs w:val="20"/>
                        </w:rPr>
                      </w:pPr>
                      <w:r>
                        <w:rPr>
                          <w:color w:val="002060"/>
                          <w:sz w:val="20"/>
                          <w:szCs w:val="20"/>
                        </w:rPr>
                        <w:t xml:space="preserve">Studies from databases/registers </w:t>
                      </w:r>
                      <w:r>
                        <w:rPr>
                          <w:b/>
                          <w:bCs/>
                          <w:color w:val="0040CF"/>
                          <w:sz w:val="20"/>
                          <w:szCs w:val="20"/>
                        </w:rPr>
                        <w:t xml:space="preserve">(n = </w:t>
                      </w:r>
                      <w:r>
                        <w:rPr>
                          <w:b/>
                          <w:bCs/>
                          <w:noProof/>
                          <w:color w:val="0040CF"/>
                          <w:sz w:val="20"/>
                          <w:szCs w:val="20"/>
                        </w:rPr>
                        <w:t>160</w:t>
                      </w:r>
                      <w:r>
                        <w:rPr>
                          <w:b/>
                          <w:bCs/>
                          <w:color w:val="0040CF"/>
                          <w:sz w:val="20"/>
                          <w:szCs w:val="20"/>
                        </w:rPr>
                        <w:t>)</w:t>
                      </w:r>
                    </w:p>
                    <w:p w14:paraId="14A77C47" w14:textId="77777777" w:rsidR="00B061FA" w:rsidRPr="00564948" w:rsidRDefault="00B061FA" w:rsidP="00B061FA">
                      <w:pPr>
                        <w:spacing w:after="0" w:line="240" w:lineRule="auto"/>
                        <w:ind w:firstLine="284"/>
                        <w:rPr>
                          <w:noProof/>
                          <w:color w:val="002060"/>
                          <w:sz w:val="20"/>
                          <w:szCs w:val="20"/>
                        </w:rPr>
                      </w:pPr>
                      <w:r>
                        <w:rPr>
                          <w:noProof/>
                          <w:color w:val="002060"/>
                          <w:sz w:val="18"/>
                          <w:szCs w:val="18"/>
                        </w:rPr>
                        <w:t>Embase</w:t>
                      </w:r>
                      <w:r>
                        <w:rPr>
                          <w:color w:val="002060"/>
                          <w:sz w:val="18"/>
                          <w:szCs w:val="18"/>
                        </w:rPr>
                        <w:t xml:space="preserve"> (n = </w:t>
                      </w:r>
                      <w:r>
                        <w:rPr>
                          <w:noProof/>
                          <w:color w:val="002060"/>
                          <w:sz w:val="18"/>
                          <w:szCs w:val="18"/>
                        </w:rPr>
                        <w:t>123</w:t>
                      </w:r>
                      <w:r>
                        <w:rPr>
                          <w:color w:val="002060"/>
                          <w:sz w:val="18"/>
                          <w:szCs w:val="18"/>
                        </w:rPr>
                        <w:t>)</w:t>
                      </w:r>
                    </w:p>
                    <w:p w14:paraId="78577DCA" w14:textId="77777777" w:rsidR="00B061FA" w:rsidRPr="00564948" w:rsidRDefault="00B061FA" w:rsidP="00B061FA">
                      <w:pPr>
                        <w:spacing w:after="0" w:line="240" w:lineRule="auto"/>
                        <w:ind w:firstLine="284"/>
                        <w:rPr>
                          <w:noProof/>
                          <w:color w:val="002060"/>
                          <w:sz w:val="20"/>
                          <w:szCs w:val="20"/>
                        </w:rPr>
                      </w:pPr>
                      <w:r>
                        <w:rPr>
                          <w:noProof/>
                          <w:color w:val="002060"/>
                          <w:sz w:val="18"/>
                          <w:szCs w:val="18"/>
                        </w:rPr>
                        <w:t>PubMed</w:t>
                      </w:r>
                      <w:r>
                        <w:rPr>
                          <w:color w:val="002060"/>
                          <w:sz w:val="18"/>
                          <w:szCs w:val="18"/>
                        </w:rPr>
                        <w:t xml:space="preserve"> (n = </w:t>
                      </w:r>
                      <w:r>
                        <w:rPr>
                          <w:noProof/>
                          <w:color w:val="002060"/>
                          <w:sz w:val="18"/>
                          <w:szCs w:val="18"/>
                        </w:rPr>
                        <w:t>37</w:t>
                      </w:r>
                      <w:r>
                        <w:rPr>
                          <w:color w:val="002060"/>
                          <w:sz w:val="18"/>
                          <w:szCs w:val="18"/>
                        </w:rPr>
                        <w:t>)</w:t>
                      </w:r>
                    </w:p>
                  </w:txbxContent>
                </v:textbox>
              </v:roundrect>
            </w:pict>
          </mc:Fallback>
        </mc:AlternateContent>
      </w:r>
      <w:r>
        <w:rPr>
          <w:rFonts w:ascii="Franklin Gothic Book" w:hAnsi="Franklin Gothic Book"/>
          <w:noProof/>
        </w:rPr>
        <mc:AlternateContent>
          <mc:Choice Requires="wps">
            <w:drawing>
              <wp:anchor distT="0" distB="0" distL="114300" distR="114300" simplePos="0" relativeHeight="251662336" behindDoc="0" locked="0" layoutInCell="1" allowOverlap="1" wp14:anchorId="0ACB7C18" wp14:editId="3B6459B2">
                <wp:simplePos x="0" y="0"/>
                <wp:positionH relativeFrom="column">
                  <wp:posOffset>3608363</wp:posOffset>
                </wp:positionH>
                <wp:positionV relativeFrom="paragraph">
                  <wp:posOffset>115472</wp:posOffset>
                </wp:positionV>
                <wp:extent cx="2482948" cy="576385"/>
                <wp:effectExtent l="0" t="0" r="12700" b="14605"/>
                <wp:wrapNone/>
                <wp:docPr id="8" name="Rounded Rectangle 8"/>
                <wp:cNvGraphicFramePr/>
                <a:graphic xmlns:a="http://schemas.openxmlformats.org/drawingml/2006/main">
                  <a:graphicData uri="http://schemas.microsoft.com/office/word/2010/wordprocessingShape">
                    <wps:wsp>
                      <wps:cNvSpPr/>
                      <wps:spPr>
                        <a:xfrm>
                          <a:off x="0" y="0"/>
                          <a:ext cx="2482948" cy="576385"/>
                        </a:xfrm>
                        <a:prstGeom prst="roundRect">
                          <a:avLst>
                            <a:gd name="adj" fmla="val 1763"/>
                          </a:avLst>
                        </a:prstGeom>
                        <a:solidFill>
                          <a:sysClr val="window" lastClr="FFFFFF"/>
                        </a:solidFill>
                        <a:ln w="19050" cap="flat" cmpd="sng" algn="ctr">
                          <a:solidFill>
                            <a:srgbClr val="4C658A"/>
                          </a:solidFill>
                          <a:prstDash val="solid"/>
                          <a:miter lim="800000"/>
                        </a:ln>
                        <a:effectLst/>
                      </wps:spPr>
                      <wps:txbx>
                        <w:txbxContent>
                          <w:p w14:paraId="4F81B1F5" w14:textId="77777777" w:rsidR="00B061FA" w:rsidRPr="00BE5C25" w:rsidRDefault="00B061FA" w:rsidP="00B061FA">
                            <w:pPr>
                              <w:spacing w:after="0" w:line="240" w:lineRule="auto"/>
                              <w:rPr>
                                <w:color w:val="002060"/>
                                <w:sz w:val="20"/>
                                <w:szCs w:val="20"/>
                              </w:rPr>
                            </w:pPr>
                            <w:r>
                              <w:rPr>
                                <w:color w:val="002060"/>
                                <w:sz w:val="20"/>
                                <w:szCs w:val="20"/>
                              </w:rPr>
                              <w:t xml:space="preserve">References from other sources </w:t>
                            </w:r>
                            <w:r>
                              <w:rPr>
                                <w:b/>
                                <w:bCs/>
                                <w:color w:val="0040CF"/>
                                <w:sz w:val="20"/>
                                <w:szCs w:val="20"/>
                              </w:rPr>
                              <w:t xml:space="preserve">(n = 18) </w:t>
                            </w:r>
                          </w:p>
                          <w:p w14:paraId="3D94DC58" w14:textId="77777777" w:rsidR="00B061FA" w:rsidRPr="00BE5C25" w:rsidRDefault="00B061FA" w:rsidP="00B061FA">
                            <w:pPr>
                              <w:spacing w:after="0" w:line="240" w:lineRule="auto"/>
                              <w:ind w:left="284"/>
                              <w:rPr>
                                <w:color w:val="002060"/>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ACB7C18" id="Rounded Rectangle 8" o:spid="_x0000_s1028" style="position:absolute;margin-left:284.1pt;margin-top:9.1pt;width:195.5pt;height:45.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5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" fillcolor="window" strokecolor="#4c658a" strokeweight="1.5pt">
                <v:stroke joinstyle="miter"/>
                <v:textbox>
                  <w:txbxContent>
                    <w:p w14:paraId="4F81B1F5" w14:textId="77777777" w:rsidR="00B061FA" w:rsidRPr="00BE5C25" w:rsidRDefault="00B061FA" w:rsidP="00B061FA">
                      <w:pPr>
                        <w:spacing w:after="0" w:line="240" w:lineRule="auto"/>
                        <w:rPr>
                          <w:color w:val="002060"/>
                          <w:sz w:val="20"/>
                          <w:szCs w:val="20"/>
                        </w:rPr>
                      </w:pPr>
                      <w:r>
                        <w:rPr>
                          <w:color w:val="002060"/>
                          <w:sz w:val="20"/>
                          <w:szCs w:val="20"/>
                        </w:rPr>
                        <w:t xml:space="preserve">References from other sources </w:t>
                      </w:r>
                      <w:r>
                        <w:rPr>
                          <w:b/>
                          <w:bCs/>
                          <w:color w:val="0040CF"/>
                          <w:sz w:val="20"/>
                          <w:szCs w:val="20"/>
                        </w:rPr>
                        <w:t xml:space="preserve">(n = 18) </w:t>
                      </w:r>
                    </w:p>
                    <w:p w14:paraId="3D94DC58" w14:textId="77777777" w:rsidR="00B061FA" w:rsidRPr="00BE5C25" w:rsidRDefault="00B061FA" w:rsidP="00B061FA">
                      <w:pPr>
                        <w:spacing w:after="0" w:line="240" w:lineRule="auto"/>
                        <w:ind w:left="284"/>
                        <w:rPr>
                          <w:color w:val="002060"/>
                          <w:sz w:val="18"/>
                          <w:szCs w:val="18"/>
                        </w:rPr>
                      </w:pPr>
                    </w:p>
                  </w:txbxContent>
                </v:textbox>
              </v:roundrect>
            </w:pict>
          </mc:Fallback>
        </mc:AlternateContent>
      </w:r>
    </w:p>
    <w:p w14:paraId="02F4661C" w14:textId="77777777" w:rsidR="00B061FA" w:rsidRPr="004E645C" w:rsidRDefault="00B061FA" w:rsidP="00B061FA">
      <w:pPr>
        <w:spacing w:after="0" w:line="240" w:lineRule="auto"/>
        <w:rPr>
          <w:rFonts w:ascii="Franklin Gothic Book" w:hAnsi="Franklin Gothic Book"/>
        </w:rPr>
      </w:pPr>
    </w:p>
    <w:p w14:paraId="74FDE1A9" w14:textId="77777777" w:rsidR="00B061FA" w:rsidRPr="004E645C" w:rsidRDefault="00B061FA" w:rsidP="00B061FA">
      <w:pPr>
        <w:spacing w:after="0" w:line="240" w:lineRule="auto"/>
        <w:rPr>
          <w:rFonts w:ascii="Franklin Gothic Book" w:hAnsi="Franklin Gothic Book"/>
        </w:rPr>
      </w:pPr>
      <w:r>
        <w:rPr>
          <w:rFonts w:ascii="Franklin Gothic Book" w:hAnsi="Franklin Gothic Book"/>
          <w:noProof/>
        </w:rPr>
        <mc:AlternateContent>
          <mc:Choice Requires="wps">
            <w:drawing>
              <wp:anchor distT="0" distB="0" distL="114300" distR="114300" simplePos="0" relativeHeight="251659264" behindDoc="0" locked="0" layoutInCell="1" hidden="0" allowOverlap="1" wp14:anchorId="13D1C541" wp14:editId="7188FBF1">
                <wp:simplePos x="0" y="0"/>
                <wp:positionH relativeFrom="column">
                  <wp:posOffset>2451100</wp:posOffset>
                </wp:positionH>
                <wp:positionV relativeFrom="paragraph">
                  <wp:posOffset>0</wp:posOffset>
                </wp:positionV>
                <wp:extent cx="0" cy="25400"/>
                <wp:effectExtent l="0" t="0" r="0" b="0"/>
                <wp:wrapNone/>
                <wp:docPr id="57" name="Straight Arrow Connector 57"/>
                <wp:cNvGraphicFramePr/>
                <a:graphic xmlns:a="http://schemas.openxmlformats.org/drawingml/2006/main">
                  <a:graphicData uri="http://schemas.microsoft.com/office/word/2010/wordprocessingShape">
                    <wps:wsp>
                      <wps:cNvCnPr/>
                      <wps:spPr>
                        <a:xfrm>
                          <a:off x="5064365" y="3780000"/>
                          <a:ext cx="563270" cy="0"/>
                        </a:xfrm>
                        <a:prstGeom prst="straightConnector1">
                          <a:avLst/>
                        </a:prstGeom>
                        <a:noFill/>
                        <a:ln w="9525" cap="flat" cmpd="sng">
                          <a:solidFill>
                            <a:sysClr val="windowText" lastClr="000000"/>
                          </a:solidFill>
                          <a:prstDash val="solid"/>
                          <a:miter lim="800000"/>
                          <a:headEnd type="none" w="sm" len="sm"/>
                          <a:tailEnd type="triangle" w="med" len="med"/>
                        </a:ln>
                      </wps:spPr>
                      <wps:bodyPr/>
                    </wps:wsp>
                  </a:graphicData>
                </a:graphic>
              </wp:anchor>
            </w:drawing>
          </mc:Choice>
          <mc:Fallback>
            <w:pict>
              <v:shapetype w14:anchorId="30E2D00D" id="_x0000_t32" coordsize="21600,21600" o:spt="32" o:oned="t" path="m,l21600,21600e" filled="f">
                <v:path arrowok="t" fillok="f" o:connecttype="none"/>
                <o:lock v:ext="edit" shapetype="t"/>
              </v:shapetype>
              <v:shape id="Straight Arrow Connector 57" o:spid="_x0000_s1026" type="#_x0000_t32" style="position:absolute;margin-left:193pt;margin-top:0;width:0;height:2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gT6CN5gEAAK8DAAAOAAAAZHJzL2Uyb0RvYy54bWysU01v2zAMvQ/YfxB0X+wkS9oacXpI1l2G rUC7H8BKsi1AXxC1OP73o+Ss2cdtqA8yJZJPj+TT7v5sDTupiNq7li8XNWfKCS+161v+/fnhwy1n mMBJMN6plk8K+f3+/bvdGBq18oM3UkVGIA6bMbR8SCk0VYViUBZw4YNy5Ox8tJBoG/tKRhgJ3Zpq VdfbavRRhuiFQqTT4+zk+4LfdUqkb12HKjHTcuKWyhrL+pLXar+Dpo8QBi0uNOA/WFjQji59hTpC AvYj6n+grBbRo+/SQnhb+a7TQpUaqJpl/Vc1TwMEVWqh5mB4bRO+Haz4ejq4x0htGAM2GB5jruLc RZv/xI+dW76ptx/X2w1nU8vXN7c1fXPj1DkxkQO269UNtVdQQHFVV4wQMX1W3rJstBxTBN0P6eCd o+n4uCx9g9MXTMSCEn8lZALOP2hjypCMY2PL7zYr4iGApNIZSGTaIAnV9QUGvdEyp+RknPBgIjsB zZ4kI/34TIQ5M4CJHES1fLkUuvaP1MzhCDjMycU1V2x1Ir0abVte+nBpxKBAfnKSpSmQyB1JnWe2 aOk2RQ+DjFJEAm2ucSlqcL2ZY62Sl+BszZyMI2rXwWTrxcupzKuckyoK+YuCs+x+35fs6zvb/wQA AP//AwBQSwMEFAAGAAgAAAAhAEHDWk7bAAAABgEAAA8AAABkcnMvZG93bnJldi54bWxMj0FLw0AQ he+C/2EZwZvdaLWEmEmRSg+lglj7A7bZMRvMzobspk399Y540MuDxxve+6ZcTr5TRxpiGxjhdpaB Iq6DbblB2L+vb3JQMRm2pgtMCGeKsKwuL0pT2HDiNzruUqOkhGNhEFxKfaF1rB15E2ehJ5bsIwze JLFDo+1gTlLuO32XZQvtTcuy4ExPK0f15270CA/7/HW1zcfNMD+/bPWX26z9c494fTU9PYJKNKW/ Y/jBF3SohOkQRrZRdQjzfCG/JARRiX/tAeE+A12V+j9+9Q0AAP//AwBQSwECLQAUAAYACAAAACEA toM4kv4AAADhAQAAEwAAAAAAAAAAAAAAAAAAAAAAW0NvbnRlbnRfVHlwZXNdLnhtbFBLAQItABQA BgAIAAAAIQA4/SH/1gAAAJQBAAALAAAAAAAAAAAAAAAAAC8BAABfcmVscy8ucmVsc1BLAQItABQA BgAIAAAAIQAgT6CN5gEAAK8DAAAOAAAAAAAAAAAAAAAAAC4CAABkcnMvZTJvRG9jLnhtbFBLAQIt ABQABgAIAAAAIQBBw1pO2wAAAAYBAAAPAAAAAAAAAAAAAAAAAEAEAABkcnMvZG93bnJldi54bWxQ SwUGAAAAAAQABADzAAAASAUAAAAA " strokecolor="windowText">
                <v:stroke startarrowwidth="narrow" startarrowlength="short" endarrow="block" joinstyle="miter"/>
              </v:shape>
            </w:pict>
          </mc:Fallback>
        </mc:AlternateContent>
      </w:r>
    </w:p>
    <w:p w14:paraId="4AC71804" w14:textId="77777777" w:rsidR="00B061FA" w:rsidRPr="004E645C" w:rsidRDefault="00B061FA" w:rsidP="00B061FA">
      <w:pPr>
        <w:pBdr>
          <w:top w:val="nil"/>
          <w:left w:val="nil"/>
          <w:bottom w:val="nil"/>
          <w:right w:val="nil"/>
          <w:between w:val="nil"/>
        </w:pBdr>
        <w:spacing w:line="240" w:lineRule="auto"/>
        <w:rPr>
          <w:rFonts w:ascii="Franklin Gothic Book" w:hAnsi="Franklin Gothic Book"/>
          <w:color w:val="000000"/>
          <w:sz w:val="20"/>
          <w:szCs w:val="20"/>
        </w:rPr>
      </w:pPr>
      <w:r>
        <w:rPr>
          <w:rFonts w:ascii="Franklin Gothic Book" w:hAnsi="Franklin Gothic Book"/>
          <w:noProof/>
        </w:rPr>
        <mc:AlternateContent>
          <mc:Choice Requires="wps">
            <w:drawing>
              <wp:anchor distT="0" distB="0" distL="114300" distR="114300" simplePos="0" relativeHeight="251661312" behindDoc="0" locked="0" layoutInCell="1" allowOverlap="1" wp14:anchorId="2F3648A2" wp14:editId="508D40E6">
                <wp:simplePos x="0" y="0"/>
                <wp:positionH relativeFrom="margin">
                  <wp:posOffset>-757263</wp:posOffset>
                </wp:positionH>
                <wp:positionV relativeFrom="paragraph">
                  <wp:posOffset>176776</wp:posOffset>
                </wp:positionV>
                <wp:extent cx="1726470" cy="293370"/>
                <wp:effectExtent l="0" t="7620" r="0" b="0"/>
                <wp:wrapNone/>
                <wp:docPr id="6" name="Round Same-side Corner of Rectangle 6"/>
                <wp:cNvGraphicFramePr/>
                <a:graphic xmlns:a="http://schemas.openxmlformats.org/drawingml/2006/main">
                  <a:graphicData uri="http://schemas.microsoft.com/office/word/2010/wordprocessingShape">
                    <wps:wsp>
                      <wps:cNvSpPr/>
                      <wps:spPr>
                        <a:xfrm rot="16200000">
                          <a:off x="0" y="0"/>
                          <a:ext cx="1726470" cy="293370"/>
                        </a:xfrm>
                        <a:prstGeom prst="round2SameRect">
                          <a:avLst>
                            <a:gd name="adj1" fmla="val 50000"/>
                            <a:gd name="adj2" fmla="val 0"/>
                          </a:avLst>
                        </a:prstGeom>
                        <a:solidFill>
                          <a:srgbClr val="002060"/>
                        </a:solidFill>
                        <a:ln w="12700" cap="flat" cmpd="sng" algn="ctr">
                          <a:noFill/>
                          <a:prstDash val="solid"/>
                          <a:miter lim="800000"/>
                        </a:ln>
                        <a:effectLst/>
                      </wps:spPr>
                      <wps:txbx>
                        <w:txbxContent>
                          <w:p w14:paraId="12D5FBBB" w14:textId="77777777" w:rsidR="00B061FA" w:rsidRPr="009E617E" w:rsidRDefault="00B061FA" w:rsidP="00B061FA">
                            <w:pPr>
                              <w:spacing w:after="0"/>
                              <w:jc w:val="center"/>
                              <w:rPr>
                                <w:b/>
                                <w:bCs/>
                                <w:color w:val="FFFFFF" w:themeColor="background1"/>
                                <w:sz w:val="20"/>
                                <w:szCs w:val="20"/>
                                <w:lang w:val="en-US"/>
                              </w:rPr>
                            </w:pPr>
                            <w:r>
                              <w:rPr>
                                <w:b/>
                                <w:bCs/>
                                <w:color w:val="FFFFFF" w:themeColor="background1"/>
                                <w:sz w:val="20"/>
                                <w:szCs w:val="20"/>
                                <w:lang w:val="en-US"/>
                              </w:rPr>
                              <w:t>Identification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3648A2" id="Round Same-side Corner of Rectangle 6" o:spid="_x0000_s1029" style="position:absolute;margin-left:-59.65pt;margin-top:13.9pt;width:135.95pt;height:23.1pt;rotation:-90;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1726470,29337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" adj="-11796480,,5400" path="m146685,l1579785,v81012,,146685,65673,146685,146685l1726470,293370r,l,293370r,l,146685c,65673,65673,,146685,xe" fillcolor="#002060" stroked="f" strokeweight="1pt">
                <v:stroke joinstyle="miter"/>
                <v:formulas/>
                <v:path arrowok="t" o:connecttype="custom" o:connectlocs="146685,0;1579785,0;1726470,146685;1726470,293370;1726470,293370;0,293370;0,293370;0,146685;146685,0" o:connectangles="0,0,0,0,0,0,0,0,0" textboxrect="0,0,1726470,293370"/>
                <v:textbox>
                  <w:txbxContent>
                    <w:p w14:paraId="12D5FBBB" w14:textId="77777777" w:rsidR="00B061FA" w:rsidRPr="009E617E" w:rsidRDefault="00B061FA" w:rsidP="00B061FA">
                      <w:pPr>
                        <w:spacing w:after="0"/>
                        <w:jc w:val="center"/>
                        <w:rPr>
                          <w:b/>
                          <w:bCs/>
                          <w:color w:val="FFFFFF" w:themeColor="background1"/>
                          <w:sz w:val="20"/>
                          <w:szCs w:val="20"/>
                          <w:lang w:val="en-US"/>
                        </w:rPr>
                      </w:pPr>
                      <w:r>
                        <w:rPr>
                          <w:b/>
                          <w:bCs/>
                          <w:color w:val="FFFFFF" w:themeColor="background1"/>
                          <w:sz w:val="20"/>
                          <w:szCs w:val="20"/>
                          <w:lang w:val="en-US"/>
                        </w:rPr>
                        <w:t>Identification</w:t>
                      </w:r>
                    </w:p>
                  </w:txbxContent>
                </v:textbox>
                <w10:wrap anchorx="margin"/>
              </v:shape>
            </w:pict>
          </mc:Fallback>
        </mc:AlternateContent>
      </w:r>
    </w:p>
    <w:p w14:paraId="52F13987" w14:textId="77777777" w:rsidR="00B061FA" w:rsidRPr="004E645C" w:rsidRDefault="00B061FA" w:rsidP="00B061FA">
      <w:pPr>
        <w:pBdr>
          <w:top w:val="nil"/>
          <w:left w:val="nil"/>
          <w:bottom w:val="nil"/>
          <w:right w:val="nil"/>
          <w:between w:val="nil"/>
        </w:pBdr>
        <w:spacing w:line="240" w:lineRule="auto"/>
        <w:rPr>
          <w:rFonts w:ascii="Franklin Gothic Book" w:eastAsia="Arial" w:hAnsi="Franklin Gothic Book" w:cs="Arial"/>
          <w:color w:val="000000"/>
          <w:sz w:val="18"/>
          <w:szCs w:val="18"/>
        </w:rPr>
      </w:pPr>
      <w:r>
        <w:rPr>
          <w:rFonts w:ascii="Franklin Gothic Book" w:hAnsi="Franklin Gothic Book"/>
          <w:noProof/>
        </w:rPr>
        <mc:AlternateContent>
          <mc:Choice Requires="wps">
            <w:drawing>
              <wp:anchor distT="0" distB="0" distL="114300" distR="114300" simplePos="0" relativeHeight="251684864" behindDoc="0" locked="0" layoutInCell="1" allowOverlap="1" wp14:anchorId="55FF8D6C" wp14:editId="47E14838">
                <wp:simplePos x="0" y="0"/>
                <wp:positionH relativeFrom="column">
                  <wp:posOffset>1752600</wp:posOffset>
                </wp:positionH>
                <wp:positionV relativeFrom="paragraph">
                  <wp:posOffset>3175</wp:posOffset>
                </wp:positionV>
                <wp:extent cx="0" cy="1193800"/>
                <wp:effectExtent l="76200" t="0" r="57150" b="63500"/>
                <wp:wrapNone/>
                <wp:docPr id="1431732471" name="Straight Arrow Connector 29"/>
                <wp:cNvGraphicFramePr/>
                <a:graphic xmlns:a="http://schemas.openxmlformats.org/drawingml/2006/main">
                  <a:graphicData uri="http://schemas.microsoft.com/office/word/2010/wordprocessingShape">
                    <wps:wsp>
                      <wps:cNvCnPr/>
                      <wps:spPr>
                        <a:xfrm>
                          <a:off x="0" y="0"/>
                          <a:ext cx="0" cy="1193800"/>
                        </a:xfrm>
                        <a:prstGeom prst="straightConnector1">
                          <a:avLst/>
                        </a:prstGeom>
                        <a:noFill/>
                        <a:ln w="19050" cap="flat" cmpd="sng" algn="ctr">
                          <a:solidFill>
                            <a:srgbClr val="3660AC"/>
                          </a:solidFill>
                          <a:prstDash val="solid"/>
                          <a:miter lim="800000"/>
                          <a:tailEnd type="triangle"/>
                        </a:ln>
                        <a:effectLst/>
                      </wps:spPr>
                      <wps:bodyPr/>
                    </wps:wsp>
                  </a:graphicData>
                </a:graphic>
              </wp:anchor>
            </w:drawing>
          </mc:Choice>
          <mc:Fallback>
            <w:pict>
              <v:shape w14:anchorId="1414ADF7" id="Straight Arrow Connector 29" o:spid="_x0000_s1026" type="#_x0000_t32" style="position:absolute;margin-left:138pt;margin-top:.25pt;width:0;height:94pt;z-index:251684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2jQD1xgEAAHADAAAOAAAAZHJzL2Uyb0RvYy54bWysU01v2zAMvQ/YfxB0X2y3WNAacYohWXcZ tgLrfgAjy7YAfYHU4uTfj5KztNtuw3yQKUp8JB+fNg8nZ8VRI5ngO9msaim0V6E3fuzk9+fHd3dS UALfgw1ed/KsST5s377ZzLHVN2EKttcoGMRTO8dOTinFtqpITdoBrULUng+HgA4Sb3GseoSZ0Z2t bup6Xc0B+4hBaSL27pdDuS34w6BV+joMpJOwneTaUlmxrIe8VtsNtCNCnIy6lAH/UIUD4znpFWoP CcQPNH9BOaMwUBjSSgVXhWEwSpceuJum/qObbxNEXXphciheaaL/B6u+HHf+CZmGOVJL8QlzF6cB Xf5zfeJUyDpfydKnJNTiVOxtmvvbu7oQWb0ERqT0SQcnstFJSghmnNIueM8jCdgUsuD4mRKn5sBf ATmrD4/G2jIZ68XMOe7r9zw8BSyQwUJi08WeYf0oBdiRlacSFkgK1vQ5PAMRjoedRXEEnv7tel1/ 2OWBc7rfruXce6BpuVeOFl04k1ic1rhOcov8Le4Exn70vUjnyIpOaMCPVl+Qrc+ZdZHepbsXZrN1 CP25EF7lHY+1FHSRYNbN6z3brx/K9icAAAD//wMAUEsDBBQABgAIAAAAIQAYiXIi3gAAAAgBAAAP AAAAZHJzL2Rvd25yZXYueG1sTI9PS8NAFMTvQr/D8gQvYjcttA0xm1IExYNa+ufibZt9JsHs27i7 TdJv7xMPehxmmPlNvh5tK3r0oXGkYDZNQCCVzjRUKTgeHu9SECFqMrp1hAouGGBdTK5ynRk30A77 fawEl1DItII6xi6TMpQ1Wh2mrkNi78N5qyNLX0nj9cDltpXzJFlKqxvihVp3+FBj+bk/WwVPr343 mOMXzfqLcd3by/b99nmr1M31uLkHEXGMf2H4wWd0KJjp5M5kgmgVzFdL/hIVLECw/StPnEvTBcgi l/8PFN8AAAD//wMAUEsBAi0AFAAGAAgAAAAhALaDOJL+AAAA4QEAABMAAAAAAAAAAAAAAAAAAAAA AFtDb250ZW50X1R5cGVzXS54bWxQSwECLQAUAAYACAAAACEAOP0h/9YAAACUAQAACwAAAAAAAAAA AAAAAAAvAQAAX3JlbHMvLnJlbHNQSwECLQAUAAYACAAAACEA9o0A9cYBAABwAwAADgAAAAAAAAAA AAAAAAAuAgAAZHJzL2Uyb0RvYy54bWxQSwECLQAUAAYACAAAACEAGIlyIt4AAAAIAQAADwAAAAAA AAAAAAAAAAAgBAAAZHJzL2Rvd25yZXYueG1sUEsFBgAAAAAEAAQA8wAAACsFAAAAAA== " strokecolor="#3660ac" strokeweight="1.5pt">
                <v:stroke endarrow="block" joinstyle="miter"/>
              </v:shape>
            </w:pict>
          </mc:Fallback>
        </mc:AlternateContent>
      </w:r>
      <w:r>
        <w:rPr>
          <w:rFonts w:ascii="Franklin Gothic Book" w:hAnsi="Franklin Gothic Book"/>
          <w:noProof/>
        </w:rPr>
        <mc:AlternateContent>
          <mc:Choice Requires="wps">
            <w:drawing>
              <wp:anchor distT="0" distB="0" distL="114300" distR="114300" simplePos="0" relativeHeight="251674624" behindDoc="0" locked="0" layoutInCell="1" allowOverlap="1" wp14:anchorId="289C59F9" wp14:editId="11345FD4">
                <wp:simplePos x="0" y="0"/>
                <wp:positionH relativeFrom="column">
                  <wp:posOffset>1842867</wp:posOffset>
                </wp:positionH>
                <wp:positionV relativeFrom="paragraph">
                  <wp:posOffset>5910</wp:posOffset>
                </wp:positionV>
                <wp:extent cx="3013544" cy="288787"/>
                <wp:effectExtent l="0" t="0" r="34925" b="35560"/>
                <wp:wrapNone/>
                <wp:docPr id="23" name="Elbow Connector 23"/>
                <wp:cNvGraphicFramePr/>
                <a:graphic xmlns:a="http://schemas.openxmlformats.org/drawingml/2006/main">
                  <a:graphicData uri="http://schemas.microsoft.com/office/word/2010/wordprocessingShape">
                    <wps:wsp>
                      <wps:cNvCnPr/>
                      <wps:spPr>
                        <a:xfrm flipV="1">
                          <a:off x="0" y="0"/>
                          <a:ext cx="3013544" cy="288787"/>
                        </a:xfrm>
                        <a:prstGeom prst="bentConnector3">
                          <a:avLst>
                            <a:gd name="adj1" fmla="val 100086"/>
                          </a:avLst>
                        </a:prstGeom>
                        <a:noFill/>
                        <a:ln w="19050" cap="flat" cmpd="sng" algn="ctr">
                          <a:solidFill>
                            <a:srgbClr val="335BA3"/>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shapetype w14:anchorId="4BC85304"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23" o:spid="_x0000_s1026" type="#_x0000_t34" style="position:absolute;margin-left:145.1pt;margin-top:.45pt;width:237.3pt;height:22.75pt;flip:y;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GS8Ta3QEAAI0DAAAOAAAAZHJzL2Uyb0RvYy54bWysU02P0zAUvCPxHyzfaZx2u5uNmq6g1XJB sBIs91fHToz8Jds07b/n2Q1dPm6Ii+X42fNm5k02DyejyVGEqJztaL1glAjLXa/s0NHnL49vGkpi AtuDdlZ09Cwifdi+frWZfCuWbnS6F4EgiI3t5Ds6puTbqop8FAbiwnlhsShdMJDwMwxVH2BCdKOr JWO31eRC74PjIkY83V+KdFvwpRQ8fZIyikR0R5FbKmso6yGv1XYD7RDAj4rPNOAfWBhQFpteofaQ gHwP6i8oo3hw0cm04M5UTkrFRdGAamr2h5rPI3hRtKA50V9tiv8Pln887uxTQBsmH9von0JWcZLB EKmV/4ozLbqQKTkV285X28QpEY6HK1av1jc3lHCsLZvmrrnLvlYXnIznQ0zvhTMkbzp6EDbtnLU4 HRdWBR+OH2IqBvbEgsGkQP+tpkQajfM4giY1Y6y5nYHn69jiJ3R+a92j0rqMVFsyIfd7tsapc8Bk SQ0Jt8b3HY12oAT0gJHlKRQC0WnV5+cZKIbhsNOBYF+Ut1q/e7uaG/92LffeQxwv90opX4PWqISp 1sp0tEHarOQMyWqbq6LkEvVmk15sz7uD689lGuUcZ15snPOZQ/Xrd3n98hdtfwAAAP//AwBQSwME FAAGAAgAAAAhAPz1BHLdAAAABwEAAA8AAABkcnMvZG93bnJldi54bWxMj8FOwzAQRO9I/IO1SFwQ dYii0IY4FQLBvaVCcNvE28QiXkex04R+PeYEx9GMZt6U28X24kSjN44V3K0SEMSN04ZbBYe3l9s1 CB+QNfaOScE3edhWlxclFtrNvKPTPrQilrAvUEEXwlBI6ZuOLPqVG4ijd3SjxRDl2Eo94hzLbS/T JMmlRcNxocOBnjpqvvaTVfB5eNbn4y5M8/rjFc83s5nqd6PU9dXy+AAi0BL+wvCLH9Ghiky1m1h7 0StIN0kaowo2IKJ9n2fxSa0gyzOQVSn/81c/AAAA//8DAFBLAQItABQABgAIAAAAIQC2gziS/gAA AOEBAAATAAAAAAAAAAAAAAAAAAAAAABbQ29udGVudF9UeXBlc10ueG1sUEsBAi0AFAAGAAgAAAAh ADj9If/WAAAAlAEAAAsAAAAAAAAAAAAAAAAALwEAAF9yZWxzLy5yZWxzUEsBAi0AFAAGAAgAAAAh AAZLxNrdAQAAjQMAAA4AAAAAAAAAAAAAAAAALgIAAGRycy9lMm9Eb2MueG1sUEsBAi0AFAAGAAgA AAAhAPz1BHLdAAAABwEAAA8AAAAAAAAAAAAAAAAANwQAAGRycy9kb3ducmV2LnhtbFBLBQYAAAAA BAAEAPMAAABBBQAAAAA= " adj="21619" strokecolor="#335ba3" strokeweight="1.5pt"/>
            </w:pict>
          </mc:Fallback>
        </mc:AlternateContent>
      </w:r>
    </w:p>
    <w:p w14:paraId="0B38D559" w14:textId="77777777" w:rsidR="00B061FA" w:rsidRPr="004E645C" w:rsidRDefault="00B061FA" w:rsidP="00B061FA">
      <w:pPr>
        <w:rPr>
          <w:rFonts w:ascii="Franklin Gothic Book" w:eastAsia="Arial" w:hAnsi="Franklin Gothic Book" w:cs="Arial"/>
          <w:sz w:val="18"/>
          <w:szCs w:val="18"/>
        </w:rPr>
      </w:pPr>
      <w:r>
        <w:rPr>
          <w:rFonts w:ascii="Franklin Gothic Book" w:hAnsi="Franklin Gothic Book"/>
          <w:noProof/>
        </w:rPr>
        <mc:AlternateContent>
          <mc:Choice Requires="wps">
            <w:drawing>
              <wp:anchor distT="0" distB="0" distL="114300" distR="114300" simplePos="0" relativeHeight="251667456" behindDoc="0" locked="0" layoutInCell="1" allowOverlap="1" wp14:anchorId="214D0E9A" wp14:editId="2435E178">
                <wp:simplePos x="0" y="0"/>
                <wp:positionH relativeFrom="column">
                  <wp:posOffset>3530991</wp:posOffset>
                </wp:positionH>
                <wp:positionV relativeFrom="paragraph">
                  <wp:posOffset>241349</wp:posOffset>
                </wp:positionV>
                <wp:extent cx="2418715" cy="302455"/>
                <wp:effectExtent l="0" t="0" r="19685" b="21590"/>
                <wp:wrapNone/>
                <wp:docPr id="14" name="Rounded Rectangle 14"/>
                <wp:cNvGraphicFramePr/>
                <a:graphic xmlns:a="http://schemas.openxmlformats.org/drawingml/2006/main">
                  <a:graphicData uri="http://schemas.microsoft.com/office/word/2010/wordprocessingShape">
                    <wps:wsp>
                      <wps:cNvSpPr/>
                      <wps:spPr>
                        <a:xfrm>
                          <a:off x="0" y="0"/>
                          <a:ext cx="2418715" cy="302455"/>
                        </a:xfrm>
                        <a:prstGeom prst="roundRect">
                          <a:avLst>
                            <a:gd name="adj" fmla="val 2022"/>
                          </a:avLst>
                        </a:prstGeom>
                        <a:solidFill>
                          <a:sysClr val="window" lastClr="FFFFFF"/>
                        </a:solidFill>
                        <a:ln w="19050" cap="flat" cmpd="sng" algn="ctr">
                          <a:solidFill>
                            <a:srgbClr val="4C658A"/>
                          </a:solidFill>
                          <a:prstDash val="solid"/>
                          <a:miter lim="800000"/>
                        </a:ln>
                        <a:effectLst/>
                      </wps:spPr>
                      <wps:txbx>
                        <w:txbxContent>
                          <w:p w14:paraId="3626EDA8" w14:textId="77777777" w:rsidR="00B061FA" w:rsidRPr="00BE5C25" w:rsidRDefault="00B061FA" w:rsidP="00B061FA">
                            <w:pPr>
                              <w:spacing w:after="0" w:line="240" w:lineRule="auto"/>
                              <w:rPr>
                                <w:color w:val="002060"/>
                                <w:sz w:val="20"/>
                                <w:szCs w:val="20"/>
                              </w:rPr>
                            </w:pPr>
                            <w:r>
                              <w:rPr>
                                <w:color w:val="002060"/>
                                <w:sz w:val="20"/>
                                <w:szCs w:val="20"/>
                              </w:rPr>
                              <w:t xml:space="preserve">References removed </w:t>
                            </w:r>
                            <w:r>
                              <w:rPr>
                                <w:b/>
                                <w:bCs/>
                                <w:color w:val="0040CF"/>
                                <w:sz w:val="20"/>
                                <w:szCs w:val="20"/>
                              </w:rPr>
                              <w:t xml:space="preserve">(n = </w:t>
                            </w:r>
                            <w:r>
                              <w:rPr>
                                <w:b/>
                                <w:bCs/>
                                <w:noProof/>
                                <w:color w:val="0040CF"/>
                                <w:sz w:val="20"/>
                                <w:szCs w:val="20"/>
                              </w:rPr>
                              <w:t>20</w:t>
                            </w:r>
                            <w:r>
                              <w:rPr>
                                <w:b/>
                                <w:bCs/>
                                <w:color w:val="0040CF"/>
                                <w:sz w:val="20"/>
                                <w:szCs w:val="20"/>
                              </w:rPr>
                              <w:t>)</w:t>
                            </w:r>
                          </w:p>
                          <w:p w14:paraId="0E780CC4" w14:textId="77777777" w:rsidR="00B061FA" w:rsidRPr="00BE5C25" w:rsidRDefault="00B061FA" w:rsidP="00B061FA">
                            <w:pPr>
                              <w:spacing w:after="0" w:line="240" w:lineRule="auto"/>
                              <w:ind w:left="284"/>
                              <w:rPr>
                                <w:color w:val="002060"/>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14D0E9A" id="Rounded Rectangle 14" o:spid="_x0000_s1030" style="position:absolute;margin-left:278.05pt;margin-top:19pt;width:190.45pt;height:23.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32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" fillcolor="window" strokecolor="#4c658a" strokeweight="1.5pt">
                <v:stroke joinstyle="miter"/>
                <v:textbox>
                  <w:txbxContent>
                    <w:p w14:paraId="3626EDA8" w14:textId="77777777" w:rsidR="00B061FA" w:rsidRPr="00BE5C25" w:rsidRDefault="00B061FA" w:rsidP="00B061FA">
                      <w:pPr>
                        <w:spacing w:after="0" w:line="240" w:lineRule="auto"/>
                        <w:rPr>
                          <w:color w:val="002060"/>
                          <w:sz w:val="20"/>
                          <w:szCs w:val="20"/>
                        </w:rPr>
                      </w:pPr>
                      <w:r>
                        <w:rPr>
                          <w:color w:val="002060"/>
                          <w:sz w:val="20"/>
                          <w:szCs w:val="20"/>
                        </w:rPr>
                        <w:t xml:space="preserve">References removed </w:t>
                      </w:r>
                      <w:r>
                        <w:rPr>
                          <w:b/>
                          <w:bCs/>
                          <w:color w:val="0040CF"/>
                          <w:sz w:val="20"/>
                          <w:szCs w:val="20"/>
                        </w:rPr>
                        <w:t xml:space="preserve">(n = </w:t>
                      </w:r>
                      <w:r>
                        <w:rPr>
                          <w:b/>
                          <w:bCs/>
                          <w:noProof/>
                          <w:color w:val="0040CF"/>
                          <w:sz w:val="20"/>
                          <w:szCs w:val="20"/>
                        </w:rPr>
                        <w:t>20</w:t>
                      </w:r>
                      <w:r>
                        <w:rPr>
                          <w:b/>
                          <w:bCs/>
                          <w:color w:val="0040CF"/>
                          <w:sz w:val="20"/>
                          <w:szCs w:val="20"/>
                        </w:rPr>
                        <w:t>)</w:t>
                      </w:r>
                    </w:p>
                    <w:p w14:paraId="0E780CC4" w14:textId="77777777" w:rsidR="00B061FA" w:rsidRPr="00BE5C25" w:rsidRDefault="00B061FA" w:rsidP="00B061FA">
                      <w:pPr>
                        <w:spacing w:after="0" w:line="240" w:lineRule="auto"/>
                        <w:ind w:left="284"/>
                        <w:rPr>
                          <w:color w:val="002060"/>
                          <w:sz w:val="18"/>
                          <w:szCs w:val="18"/>
                        </w:rPr>
                      </w:pPr>
                    </w:p>
                  </w:txbxContent>
                </v:textbox>
              </v:roundrect>
            </w:pict>
          </mc:Fallback>
        </mc:AlternateContent>
      </w:r>
    </w:p>
    <w:p w14:paraId="1E5D80FD" w14:textId="77777777" w:rsidR="00B061FA" w:rsidRDefault="00B061FA" w:rsidP="00B061FA">
      <w:pPr>
        <w:rPr>
          <w:rFonts w:ascii="Franklin Gothic Book" w:eastAsia="Arial" w:hAnsi="Franklin Gothic Book" w:cs="Arial"/>
          <w:sz w:val="18"/>
          <w:szCs w:val="18"/>
        </w:rPr>
      </w:pPr>
      <w:r>
        <w:rPr>
          <w:rFonts w:ascii="Franklin Gothic Book" w:hAnsi="Franklin Gothic Book"/>
          <w:noProof/>
        </w:rPr>
        <mc:AlternateContent>
          <mc:Choice Requires="wps">
            <w:drawing>
              <wp:anchor distT="0" distB="0" distL="114300" distR="114300" simplePos="0" relativeHeight="251677696" behindDoc="0" locked="0" layoutInCell="1" allowOverlap="1" wp14:anchorId="421782EC" wp14:editId="1B0678C5">
                <wp:simplePos x="0" y="0"/>
                <wp:positionH relativeFrom="column">
                  <wp:posOffset>1840230</wp:posOffset>
                </wp:positionH>
                <wp:positionV relativeFrom="paragraph">
                  <wp:posOffset>157626</wp:posOffset>
                </wp:positionV>
                <wp:extent cx="1637030" cy="0"/>
                <wp:effectExtent l="0" t="76200" r="20320" b="114300"/>
                <wp:wrapNone/>
                <wp:docPr id="34" name="Straight Arrow Connector 34"/>
                <wp:cNvGraphicFramePr/>
                <a:graphic xmlns:a="http://schemas.openxmlformats.org/drawingml/2006/main">
                  <a:graphicData uri="http://schemas.microsoft.com/office/word/2010/wordprocessingShape">
                    <wps:wsp>
                      <wps:cNvCnPr/>
                      <wps:spPr>
                        <a:xfrm>
                          <a:off x="0" y="0"/>
                          <a:ext cx="1637030" cy="0"/>
                        </a:xfrm>
                        <a:prstGeom prst="straightConnector1">
                          <a:avLst/>
                        </a:prstGeom>
                        <a:noFill/>
                        <a:ln w="19050" cap="flat" cmpd="sng" algn="ctr">
                          <a:solidFill>
                            <a:srgbClr val="2C4E8C"/>
                          </a:solidFill>
                          <a:prstDash val="solid"/>
                          <a:round/>
                          <a:headEnd type="none" w="med" len="med"/>
                          <a:tailEnd type="arrow" w="med" len="med"/>
                        </a:ln>
                        <a:effectLst/>
                      </wps:spPr>
                      <wps:bodyPr/>
                    </wps:wsp>
                  </a:graphicData>
                </a:graphic>
                <wp14:sizeRelH relativeFrom="margin">
                  <wp14:pctWidth>0</wp14:pctWidth>
                </wp14:sizeRelH>
              </wp:anchor>
            </w:drawing>
          </mc:Choice>
          <mc:Fallback>
            <w:pict>
              <v:shape w14:anchorId="52BB0184" id="Straight Arrow Connector 34" o:spid="_x0000_s1026" type="#_x0000_t32" style="position:absolute;margin-left:144.9pt;margin-top:12.4pt;width:128.9pt;height:0;z-index:251677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APQJl0gEAAJwDAAAOAAAAZHJzL2Uyb0RvYy54bWysU01v2zAMvQ/YfxB0X+ykW9cFcXpI2l2G rUC3H8BIsi1AEgVKjZN/P0pNk+7jNOwiUyL5+Eg+r24P3om9oWQxdHI+a6UwQaG2Yejkj+/3726k SBmCBofBdPJokrxdv32zmuLSLHBEpw0JBglpOcVOjjnHZdMkNRoPaYbRBHb2SB4yX2loNMHE6N41 i7a9biYkHQmVSYlft89Oua74fW9U/tb3yWThOsnccj2pnrtyNusVLAeCOFp1ogH/wMKDDVz0DLWF DOKJ7B9Q3irChH2eKfQN9r1VpvbA3czb37p5HCGa2gsPJ8XzmNL/g1Vf95vwQDyGKaZlig9Uujj0 5MuX+YlDHdbxPCxzyELx4/z66mN7xTNVL77mkhgp5c8GvShGJ1MmsMOYNxgCrwRpXocF+y8pc2lO fEkoVQPeW+fqZlwQE5f61H4ohYAF0jvIbPqoGTYMUoAbWHkqU4VM6Kwu6QUo0bDbOBJ74O0vNu/v bjZl4Vzul7BSewtpfI6rrmddED4FXXmMBvRd0CIfI4s4sJRlIeaNlsIZrl+sGpnBukskEOH091Bm 4UJhaapMT5O4bKFYO9THupym3FgClfxJrkVjr+9sv/6p1j8BAAD//wMAUEsDBBQABgAIAAAAIQBA uYrq3wAAAAkBAAAPAAAAZHJzL2Rvd25yZXYueG1sTI9PS8NAEMXvgt9hGcGL2E1LbWPMppSi8WKR VsHrNjtmg9nZkN026bd3xIOe5t/jvd/kq9G14oR9aDwpmE4SEEiVNw3VCt7fnm5TECFqMrr1hArO GGBVXF7kOjN+oB2e9rEWbEIh0wpsjF0mZagsOh0mvkPi26fvnY489rU0vR7Y3LVyliQL6XRDnGB1 hxuL1df+6BSkrx833dask8fmPC2ft5vSvgylUtdX4/oBRMQx/onhB5/RoWCmgz+SCaJVMEvvGT1y M+fKgrv5cgHi8LuQRS7/f1B8AwAA//8DAFBLAQItABQABgAIAAAAIQC2gziS/gAAAOEBAAATAAAA AAAAAAAAAAAAAAAAAABbQ29udGVudF9UeXBlc10ueG1sUEsBAi0AFAAGAAgAAAAhADj9If/WAAAA lAEAAAsAAAAAAAAAAAAAAAAALwEAAF9yZWxzLy5yZWxzUEsBAi0AFAAGAAgAAAAhAMA9AmXSAQAA nAMAAA4AAAAAAAAAAAAAAAAALgIAAGRycy9lMm9Eb2MueG1sUEsBAi0AFAAGAAgAAAAhAEC5iurf AAAACQEAAA8AAAAAAAAAAAAAAAAALAQAAGRycy9kb3ducmV2LnhtbFBLBQYAAAAABAAEAPMAAAA4 BQAAAAA= " strokecolor="#2c4e8c" strokeweight="1.5pt">
                <v:stroke endarrow="open"/>
              </v:shape>
            </w:pict>
          </mc:Fallback>
        </mc:AlternateContent>
      </w:r>
    </w:p>
    <w:p w14:paraId="042A3298" w14:textId="77777777" w:rsidR="00B061FA" w:rsidRPr="004E645C" w:rsidRDefault="00B061FA" w:rsidP="00B061FA">
      <w:pPr>
        <w:rPr>
          <w:rFonts w:ascii="Franklin Gothic Book" w:eastAsia="Arial" w:hAnsi="Franklin Gothic Book" w:cs="Arial"/>
          <w:sz w:val="18"/>
          <w:szCs w:val="18"/>
        </w:rPr>
      </w:pPr>
      <w:r>
        <w:rPr>
          <w:rFonts w:ascii="Franklin Gothic Book" w:hAnsi="Franklin Gothic Book"/>
          <w:noProof/>
        </w:rPr>
        <mc:AlternateContent>
          <mc:Choice Requires="wps">
            <w:drawing>
              <wp:anchor distT="0" distB="0" distL="114300" distR="114300" simplePos="0" relativeHeight="251672576" behindDoc="1" locked="0" layoutInCell="1" allowOverlap="1" wp14:anchorId="6253D9A8" wp14:editId="45D1F5CC">
                <wp:simplePos x="0" y="0"/>
                <wp:positionH relativeFrom="margin">
                  <wp:posOffset>2862201</wp:posOffset>
                </wp:positionH>
                <wp:positionV relativeFrom="paragraph">
                  <wp:posOffset>48932</wp:posOffset>
                </wp:positionV>
                <wp:extent cx="801199" cy="6088576"/>
                <wp:effectExtent l="4128" t="0" r="3492" b="3493"/>
                <wp:wrapNone/>
                <wp:docPr id="20" name="Round Same-side Corner of Rectangle 20"/>
                <wp:cNvGraphicFramePr/>
                <a:graphic xmlns:a="http://schemas.openxmlformats.org/drawingml/2006/main">
                  <a:graphicData uri="http://schemas.microsoft.com/office/word/2010/wordprocessingShape">
                    <wps:wsp>
                      <wps:cNvSpPr/>
                      <wps:spPr>
                        <a:xfrm rot="5400000">
                          <a:off x="0" y="0"/>
                          <a:ext cx="801199" cy="6088576"/>
                        </a:xfrm>
                        <a:prstGeom prst="round2SameRect">
                          <a:avLst>
                            <a:gd name="adj1" fmla="val 6175"/>
                            <a:gd name="adj2" fmla="val 0"/>
                          </a:avLst>
                        </a:prstGeom>
                        <a:solidFill>
                          <a:srgbClr val="EFF5FE"/>
                        </a:solidFill>
                        <a:ln w="12700" cap="flat" cmpd="sng" algn="ctr">
                          <a:noFill/>
                          <a:prstDash val="solid"/>
                          <a:miter lim="800000"/>
                        </a:ln>
                        <a:effectLst/>
                      </wps:spPr>
                      <wps:txbx>
                        <w:txbxContent>
                          <w:p w14:paraId="2E8E80AA" w14:textId="77777777" w:rsidR="00B061FA" w:rsidRPr="00E907A8" w:rsidRDefault="00B061FA" w:rsidP="00B061FA">
                            <w:pPr>
                              <w:jc w:val="center"/>
                              <w:rPr>
                                <w:lang w:val="en-US"/>
                              </w:rPr>
                            </w:pPr>
                            <w:r>
                              <w:rPr>
                                <w:lang w:val="en-US"/>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53D9A8" id="Round Same-side Corner of Rectangle 20" o:spid="_x0000_s1031" style="position:absolute;margin-left:225.35pt;margin-top:3.85pt;width:63.1pt;height:479.4pt;rotation:90;z-index:-2516439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801199,6088576"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" adj="-11796480,,5400" path="m49474,l751725,v27324,,49474,22150,49474,49474l801199,6088576r,l,6088576r,l,49474c,22150,22150,,49474,xe" fillcolor="#eff5fe" stroked="f" strokeweight="1pt">
                <v:stroke joinstyle="miter"/>
                <v:formulas/>
                <v:path arrowok="t" o:connecttype="custom" o:connectlocs="49474,0;751725,0;801199,49474;801199,6088576;801199,6088576;0,6088576;0,6088576;0,49474;49474,0" o:connectangles="0,0,0,0,0,0,0,0,0" textboxrect="0,0,801199,6088576"/>
                <v:textbox>
                  <w:txbxContent>
                    <w:p w14:paraId="2E8E80AA" w14:textId="77777777" w:rsidR="00B061FA" w:rsidRPr="00E907A8" w:rsidRDefault="00B061FA" w:rsidP="00B061FA">
                      <w:pPr>
                        <w:jc w:val="center"/>
                        <w:rPr>
                          <w:lang w:val="en-US"/>
                        </w:rPr>
                      </w:pPr>
                      <w:r>
                        <w:rPr>
                          <w:lang w:val="en-US"/>
                        </w:rPr>
                        <w:t xml:space="preserve"> </w:t>
                      </w:r>
                    </w:p>
                  </w:txbxContent>
                </v:textbox>
                <w10:wrap anchorx="margin"/>
              </v:shape>
            </w:pict>
          </mc:Fallback>
        </mc:AlternateContent>
      </w:r>
    </w:p>
    <w:p w14:paraId="61E3AC09" w14:textId="77777777" w:rsidR="00B061FA" w:rsidRPr="004E645C" w:rsidRDefault="00B061FA" w:rsidP="00B061FA">
      <w:pPr>
        <w:rPr>
          <w:rFonts w:ascii="Franklin Gothic Book" w:eastAsia="Arial" w:hAnsi="Franklin Gothic Book" w:cs="Arial"/>
          <w:sz w:val="18"/>
          <w:szCs w:val="18"/>
        </w:rPr>
      </w:pPr>
    </w:p>
    <w:p w14:paraId="764BC5A9" w14:textId="77777777" w:rsidR="00B061FA" w:rsidRPr="004E645C" w:rsidRDefault="00B061FA" w:rsidP="00B061FA">
      <w:pPr>
        <w:rPr>
          <w:rFonts w:ascii="Franklin Gothic Book" w:eastAsia="Arial" w:hAnsi="Franklin Gothic Book" w:cs="Arial"/>
          <w:sz w:val="18"/>
          <w:szCs w:val="18"/>
        </w:rPr>
      </w:pPr>
      <w:r>
        <w:rPr>
          <w:rFonts w:ascii="Franklin Gothic Book" w:hAnsi="Franklin Gothic Book"/>
          <w:noProof/>
        </w:rPr>
        <mc:AlternateContent>
          <mc:Choice Requires="wps">
            <w:drawing>
              <wp:anchor distT="0" distB="0" distL="114300" distR="114300" simplePos="0" relativeHeight="251668480" behindDoc="0" locked="0" layoutInCell="1" allowOverlap="1" wp14:anchorId="22CF5EF0" wp14:editId="0879F023">
                <wp:simplePos x="0" y="0"/>
                <wp:positionH relativeFrom="column">
                  <wp:posOffset>3598496</wp:posOffset>
                </wp:positionH>
                <wp:positionV relativeFrom="paragraph">
                  <wp:posOffset>70387</wp:posOffset>
                </wp:positionV>
                <wp:extent cx="2322537" cy="452120"/>
                <wp:effectExtent l="0" t="0" r="20955" b="24130"/>
                <wp:wrapNone/>
                <wp:docPr id="15" name="Rounded Rectangle 15"/>
                <wp:cNvGraphicFramePr/>
                <a:graphic xmlns:a="http://schemas.openxmlformats.org/drawingml/2006/main">
                  <a:graphicData uri="http://schemas.microsoft.com/office/word/2010/wordprocessingShape">
                    <wps:wsp>
                      <wps:cNvSpPr/>
                      <wps:spPr>
                        <a:xfrm>
                          <a:off x="0" y="0"/>
                          <a:ext cx="2322537" cy="452120"/>
                        </a:xfrm>
                        <a:prstGeom prst="roundRect">
                          <a:avLst>
                            <a:gd name="adj" fmla="val 5134"/>
                          </a:avLst>
                        </a:prstGeom>
                        <a:solidFill>
                          <a:sysClr val="window" lastClr="FFFFFF"/>
                        </a:solidFill>
                        <a:ln w="19050" cap="flat" cmpd="sng" algn="ctr">
                          <a:solidFill>
                            <a:srgbClr val="4C658A"/>
                          </a:solidFill>
                          <a:prstDash val="solid"/>
                          <a:miter lim="800000"/>
                        </a:ln>
                        <a:effectLst/>
                      </wps:spPr>
                      <wps:txbx>
                        <w:txbxContent>
                          <w:p w14:paraId="2BEABBD9" w14:textId="77777777" w:rsidR="00B061FA" w:rsidRPr="00BE5C25" w:rsidRDefault="00B061FA" w:rsidP="00B061FA">
                            <w:pPr>
                              <w:spacing w:after="0" w:line="240" w:lineRule="auto"/>
                              <w:rPr>
                                <w:b/>
                                <w:bCs/>
                                <w:color w:val="002060"/>
                                <w:sz w:val="18"/>
                                <w:szCs w:val="18"/>
                              </w:rPr>
                            </w:pPr>
                            <w:r>
                              <w:rPr>
                                <w:color w:val="002060"/>
                                <w:sz w:val="20"/>
                                <w:szCs w:val="20"/>
                              </w:rPr>
                              <w:t xml:space="preserve">Studies excluded </w:t>
                            </w:r>
                            <w:r>
                              <w:rPr>
                                <w:b/>
                                <w:bCs/>
                                <w:color w:val="0040CF"/>
                                <w:sz w:val="20"/>
                                <w:szCs w:val="20"/>
                              </w:rPr>
                              <w:t xml:space="preserve">(n = </w:t>
                            </w:r>
                            <w:r>
                              <w:rPr>
                                <w:b/>
                                <w:bCs/>
                                <w:noProof/>
                                <w:color w:val="0040CF"/>
                                <w:sz w:val="20"/>
                                <w:szCs w:val="20"/>
                              </w:rPr>
                              <w:t>68</w:t>
                            </w:r>
                            <w:r>
                              <w:rPr>
                                <w:b/>
                                <w:bCs/>
                                <w:color w:val="0040CF"/>
                                <w:sz w:val="20"/>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2CF5EF0" id="Rounded Rectangle 15" o:spid="_x0000_s1032" style="position:absolute;margin-left:283.35pt;margin-top:5.55pt;width:182.9pt;height:35.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336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" fillcolor="window" strokecolor="#4c658a" strokeweight="1.5pt">
                <v:stroke joinstyle="miter"/>
                <v:textbox>
                  <w:txbxContent>
                    <w:p w14:paraId="2BEABBD9" w14:textId="77777777" w:rsidR="00B061FA" w:rsidRPr="00BE5C25" w:rsidRDefault="00B061FA" w:rsidP="00B061FA">
                      <w:pPr>
                        <w:spacing w:after="0" w:line="240" w:lineRule="auto"/>
                        <w:rPr>
                          <w:b/>
                          <w:bCs/>
                          <w:color w:val="002060"/>
                          <w:sz w:val="18"/>
                          <w:szCs w:val="18"/>
                        </w:rPr>
                      </w:pPr>
                      <w:r>
                        <w:rPr>
                          <w:color w:val="002060"/>
                          <w:sz w:val="20"/>
                          <w:szCs w:val="20"/>
                        </w:rPr>
                        <w:t xml:space="preserve">Studies excluded </w:t>
                      </w:r>
                      <w:r>
                        <w:rPr>
                          <w:b/>
                          <w:bCs/>
                          <w:color w:val="0040CF"/>
                          <w:sz w:val="20"/>
                          <w:szCs w:val="20"/>
                        </w:rPr>
                        <w:t xml:space="preserve">(n = </w:t>
                      </w:r>
                      <w:r>
                        <w:rPr>
                          <w:b/>
                          <w:bCs/>
                          <w:noProof/>
                          <w:color w:val="0040CF"/>
                          <w:sz w:val="20"/>
                          <w:szCs w:val="20"/>
                        </w:rPr>
                        <w:t>68</w:t>
                      </w:r>
                      <w:r>
                        <w:rPr>
                          <w:b/>
                          <w:bCs/>
                          <w:color w:val="0040CF"/>
                          <w:sz w:val="20"/>
                          <w:szCs w:val="20"/>
                        </w:rPr>
                        <w:t>)</w:t>
                      </w:r>
                    </w:p>
                  </w:txbxContent>
                </v:textbox>
              </v:roundrect>
            </w:pict>
          </mc:Fallback>
        </mc:AlternateContent>
      </w:r>
      <w:r>
        <w:rPr>
          <w:rFonts w:ascii="Franklin Gothic Book" w:hAnsi="Franklin Gothic Book"/>
          <w:noProof/>
        </w:rPr>
        <mc:AlternateContent>
          <mc:Choice Requires="wps">
            <w:drawing>
              <wp:anchor distT="0" distB="0" distL="114300" distR="114300" simplePos="0" relativeHeight="251664384" behindDoc="0" locked="0" layoutInCell="1" allowOverlap="1" wp14:anchorId="48FE251D" wp14:editId="58E29E6D">
                <wp:simplePos x="0" y="0"/>
                <wp:positionH relativeFrom="column">
                  <wp:posOffset>525780</wp:posOffset>
                </wp:positionH>
                <wp:positionV relativeFrom="paragraph">
                  <wp:posOffset>75516</wp:posOffset>
                </wp:positionV>
                <wp:extent cx="2512011" cy="452120"/>
                <wp:effectExtent l="0" t="0" r="22225" b="24130"/>
                <wp:wrapNone/>
                <wp:docPr id="11" name="Rounded Rectangle 11"/>
                <wp:cNvGraphicFramePr/>
                <a:graphic xmlns:a="http://schemas.openxmlformats.org/drawingml/2006/main">
                  <a:graphicData uri="http://schemas.microsoft.com/office/word/2010/wordprocessingShape">
                    <wps:wsp>
                      <wps:cNvSpPr/>
                      <wps:spPr>
                        <a:xfrm>
                          <a:off x="0" y="0"/>
                          <a:ext cx="2512011" cy="452120"/>
                        </a:xfrm>
                        <a:prstGeom prst="roundRect">
                          <a:avLst>
                            <a:gd name="adj" fmla="val 5134"/>
                          </a:avLst>
                        </a:prstGeom>
                        <a:solidFill>
                          <a:sysClr val="window" lastClr="FFFFFF"/>
                        </a:solidFill>
                        <a:ln w="19050" cap="flat" cmpd="sng" algn="ctr">
                          <a:solidFill>
                            <a:srgbClr val="4C658A"/>
                          </a:solidFill>
                          <a:prstDash val="solid"/>
                          <a:miter lim="800000"/>
                        </a:ln>
                        <a:effectLst/>
                      </wps:spPr>
                      <wps:txbx>
                        <w:txbxContent>
                          <w:p w14:paraId="67352F40" w14:textId="77777777" w:rsidR="00B061FA" w:rsidRPr="00BE5C25" w:rsidRDefault="00B061FA" w:rsidP="00B061FA">
                            <w:pPr>
                              <w:spacing w:after="0" w:line="240" w:lineRule="auto"/>
                              <w:rPr>
                                <w:b/>
                                <w:bCs/>
                                <w:color w:val="002060"/>
                                <w:sz w:val="18"/>
                                <w:szCs w:val="18"/>
                              </w:rPr>
                            </w:pPr>
                            <w:r>
                              <w:rPr>
                                <w:color w:val="002060"/>
                                <w:sz w:val="20"/>
                                <w:szCs w:val="20"/>
                              </w:rPr>
                              <w:t xml:space="preserve">Studies screened </w:t>
                            </w:r>
                            <w:r>
                              <w:rPr>
                                <w:b/>
                                <w:bCs/>
                                <w:color w:val="0040CF"/>
                                <w:sz w:val="20"/>
                                <w:szCs w:val="20"/>
                              </w:rPr>
                              <w:t>(n = 158)</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8FE251D" id="Rounded Rectangle 11" o:spid="_x0000_s1033" style="position:absolute;margin-left:41.4pt;margin-top:5.95pt;width:197.8pt;height:35.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336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" fillcolor="window" strokecolor="#4c658a" strokeweight="1.5pt">
                <v:stroke joinstyle="miter"/>
                <v:textbox>
                  <w:txbxContent>
                    <w:p w14:paraId="67352F40" w14:textId="77777777" w:rsidR="00B061FA" w:rsidRPr="00BE5C25" w:rsidRDefault="00B061FA" w:rsidP="00B061FA">
                      <w:pPr>
                        <w:spacing w:after="0" w:line="240" w:lineRule="auto"/>
                        <w:rPr>
                          <w:b/>
                          <w:bCs/>
                          <w:color w:val="002060"/>
                          <w:sz w:val="18"/>
                          <w:szCs w:val="18"/>
                        </w:rPr>
                      </w:pPr>
                      <w:r>
                        <w:rPr>
                          <w:color w:val="002060"/>
                          <w:sz w:val="20"/>
                          <w:szCs w:val="20"/>
                        </w:rPr>
                        <w:t xml:space="preserve">Studies screened </w:t>
                      </w:r>
                      <w:r>
                        <w:rPr>
                          <w:b/>
                          <w:bCs/>
                          <w:color w:val="0040CF"/>
                          <w:sz w:val="20"/>
                          <w:szCs w:val="20"/>
                        </w:rPr>
                        <w:t>(n = 158)</w:t>
                      </w:r>
                    </w:p>
                  </w:txbxContent>
                </v:textbox>
              </v:roundrect>
            </w:pict>
          </mc:Fallback>
        </mc:AlternateContent>
      </w:r>
    </w:p>
    <w:p w14:paraId="53EACFEA" w14:textId="77777777" w:rsidR="00B061FA" w:rsidRPr="004E645C" w:rsidRDefault="00B061FA" w:rsidP="00B061FA">
      <w:pPr>
        <w:rPr>
          <w:rFonts w:ascii="Franklin Gothic Book" w:eastAsia="Arial" w:hAnsi="Franklin Gothic Book" w:cs="Arial"/>
          <w:sz w:val="18"/>
          <w:szCs w:val="18"/>
        </w:rPr>
      </w:pPr>
      <w:r>
        <w:rPr>
          <w:rFonts w:ascii="Franklin Gothic Book" w:hAnsi="Franklin Gothic Book"/>
          <w:noProof/>
        </w:rPr>
        <mc:AlternateContent>
          <mc:Choice Requires="wps">
            <w:drawing>
              <wp:anchor distT="0" distB="0" distL="114300" distR="114300" simplePos="0" relativeHeight="251678720" behindDoc="0" locked="0" layoutInCell="1" allowOverlap="1" wp14:anchorId="08E4B416" wp14:editId="48DD6677">
                <wp:simplePos x="0" y="0"/>
                <wp:positionH relativeFrom="column">
                  <wp:posOffset>3217496</wp:posOffset>
                </wp:positionH>
                <wp:positionV relativeFrom="paragraph">
                  <wp:posOffset>84113</wp:posOffset>
                </wp:positionV>
                <wp:extent cx="259080" cy="0"/>
                <wp:effectExtent l="0" t="76200" r="26670" b="114300"/>
                <wp:wrapNone/>
                <wp:docPr id="36" name="Straight Arrow Connector 36"/>
                <wp:cNvGraphicFramePr/>
                <a:graphic xmlns:a="http://schemas.openxmlformats.org/drawingml/2006/main">
                  <a:graphicData uri="http://schemas.microsoft.com/office/word/2010/wordprocessingShape">
                    <wps:wsp>
                      <wps:cNvCnPr/>
                      <wps:spPr>
                        <a:xfrm>
                          <a:off x="0" y="0"/>
                          <a:ext cx="259080" cy="0"/>
                        </a:xfrm>
                        <a:prstGeom prst="straightConnector1">
                          <a:avLst/>
                        </a:prstGeom>
                        <a:noFill/>
                        <a:ln w="19050" cap="flat" cmpd="sng" algn="ctr">
                          <a:solidFill>
                            <a:srgbClr val="2C4E8C"/>
                          </a:solidFill>
                          <a:prstDash val="solid"/>
                          <a:round/>
                          <a:headEnd type="none" w="med" len="med"/>
                          <a:tailEnd type="arrow" w="med" len="med"/>
                        </a:ln>
                        <a:effectLst/>
                      </wps:spPr>
                      <wps:bodyPr/>
                    </wps:wsp>
                  </a:graphicData>
                </a:graphic>
                <wp14:sizeRelH relativeFrom="margin">
                  <wp14:pctWidth>0</wp14:pctWidth>
                </wp14:sizeRelH>
              </wp:anchor>
            </w:drawing>
          </mc:Choice>
          <mc:Fallback>
            <w:pict>
              <v:shape w14:anchorId="15E69604" id="Straight Arrow Connector 36" o:spid="_x0000_s1026" type="#_x0000_t32" style="position:absolute;margin-left:253.35pt;margin-top:6.6pt;width:20.4pt;height:0;z-index:2516787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pmw6y0QEAAJsDAAAOAAAAZHJzL2Uyb0RvYy54bWysU01v2zAMvQ/YfxB0X+wE65AGcXpI2l2G rcDWH8BIsi1AEgVKjZN/P0pJ0+7jNOwiUyL5+Eg+r++O3omDoWQxdHI+a6UwQaG2Yejk04+HD0sp UoagwWEwnTyZJO8279+tp7gyCxzRaUOCQUJaTbGTY85x1TRJjcZDmmE0gZ09kofMVxoaTTAxunfN om0/NROSjoTKpMSvu7NTbip+3xuVv/V9Mlm4TjK3XE+q576czWYNq4EgjlZdaMA/sPBgAxe9Qu0g g3gm+weUt4owYZ9nCn2DfW+VqT1wN/P2t26+jxBN7YWHk+J1TOn/waqvh214JB7DFNMqxUcqXRx7 8uXL/MSxDut0HZY5ZqH4cXFz2y55pOrF1bzmRUr5s0EvitHJlAnsMOYthsAbQZrXWcHhS8pcmRNf EkrRgA/WuboYF8TEqrptb0ohYH30DjKbPmqGDYMU4AYWnspUIRM6q0t6AUo07LeOxAF4+Yvtx/vl tuyby/0SVmrvII3nuOo6y4LwOejKYzSg74MW+RRZw4GVLAsxb7QUznD9YtXIDNa9RgIRTn8PZRYu FJamqvQyidclFGuP+lR305QbK6CSv6i1SOztne23/9TmJwAAAP//AwBQSwMEFAAGAAgAAAAhAKTS BVffAAAACQEAAA8AAABkcnMvZG93bnJldi54bWxMj8FOwzAMhu9IvENkJC6IpRt0m0rTaZqgXDYh BhLXrDFNReNUTbZ2b48RBzja/6ffn/PV6Fpxwj40nhRMJwkIpMqbhmoF729Pt0sQIWoyuvWECs4Y YFVcXuQ6M36gVzztYy24hEKmFdgYu0zKUFl0Okx8h8TZp++djjz2tTS9HrjctXKWJHPpdEN8weoO Nxarr/3RKVi+fNx0O7NOHpvztHzebUq7HUqlrq/G9QOIiGP8g+FHn9WhYKeDP5IJolWQJvMFoxzc zUAwkN4vUhCH34Uscvn/g+IbAAD//wMAUEsBAi0AFAAGAAgAAAAhALaDOJL+AAAA4QEAABMAAAAA AAAAAAAAAAAAAAAAAFtDb250ZW50X1R5cGVzXS54bWxQSwECLQAUAAYACAAAACEAOP0h/9YAAACU AQAACwAAAAAAAAAAAAAAAAAvAQAAX3JlbHMvLnJlbHNQSwECLQAUAAYACAAAACEA6ZsOstEBAACb AwAADgAAAAAAAAAAAAAAAAAuAgAAZHJzL2Uyb0RvYy54bWxQSwECLQAUAAYACAAAACEApNIFV98A AAAJAQAADwAAAAAAAAAAAAAAAAArBAAAZHJzL2Rvd25yZXYueG1sUEsFBgAAAAAEAAQA8wAAADcF AAAAAA== " strokecolor="#2c4e8c" strokeweight="1.5pt">
                <v:stroke endarrow="open"/>
              </v:shape>
            </w:pict>
          </mc:Fallback>
        </mc:AlternateContent>
      </w:r>
    </w:p>
    <w:p w14:paraId="72373705" w14:textId="77777777" w:rsidR="00B061FA" w:rsidRPr="004E645C" w:rsidRDefault="00B061FA" w:rsidP="00B061FA">
      <w:pPr>
        <w:rPr>
          <w:rFonts w:ascii="Franklin Gothic Book" w:eastAsia="Arial" w:hAnsi="Franklin Gothic Book" w:cs="Arial"/>
          <w:sz w:val="18"/>
          <w:szCs w:val="18"/>
        </w:rPr>
      </w:pPr>
      <w:r>
        <w:rPr>
          <w:rFonts w:ascii="Franklin Gothic Book" w:hAnsi="Franklin Gothic Book"/>
          <w:noProof/>
        </w:rPr>
        <mc:AlternateContent>
          <mc:Choice Requires="wps">
            <w:drawing>
              <wp:anchor distT="0" distB="0" distL="114300" distR="114300" simplePos="0" relativeHeight="251675648" behindDoc="0" locked="0" layoutInCell="1" allowOverlap="1" wp14:anchorId="70B0BF17" wp14:editId="479FC9B8">
                <wp:simplePos x="0" y="0"/>
                <wp:positionH relativeFrom="column">
                  <wp:posOffset>1762174</wp:posOffset>
                </wp:positionH>
                <wp:positionV relativeFrom="paragraph">
                  <wp:posOffset>118061</wp:posOffset>
                </wp:positionV>
                <wp:extent cx="0" cy="215900"/>
                <wp:effectExtent l="95250" t="0" r="76200" b="50800"/>
                <wp:wrapNone/>
                <wp:docPr id="24" name="Straight Arrow Connector 24"/>
                <wp:cNvGraphicFramePr/>
                <a:graphic xmlns:a="http://schemas.openxmlformats.org/drawingml/2006/main">
                  <a:graphicData uri="http://schemas.microsoft.com/office/word/2010/wordprocessingShape">
                    <wps:wsp>
                      <wps:cNvCnPr/>
                      <wps:spPr>
                        <a:xfrm>
                          <a:off x="0" y="0"/>
                          <a:ext cx="0" cy="215900"/>
                        </a:xfrm>
                        <a:prstGeom prst="straightConnector1">
                          <a:avLst/>
                        </a:prstGeom>
                        <a:noFill/>
                        <a:ln w="19050" cap="flat" cmpd="sng" algn="ctr">
                          <a:solidFill>
                            <a:srgbClr val="2C4E8C"/>
                          </a:solidFill>
                          <a:prstDash val="solid"/>
                          <a:round/>
                          <a:headEnd type="none" w="med" len="med"/>
                          <a:tailEnd type="arrow" w="med" len="med"/>
                        </a:ln>
                        <a:effectLst/>
                      </wps:spPr>
                      <wps:bodyPr/>
                    </wps:wsp>
                  </a:graphicData>
                </a:graphic>
                <wp14:sizeRelH relativeFrom="margin">
                  <wp14:pctWidth>0</wp14:pctWidth>
                </wp14:sizeRelH>
                <wp14:sizeRelV relativeFrom="margin">
                  <wp14:pctHeight>0</wp14:pctHeight>
                </wp14:sizeRelV>
              </wp:anchor>
            </w:drawing>
          </mc:Choice>
          <mc:Fallback>
            <w:pict>
              <v:shape w14:anchorId="4A3D032B" id="Straight Arrow Connector 24" o:spid="_x0000_s1026" type="#_x0000_t32" style="position:absolute;margin-left:138.75pt;margin-top:9.3pt;width:0;height:17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ALWqu0QEAAJsDAAAOAAAAZHJzL2Uyb0RvYy54bWysU01vGyEQvVfqf0Dc411bSZVYXudgJ71U baS2P2AM7C4SMGggXvvfd8CunX6cql7YAYY3b968XT0evBN7Q8li6OR81kphgkJtw9DJ79+eb+6l SBmCBofBdPJoknxcv3+3muLSLHBEpw0JBglpOcVOjjnHZdMkNRoPaYbRBL7skTxk3tLQaIKJ0b1r Fm37oZmQdCRUJiU+3Z4u5bri971R+UvfJ5OF6yRzy3Wluu7K2qxXsBwI4mjVmQb8AwsPNnDRC9QW MohXsn9AeasIE/Z5ptA32PdWmdoDdzNvf+vm6wjR1F5YnBQvMqX/B6s+7zfhhViGKaZlii9Uujj0 5MuX+YlDFet4EcscslCnQ8Wni/ndQ1t1bK7vIqX80aAXJehkygR2GPMGQ+CJIM2rVrD/lDJX5oc/ H5SiAZ+tc3UwLoiJXfXQ3vHsFLA/egeZQx81w4ZBCnADG09lqpAJndXleQFKNOw2jsQeePiLze3T /abMm8v9klZqbyGNp7x6dbIF4WvQlcdoQD8FLfIxsocDO1kWYt5oKZzh+iWqmRmsu2YCEU5/T2UW LhSWprr0rMR1CCXaoT7W2TRlxw6o5M9uLRZ7u+f47T+1/gEAAP//AwBQSwMEFAAGAAgAAAAhACxC m/HfAAAACQEAAA8AAABkcnMvZG93bnJldi54bWxMj8FKw0AQhu+C77CM4EXspoGmIWZTStF4sRRr oddtdkyC2dmQ3Tbp2zviQY8z/8c/3+SryXbigoNvHSmYzyIQSJUzLdUKDh8vjykIHzQZ3TlCBVf0 sCpub3KdGTfSO172oRZcQj7TCpoQ+kxKXzVotZ+5HomzTzdYHXgcamkGPXK57WQcRYm0uiW+0Oge Nw1WX/uzVZDujg/91qyj5/Y6L1+3m7J5G0ul7u+m9ROIgFP4g+FHn9WhYKeTO5PxolMQL5cLRjlI ExAM/C5OChZxArLI5f8Pim8AAAD//wMAUEsBAi0AFAAGAAgAAAAhALaDOJL+AAAA4QEAABMAAAAA AAAAAAAAAAAAAAAAAFtDb250ZW50X1R5cGVzXS54bWxQSwECLQAUAAYACAAAACEAOP0h/9YAAACU AQAACwAAAAAAAAAAAAAAAAAvAQAAX3JlbHMvLnJlbHNQSwECLQAUAAYACAAAACEAQC1qrtEBAACb AwAADgAAAAAAAAAAAAAAAAAuAgAAZHJzL2Uyb0RvYy54bWxQSwECLQAUAAYACAAAACEALEKb8d8A AAAJAQAADwAAAAAAAAAAAAAAAAArBAAAZHJzL2Rvd25yZXYueG1sUEsFBgAAAAAEAAQA8wAAADcF AAAAAA== " strokecolor="#2c4e8c" strokeweight="1.5pt">
                <v:stroke endarrow="open"/>
              </v:shape>
            </w:pict>
          </mc:Fallback>
        </mc:AlternateContent>
      </w:r>
      <w:r>
        <w:rPr>
          <w:rFonts w:ascii="Franklin Gothic Book" w:hAnsi="Franklin Gothic Book"/>
          <w:noProof/>
        </w:rPr>
        <mc:AlternateContent>
          <mc:Choice Requires="wps">
            <w:drawing>
              <wp:anchor distT="0" distB="0" distL="114300" distR="114300" simplePos="0" relativeHeight="251681792" behindDoc="0" locked="0" layoutInCell="1" allowOverlap="1" wp14:anchorId="580A7521" wp14:editId="243C524D">
                <wp:simplePos x="0" y="0"/>
                <wp:positionH relativeFrom="column">
                  <wp:posOffset>-1027747</wp:posOffset>
                </wp:positionH>
                <wp:positionV relativeFrom="paragraph">
                  <wp:posOffset>350375</wp:posOffset>
                </wp:positionV>
                <wp:extent cx="2242603" cy="298450"/>
                <wp:effectExtent l="318" t="0" r="6032" b="6033"/>
                <wp:wrapNone/>
                <wp:docPr id="1" name="Round Same-side Corner of Rectangle 1"/>
                <wp:cNvGraphicFramePr/>
                <a:graphic xmlns:a="http://schemas.openxmlformats.org/drawingml/2006/main">
                  <a:graphicData uri="http://schemas.microsoft.com/office/word/2010/wordprocessingShape">
                    <wps:wsp>
                      <wps:cNvSpPr/>
                      <wps:spPr>
                        <a:xfrm rot="16200000">
                          <a:off x="0" y="0"/>
                          <a:ext cx="2242603" cy="298450"/>
                        </a:xfrm>
                        <a:prstGeom prst="round2SameRect">
                          <a:avLst/>
                        </a:prstGeom>
                        <a:solidFill>
                          <a:srgbClr val="002060"/>
                        </a:solidFill>
                        <a:ln w="12700" cap="flat" cmpd="sng" algn="ctr">
                          <a:noFill/>
                          <a:prstDash val="solid"/>
                          <a:miter lim="800000"/>
                        </a:ln>
                        <a:effectLst/>
                      </wps:spPr>
                      <wps:txbx>
                        <w:txbxContent>
                          <w:p w14:paraId="7E6285A9" w14:textId="77777777" w:rsidR="00B061FA" w:rsidRPr="009E617E" w:rsidRDefault="00B061FA" w:rsidP="00B061FA">
                            <w:pPr>
                              <w:spacing w:after="0"/>
                              <w:jc w:val="center"/>
                              <w:rPr>
                                <w:b/>
                                <w:bCs/>
                                <w:color w:val="FFFFFF" w:themeColor="background1"/>
                                <w:sz w:val="20"/>
                                <w:szCs w:val="20"/>
                                <w:lang w:val="en-US"/>
                              </w:rPr>
                            </w:pPr>
                            <w:r>
                              <w:rPr>
                                <w:b/>
                                <w:bCs/>
                                <w:color w:val="FFFFFF" w:themeColor="background1"/>
                                <w:sz w:val="20"/>
                                <w:szCs w:val="20"/>
                                <w:lang w:val="en-US"/>
                              </w:rPr>
                              <w:t>Screening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0A7521" id="Round Same-side Corner of Rectangle 1" o:spid="_x0000_s1034" style="position:absolute;margin-left:-80.9pt;margin-top:27.6pt;width:176.6pt;height:23.5pt;rotation:-90;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242603,2984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" adj="-11796480,,5400" path="m49743,l2192860,v27472,,49743,22271,49743,49743l2242603,298450r,l,298450r,l,49743c,22271,22271,,49743,xe" fillcolor="#002060" stroked="f" strokeweight="1pt">
                <v:stroke joinstyle="miter"/>
                <v:formulas/>
                <v:path arrowok="t" o:connecttype="custom" o:connectlocs="49743,0;2192860,0;2242603,49743;2242603,298450;2242603,298450;0,298450;0,298450;0,49743;49743,0" o:connectangles="0,0,0,0,0,0,0,0,0" textboxrect="0,0,2242603,298450"/>
                <v:textbox>
                  <w:txbxContent>
                    <w:p w14:paraId="7E6285A9" w14:textId="77777777" w:rsidR="00B061FA" w:rsidRPr="009E617E" w:rsidRDefault="00B061FA" w:rsidP="00B061FA">
                      <w:pPr>
                        <w:spacing w:after="0"/>
                        <w:jc w:val="center"/>
                        <w:rPr>
                          <w:b/>
                          <w:bCs/>
                          <w:color w:val="FFFFFF" w:themeColor="background1"/>
                          <w:sz w:val="20"/>
                          <w:szCs w:val="20"/>
                          <w:lang w:val="en-US"/>
                        </w:rPr>
                      </w:pPr>
                      <w:r>
                        <w:rPr>
                          <w:b/>
                          <w:bCs/>
                          <w:color w:val="FFFFFF" w:themeColor="background1"/>
                          <w:sz w:val="20"/>
                          <w:szCs w:val="20"/>
                          <w:lang w:val="en-US"/>
                        </w:rPr>
                        <w:t>Screening</w:t>
                      </w:r>
                    </w:p>
                  </w:txbxContent>
                </v:textbox>
              </v:shape>
            </w:pict>
          </mc:Fallback>
        </mc:AlternateContent>
      </w:r>
    </w:p>
    <w:p w14:paraId="4B46B40D" w14:textId="77777777" w:rsidR="00B061FA" w:rsidRPr="004E645C" w:rsidRDefault="00B061FA" w:rsidP="00B061FA">
      <w:pPr>
        <w:rPr>
          <w:rFonts w:ascii="Franklin Gothic Book" w:eastAsia="Arial" w:hAnsi="Franklin Gothic Book" w:cs="Arial"/>
          <w:sz w:val="18"/>
          <w:szCs w:val="18"/>
        </w:rPr>
      </w:pPr>
      <w:r>
        <w:rPr>
          <w:rFonts w:ascii="Franklin Gothic Book" w:hAnsi="Franklin Gothic Book"/>
          <w:noProof/>
        </w:rPr>
        <mc:AlternateContent>
          <mc:Choice Requires="wps">
            <w:drawing>
              <wp:anchor distT="0" distB="0" distL="114300" distR="114300" simplePos="0" relativeHeight="251669504" behindDoc="0" locked="0" layoutInCell="1" allowOverlap="1" wp14:anchorId="392E093F" wp14:editId="36259559">
                <wp:simplePos x="0" y="0"/>
                <wp:positionH relativeFrom="column">
                  <wp:posOffset>3604260</wp:posOffset>
                </wp:positionH>
                <wp:positionV relativeFrom="paragraph">
                  <wp:posOffset>145659</wp:posOffset>
                </wp:positionV>
                <wp:extent cx="2323563" cy="452120"/>
                <wp:effectExtent l="0" t="0" r="19685" b="24130"/>
                <wp:wrapNone/>
                <wp:docPr id="16" name="Rounded Rectangle 16"/>
                <wp:cNvGraphicFramePr/>
                <a:graphic xmlns:a="http://schemas.openxmlformats.org/drawingml/2006/main">
                  <a:graphicData uri="http://schemas.microsoft.com/office/word/2010/wordprocessingShape">
                    <wps:wsp>
                      <wps:cNvSpPr/>
                      <wps:spPr>
                        <a:xfrm>
                          <a:off x="0" y="0"/>
                          <a:ext cx="2323563" cy="452120"/>
                        </a:xfrm>
                        <a:prstGeom prst="roundRect">
                          <a:avLst>
                            <a:gd name="adj" fmla="val 5134"/>
                          </a:avLst>
                        </a:prstGeom>
                        <a:solidFill>
                          <a:sysClr val="window" lastClr="FFFFFF"/>
                        </a:solidFill>
                        <a:ln w="19050" cap="flat" cmpd="sng" algn="ctr">
                          <a:solidFill>
                            <a:srgbClr val="4C658A"/>
                          </a:solidFill>
                          <a:prstDash val="solid"/>
                          <a:miter lim="800000"/>
                        </a:ln>
                        <a:effectLst/>
                      </wps:spPr>
                      <wps:txbx>
                        <w:txbxContent>
                          <w:p w14:paraId="24AE9550" w14:textId="77777777" w:rsidR="00B061FA" w:rsidRPr="00BE5C25" w:rsidRDefault="00B061FA" w:rsidP="00B061FA">
                            <w:pPr>
                              <w:spacing w:after="0" w:line="240" w:lineRule="auto"/>
                              <w:rPr>
                                <w:b/>
                                <w:bCs/>
                                <w:color w:val="0040CF"/>
                                <w:sz w:val="18"/>
                                <w:szCs w:val="18"/>
                              </w:rPr>
                            </w:pPr>
                            <w:r>
                              <w:rPr>
                                <w:color w:val="002060"/>
                                <w:sz w:val="20"/>
                                <w:szCs w:val="20"/>
                              </w:rPr>
                              <w:t xml:space="preserve">Studies not retrieved </w:t>
                            </w:r>
                            <w:r>
                              <w:rPr>
                                <w:b/>
                                <w:bCs/>
                                <w:color w:val="0040CF"/>
                                <w:sz w:val="20"/>
                                <w:szCs w:val="20"/>
                              </w:rPr>
                              <w:t xml:space="preserve">(n = </w:t>
                            </w:r>
                            <w:r>
                              <w:rPr>
                                <w:b/>
                                <w:bCs/>
                                <w:noProof/>
                                <w:color w:val="0040CF"/>
                                <w:sz w:val="20"/>
                                <w:szCs w:val="20"/>
                              </w:rPr>
                              <w:t>8</w:t>
                            </w:r>
                            <w:r>
                              <w:rPr>
                                <w:b/>
                                <w:bCs/>
                                <w:color w:val="0040CF"/>
                                <w:sz w:val="20"/>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92E093F" id="Rounded Rectangle 16" o:spid="_x0000_s1035" style="position:absolute;margin-left:283.8pt;margin-top:11.45pt;width:182.95pt;height:35.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336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" fillcolor="window" strokecolor="#4c658a" strokeweight="1.5pt">
                <v:stroke joinstyle="miter"/>
                <v:textbox>
                  <w:txbxContent>
                    <w:p w14:paraId="24AE9550" w14:textId="77777777" w:rsidR="00B061FA" w:rsidRPr="00BE5C25" w:rsidRDefault="00B061FA" w:rsidP="00B061FA">
                      <w:pPr>
                        <w:spacing w:after="0" w:line="240" w:lineRule="auto"/>
                        <w:rPr>
                          <w:b/>
                          <w:bCs/>
                          <w:color w:val="0040CF"/>
                          <w:sz w:val="18"/>
                          <w:szCs w:val="18"/>
                        </w:rPr>
                      </w:pPr>
                      <w:r>
                        <w:rPr>
                          <w:color w:val="002060"/>
                          <w:sz w:val="20"/>
                          <w:szCs w:val="20"/>
                        </w:rPr>
                        <w:t xml:space="preserve">Studies not retrieved </w:t>
                      </w:r>
                      <w:r>
                        <w:rPr>
                          <w:b/>
                          <w:bCs/>
                          <w:color w:val="0040CF"/>
                          <w:sz w:val="20"/>
                          <w:szCs w:val="20"/>
                        </w:rPr>
                        <w:t xml:space="preserve">(n = </w:t>
                      </w:r>
                      <w:r>
                        <w:rPr>
                          <w:b/>
                          <w:bCs/>
                          <w:noProof/>
                          <w:color w:val="0040CF"/>
                          <w:sz w:val="20"/>
                          <w:szCs w:val="20"/>
                        </w:rPr>
                        <w:t>8</w:t>
                      </w:r>
                      <w:r>
                        <w:rPr>
                          <w:b/>
                          <w:bCs/>
                          <w:color w:val="0040CF"/>
                          <w:sz w:val="20"/>
                          <w:szCs w:val="20"/>
                        </w:rPr>
                        <w:t>)</w:t>
                      </w:r>
                    </w:p>
                  </w:txbxContent>
                </v:textbox>
              </v:roundrect>
            </w:pict>
          </mc:Fallback>
        </mc:AlternateContent>
      </w:r>
      <w:r>
        <w:rPr>
          <w:rFonts w:ascii="Franklin Gothic Book" w:hAnsi="Franklin Gothic Book"/>
          <w:noProof/>
        </w:rPr>
        <mc:AlternateContent>
          <mc:Choice Requires="wps">
            <w:drawing>
              <wp:anchor distT="0" distB="0" distL="114300" distR="114300" simplePos="0" relativeHeight="251665408" behindDoc="0" locked="0" layoutInCell="1" allowOverlap="1" wp14:anchorId="5ADF3A8B" wp14:editId="40D5BDB7">
                <wp:simplePos x="0" y="0"/>
                <wp:positionH relativeFrom="column">
                  <wp:posOffset>525926</wp:posOffset>
                </wp:positionH>
                <wp:positionV relativeFrom="paragraph">
                  <wp:posOffset>130028</wp:posOffset>
                </wp:positionV>
                <wp:extent cx="2533894" cy="452120"/>
                <wp:effectExtent l="0" t="0" r="19050" b="24130"/>
                <wp:wrapNone/>
                <wp:docPr id="12" name="Rounded Rectangle 12"/>
                <wp:cNvGraphicFramePr/>
                <a:graphic xmlns:a="http://schemas.openxmlformats.org/drawingml/2006/main">
                  <a:graphicData uri="http://schemas.microsoft.com/office/word/2010/wordprocessingShape">
                    <wps:wsp>
                      <wps:cNvSpPr/>
                      <wps:spPr>
                        <a:xfrm>
                          <a:off x="0" y="0"/>
                          <a:ext cx="2533894" cy="452120"/>
                        </a:xfrm>
                        <a:prstGeom prst="roundRect">
                          <a:avLst>
                            <a:gd name="adj" fmla="val 4572"/>
                          </a:avLst>
                        </a:prstGeom>
                        <a:solidFill>
                          <a:sysClr val="window" lastClr="FFFFFF"/>
                        </a:solidFill>
                        <a:ln w="19050" cap="flat" cmpd="sng" algn="ctr">
                          <a:solidFill>
                            <a:srgbClr val="4C658A"/>
                          </a:solidFill>
                          <a:prstDash val="solid"/>
                          <a:miter lim="800000"/>
                        </a:ln>
                        <a:effectLst/>
                      </wps:spPr>
                      <wps:txbx>
                        <w:txbxContent>
                          <w:p w14:paraId="58A2EDB6" w14:textId="77777777" w:rsidR="00B061FA" w:rsidRPr="00BE5C25" w:rsidRDefault="00B061FA" w:rsidP="00B061FA">
                            <w:pPr>
                              <w:spacing w:after="0" w:line="240" w:lineRule="auto"/>
                              <w:rPr>
                                <w:b/>
                                <w:bCs/>
                                <w:color w:val="002060"/>
                                <w:sz w:val="18"/>
                                <w:szCs w:val="18"/>
                              </w:rPr>
                            </w:pPr>
                            <w:r>
                              <w:rPr>
                                <w:color w:val="002060"/>
                                <w:sz w:val="20"/>
                                <w:szCs w:val="20"/>
                              </w:rPr>
                              <w:t xml:space="preserve">Studies sought for retrieval </w:t>
                            </w:r>
                            <w:r>
                              <w:rPr>
                                <w:b/>
                                <w:bCs/>
                                <w:color w:val="0040CF"/>
                                <w:sz w:val="20"/>
                                <w:szCs w:val="20"/>
                              </w:rPr>
                              <w:t>(n = 90)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ADF3A8B" id="Rounded Rectangle 12" o:spid="_x0000_s1036" style="position:absolute;margin-left:41.4pt;margin-top:10.25pt;width:199.5pt;height:35.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299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" fillcolor="window" strokecolor="#4c658a" strokeweight="1.5pt">
                <v:stroke joinstyle="miter"/>
                <v:textbox>
                  <w:txbxContent>
                    <w:p w14:paraId="58A2EDB6" w14:textId="77777777" w:rsidR="00B061FA" w:rsidRPr="00BE5C25" w:rsidRDefault="00B061FA" w:rsidP="00B061FA">
                      <w:pPr>
                        <w:spacing w:after="0" w:line="240" w:lineRule="auto"/>
                        <w:rPr>
                          <w:b/>
                          <w:bCs/>
                          <w:color w:val="002060"/>
                          <w:sz w:val="18"/>
                          <w:szCs w:val="18"/>
                        </w:rPr>
                      </w:pPr>
                      <w:r>
                        <w:rPr>
                          <w:color w:val="002060"/>
                          <w:sz w:val="20"/>
                          <w:szCs w:val="20"/>
                        </w:rPr>
                        <w:t xml:space="preserve">Studies sought for retrieval </w:t>
                      </w:r>
                      <w:r>
                        <w:rPr>
                          <w:b/>
                          <w:bCs/>
                          <w:color w:val="0040CF"/>
                          <w:sz w:val="20"/>
                          <w:szCs w:val="20"/>
                        </w:rPr>
                        <w:t>(n = 90)</w:t>
                      </w:r>
                    </w:p>
                  </w:txbxContent>
                </v:textbox>
              </v:roundrect>
            </w:pict>
          </mc:Fallback>
        </mc:AlternateContent>
      </w:r>
    </w:p>
    <w:p w14:paraId="72762CAA" w14:textId="77777777" w:rsidR="00B061FA" w:rsidRPr="004E645C" w:rsidRDefault="00B061FA" w:rsidP="00B061FA">
      <w:pPr>
        <w:rPr>
          <w:rFonts w:ascii="Franklin Gothic Book" w:eastAsia="Arial" w:hAnsi="Franklin Gothic Book" w:cs="Arial"/>
          <w:sz w:val="18"/>
          <w:szCs w:val="18"/>
        </w:rPr>
      </w:pPr>
      <w:r>
        <w:rPr>
          <w:rFonts w:ascii="Franklin Gothic Book" w:hAnsi="Franklin Gothic Book"/>
          <w:noProof/>
        </w:rPr>
        <mc:AlternateContent>
          <mc:Choice Requires="wps">
            <w:drawing>
              <wp:anchor distT="0" distB="0" distL="114300" distR="114300" simplePos="0" relativeHeight="251679744" behindDoc="0" locked="0" layoutInCell="1" allowOverlap="1" wp14:anchorId="62DBD970" wp14:editId="2731943A">
                <wp:simplePos x="0" y="0"/>
                <wp:positionH relativeFrom="column">
                  <wp:posOffset>3193415</wp:posOffset>
                </wp:positionH>
                <wp:positionV relativeFrom="paragraph">
                  <wp:posOffset>121090</wp:posOffset>
                </wp:positionV>
                <wp:extent cx="259080" cy="0"/>
                <wp:effectExtent l="0" t="88900" r="0" b="88900"/>
                <wp:wrapNone/>
                <wp:docPr id="59" name="Straight Arrow Connector 59"/>
                <wp:cNvGraphicFramePr/>
                <a:graphic xmlns:a="http://schemas.openxmlformats.org/drawingml/2006/main">
                  <a:graphicData uri="http://schemas.microsoft.com/office/word/2010/wordprocessingShape">
                    <wps:wsp>
                      <wps:cNvCnPr/>
                      <wps:spPr>
                        <a:xfrm>
                          <a:off x="0" y="0"/>
                          <a:ext cx="259080" cy="0"/>
                        </a:xfrm>
                        <a:prstGeom prst="straightConnector1">
                          <a:avLst/>
                        </a:prstGeom>
                        <a:noFill/>
                        <a:ln w="19050" cap="flat" cmpd="sng" algn="ctr">
                          <a:solidFill>
                            <a:srgbClr val="4C658A"/>
                          </a:solidFill>
                          <a:prstDash val="solid"/>
                          <a:round/>
                          <a:headEnd type="none" w="med" len="med"/>
                          <a:tailEnd type="arrow" w="med" len="med"/>
                        </a:ln>
                        <a:effectLst/>
                      </wps:spPr>
                      <wps:bodyPr/>
                    </wps:wsp>
                  </a:graphicData>
                </a:graphic>
                <wp14:sizeRelH relativeFrom="margin">
                  <wp14:pctWidth>0</wp14:pctWidth>
                </wp14:sizeRelH>
              </wp:anchor>
            </w:drawing>
          </mc:Choice>
          <mc:Fallback>
            <w:pict>
              <v:shape w14:anchorId="5C4574D1" id="Straight Arrow Connector 59" o:spid="_x0000_s1026" type="#_x0000_t32" style="position:absolute;margin-left:251.45pt;margin-top:9.55pt;width:20.4pt;height:0;z-index:2516797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7KXFR0QEAAJsDAAAOAAAAZHJzL2Uyb0RvYy54bWysU8mO2zAMvRfoPwi6N3aCZpAx4gyKpNNL 0Q7Q9gMYLbYAbaA0cfL3pZRMMl1ORS8yJZKPj+Tz+uHoLDsoTCb4ns9nLWfKiyCNH3r+4/vjuxVn KYOXYINXPT+pxB82b9+sp9ipRRiDlQoZgfjUTbHnY86xa5okRuUgzUJUnpw6oINMVxwaiTARurPN om3vmimgjBiESoled2cn31R8rZXIX7VOKjPbc+KW64n13Jez2ayhGxDiaMSFBvwDCwfGU9Er1A4y sGc0f0A5IzCkoPNMBNcErY1QtQfqZt7+1s23EaKqvdBwUryOKf0/WPHlsPVPSGOYYupSfMLSxVGj K1/ix451WKfrsNQxM0GPi+V9u6KRihdXc8uLmPInFRwrRs9TRjDDmLfBe9pIwHmdFRw+p0yVKfEl oRT14dFYWxdjPZtIVfftshQC0oe2kMl0URKsHzgDO5DwRMYKmYI1sqQXoITDfmuRHYCW/357t1x9 KPumcr+Eldo7SOM5rrrOssDw7GXlMSqQH71k+RRJw56UzAsxpyRnVlH9YtXIDMbeIgExTH8PJRbW F5aqqvQyidsSirUP8lR305QbKaCSv6i1SOz1nezX/9TmJwAAAP//AwBQSwMEFAAGAAgAAAAhAEVR M5/eAAAACQEAAA8AAABkcnMvZG93bnJldi54bWxMj8FOwzAMhu9IvENkJC6IpRsr0NJ0AgQ9cEGM cc8S01Y0TtWkXeHpMeIAR/v/9PtzsZldJyYcQutJwXKRgEAy3rZUK9i9Pp5fgwhRk9WdJ1TwiQE2 5fFRoXPrD/SC0zbWgkso5FpBE2OfSxlMg06Hhe+ROHv3g9ORx6GWdtAHLnedXCXJpXS6Jb7Q6B7v GzQf29EpeH6YKvu2rnbjlzFZ1ZzNaXy6U+r0ZL69ARFxjn8w/OizOpTstPcj2SA6BWmyyhjlIFuC YCBdX1yB2P8uZFnI/x+U3wAAAP//AwBQSwECLQAUAAYACAAAACEAtoM4kv4AAADhAQAAEwAAAAAA AAAAAAAAAAAAAAAAW0NvbnRlbnRfVHlwZXNdLnhtbFBLAQItABQABgAIAAAAIQA4/SH/1gAAAJQB AAALAAAAAAAAAAAAAAAAAC8BAABfcmVscy8ucmVsc1BLAQItABQABgAIAAAAIQD7KXFR0QEAAJsD AAAOAAAAAAAAAAAAAAAAAC4CAABkcnMvZTJvRG9jLnhtbFBLAQItABQABgAIAAAAIQBFUTOf3gAA AAkBAAAPAAAAAAAAAAAAAAAAACsEAABkcnMvZG93bnJldi54bWxQSwUGAAAAAAQABADzAAAANgUA AAAA " strokecolor="#4c658a" strokeweight="1.5pt">
                <v:stroke endarrow="open"/>
              </v:shape>
            </w:pict>
          </mc:Fallback>
        </mc:AlternateContent>
      </w:r>
    </w:p>
    <w:p w14:paraId="3A9C5CB6" w14:textId="77777777" w:rsidR="00B061FA" w:rsidRPr="004E645C" w:rsidRDefault="00B061FA" w:rsidP="00B061FA">
      <w:pPr>
        <w:rPr>
          <w:rFonts w:ascii="Franklin Gothic Book" w:eastAsia="Arial" w:hAnsi="Franklin Gothic Book" w:cs="Arial"/>
          <w:sz w:val="18"/>
          <w:szCs w:val="18"/>
        </w:rPr>
      </w:pPr>
      <w:r>
        <w:rPr>
          <w:rFonts w:ascii="Franklin Gothic Book" w:hAnsi="Franklin Gothic Book"/>
          <w:noProof/>
        </w:rPr>
        <mc:AlternateContent>
          <mc:Choice Requires="wps">
            <w:drawing>
              <wp:anchor distT="0" distB="0" distL="114300" distR="114300" simplePos="0" relativeHeight="251676672" behindDoc="0" locked="0" layoutInCell="1" allowOverlap="1" wp14:anchorId="3410362F" wp14:editId="6CFB7CFE">
                <wp:simplePos x="0" y="0"/>
                <wp:positionH relativeFrom="column">
                  <wp:posOffset>1779808</wp:posOffset>
                </wp:positionH>
                <wp:positionV relativeFrom="paragraph">
                  <wp:posOffset>114593</wp:posOffset>
                </wp:positionV>
                <wp:extent cx="0" cy="215900"/>
                <wp:effectExtent l="95250" t="0" r="76200" b="50800"/>
                <wp:wrapNone/>
                <wp:docPr id="25" name="Straight Arrow Connector 25"/>
                <wp:cNvGraphicFramePr/>
                <a:graphic xmlns:a="http://schemas.openxmlformats.org/drawingml/2006/main">
                  <a:graphicData uri="http://schemas.microsoft.com/office/word/2010/wordprocessingShape">
                    <wps:wsp>
                      <wps:cNvCnPr/>
                      <wps:spPr>
                        <a:xfrm>
                          <a:off x="0" y="0"/>
                          <a:ext cx="0" cy="215900"/>
                        </a:xfrm>
                        <a:prstGeom prst="straightConnector1">
                          <a:avLst/>
                        </a:prstGeom>
                        <a:noFill/>
                        <a:ln w="19050" cap="flat" cmpd="sng" algn="ctr">
                          <a:solidFill>
                            <a:srgbClr val="2C4E8C"/>
                          </a:solidFill>
                          <a:prstDash val="solid"/>
                          <a:round/>
                          <a:headEnd type="none" w="med" len="med"/>
                          <a:tailEnd type="arrow" w="med" len="med"/>
                        </a:ln>
                        <a:effectLst/>
                      </wps:spPr>
                      <wps:bodyPr/>
                    </wps:wsp>
                  </a:graphicData>
                </a:graphic>
                <wp14:sizeRelH relativeFrom="margin">
                  <wp14:pctWidth>0</wp14:pctWidth>
                </wp14:sizeRelH>
                <wp14:sizeRelV relativeFrom="margin">
                  <wp14:pctHeight>0</wp14:pctHeight>
                </wp14:sizeRelV>
              </wp:anchor>
            </w:drawing>
          </mc:Choice>
          <mc:Fallback>
            <w:pict>
              <v:shape w14:anchorId="2B002F1D" id="Straight Arrow Connector 25" o:spid="_x0000_s1026" type="#_x0000_t32" style="position:absolute;margin-left:140.15pt;margin-top:9pt;width:0;height:17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ALWqu0QEAAJsDAAAOAAAAZHJzL2Uyb0RvYy54bWysU01vGyEQvVfqf0Dc411bSZVYXudgJ71U baS2P2AM7C4SMGggXvvfd8CunX6cql7YAYY3b968XT0evBN7Q8li6OR81kphgkJtw9DJ79+eb+6l SBmCBofBdPJoknxcv3+3muLSLHBEpw0JBglpOcVOjjnHZdMkNRoPaYbRBL7skTxk3tLQaIKJ0b1r Fm37oZmQdCRUJiU+3Z4u5bri971R+UvfJ5OF6yRzy3Wluu7K2qxXsBwI4mjVmQb8AwsPNnDRC9QW MohXsn9AeasIE/Z5ptA32PdWmdoDdzNvf+vm6wjR1F5YnBQvMqX/B6s+7zfhhViGKaZlii9Uujj0 5MuX+YlDFet4EcscslCnQ8Wni/ndQ1t1bK7vIqX80aAXJehkygR2GPMGQ+CJIM2rVrD/lDJX5oc/ H5SiAZ+tc3UwLoiJXfXQ3vHsFLA/egeZQx81w4ZBCnADG09lqpAJndXleQFKNOw2jsQeePiLze3T /abMm8v9klZqbyGNp7x6dbIF4WvQlcdoQD8FLfIxsocDO1kWYt5oKZzh+iWqmRmsu2YCEU5/T2UW LhSWprr0rMR1CCXaoT7W2TRlxw6o5M9uLRZ7u+f47T+1/gEAAP//AwBQSwMEFAAGAAgAAAAhAMCM Po3dAAAACQEAAA8AAABkcnMvZG93bnJldi54bWxMj0FLxDAQhe+C/yGM4EXcZCtKqU2XZdF6cRFX wWu2GZtiMylNdtv994540OO89/HmvXI1+14ccYxdIA3LhQKB1ATbUavh/e3xOgcRkyFr+kCo4YQR VtX5WWkKGyZ6xeMutYJDKBZGg0tpKKSMjUNv4iIMSOx9htGbxOfYSjuaicN9LzOl7qQ3HfEHZwbc OGy+dgevIX/5uBq2dq0eutOyftpuavc81VpfXszrexAJ5/QHw099rg4Vd9qHA9koeg1Zrm4YZSPn TQz8CnsNt5kCWZXy/4LqGwAA//8DAFBLAQItABQABgAIAAAAIQC2gziS/gAAAOEBAAATAAAAAAAA AAAAAAAAAAAAAABbQ29udGVudF9UeXBlc10ueG1sUEsBAi0AFAAGAAgAAAAhADj9If/WAAAAlAEA AAsAAAAAAAAAAAAAAAAALwEAAF9yZWxzLy5yZWxzUEsBAi0AFAAGAAgAAAAhAEAtaq7RAQAAmwMA AA4AAAAAAAAAAAAAAAAALgIAAGRycy9lMm9Eb2MueG1sUEsBAi0AFAAGAAgAAAAhAMCMPo3dAAAA CQEAAA8AAAAAAAAAAAAAAAAAKwQAAGRycy9kb3ducmV2LnhtbFBLBQYAAAAABAAEAPMAAAA1BQAA AAA= " strokecolor="#2c4e8c" strokeweight="1.5pt">
                <v:stroke endarrow="open"/>
              </v:shape>
            </w:pict>
          </mc:Fallback>
        </mc:AlternateContent>
      </w:r>
    </w:p>
    <w:p w14:paraId="1B9D7BC6" w14:textId="77777777" w:rsidR="00B061FA" w:rsidRPr="004E645C" w:rsidRDefault="00B061FA" w:rsidP="00B061FA">
      <w:pPr>
        <w:rPr>
          <w:rFonts w:ascii="Franklin Gothic Book" w:eastAsia="Arial" w:hAnsi="Franklin Gothic Book" w:cs="Arial"/>
          <w:sz w:val="18"/>
          <w:szCs w:val="18"/>
        </w:rPr>
      </w:pPr>
      <w:r>
        <w:rPr>
          <w:rFonts w:ascii="Franklin Gothic Book" w:hAnsi="Franklin Gothic Book"/>
          <w:noProof/>
        </w:rPr>
        <mc:AlternateContent>
          <mc:Choice Requires="wps">
            <w:drawing>
              <wp:anchor distT="0" distB="0" distL="114300" distR="114300" simplePos="0" relativeHeight="251670528" behindDoc="0" locked="0" layoutInCell="1" allowOverlap="1" wp14:anchorId="06F706E6" wp14:editId="4DD06B50">
                <wp:simplePos x="0" y="0"/>
                <wp:positionH relativeFrom="column">
                  <wp:posOffset>3611245</wp:posOffset>
                </wp:positionH>
                <wp:positionV relativeFrom="paragraph">
                  <wp:posOffset>96715</wp:posOffset>
                </wp:positionV>
                <wp:extent cx="2336263" cy="448918"/>
                <wp:effectExtent l="0" t="0" r="26035" b="27940"/>
                <wp:wrapNone/>
                <wp:docPr id="17" name="Rounded Rectangle 17"/>
                <wp:cNvGraphicFramePr/>
                <a:graphic xmlns:a="http://schemas.openxmlformats.org/drawingml/2006/main">
                  <a:graphicData uri="http://schemas.microsoft.com/office/word/2010/wordprocessingShape">
                    <wps:wsp>
                      <wps:cNvSpPr/>
                      <wps:spPr>
                        <a:xfrm>
                          <a:off x="0" y="0"/>
                          <a:ext cx="2336263" cy="448918"/>
                        </a:xfrm>
                        <a:prstGeom prst="roundRect">
                          <a:avLst>
                            <a:gd name="adj" fmla="val 1763"/>
                          </a:avLst>
                        </a:prstGeom>
                        <a:solidFill>
                          <a:sysClr val="window" lastClr="FFFFFF"/>
                        </a:solidFill>
                        <a:ln w="19050" cap="flat" cmpd="sng" algn="ctr">
                          <a:solidFill>
                            <a:srgbClr val="4C658A"/>
                          </a:solidFill>
                          <a:prstDash val="solid"/>
                          <a:miter lim="800000"/>
                        </a:ln>
                        <a:effectLst/>
                      </wps:spPr>
                      <wps:txbx>
                        <w:txbxContent>
                          <w:p w14:paraId="7D863C2D" w14:textId="77777777" w:rsidR="00B061FA" w:rsidRPr="00BE5C25" w:rsidRDefault="00B061FA" w:rsidP="00B061FA">
                            <w:pPr>
                              <w:spacing w:after="0" w:line="240" w:lineRule="auto"/>
                              <w:rPr>
                                <w:color w:val="002060"/>
                                <w:sz w:val="20"/>
                                <w:szCs w:val="20"/>
                              </w:rPr>
                            </w:pPr>
                            <w:r>
                              <w:rPr>
                                <w:color w:val="002060"/>
                                <w:sz w:val="20"/>
                                <w:szCs w:val="20"/>
                              </w:rPr>
                              <w:t xml:space="preserve">Studies excluded </w:t>
                            </w:r>
                            <w:r>
                              <w:rPr>
                                <w:b/>
                                <w:bCs/>
                                <w:color w:val="0040CF"/>
                                <w:sz w:val="20"/>
                                <w:szCs w:val="20"/>
                              </w:rPr>
                              <w:t>(n = 41)</w:t>
                            </w:r>
                          </w:p>
                          <w:p w14:paraId="21BF7B1E" w14:textId="77777777" w:rsidR="00B061FA" w:rsidRDefault="00B061FA" w:rsidP="00B061FA">
                            <w:pPr>
                              <w:spacing w:after="0" w:line="240" w:lineRule="auto"/>
                              <w:ind w:left="80" w:firstLine="204"/>
                              <w:rPr>
                                <w:b/>
                                <w:bCs/>
                                <w:color w:val="0040CF"/>
                                <w:sz w:val="20"/>
                                <w:szCs w:val="20"/>
                              </w:rPr>
                            </w:pPr>
                            <w:r>
                              <w:rPr>
                                <w:color w:val="002060"/>
                                <w:sz w:val="18"/>
                                <w:szCs w:val="18"/>
                              </w:rPr>
                              <w:t xml:space="preserve">Wrong context/concept (n = </w:t>
                            </w:r>
                            <w:r>
                              <w:rPr>
                                <w:noProof/>
                                <w:color w:val="002060"/>
                                <w:sz w:val="18"/>
                                <w:szCs w:val="18"/>
                              </w:rPr>
                              <w:t>36</w:t>
                            </w:r>
                            <w:r>
                              <w:rPr>
                                <w:color w:val="002060"/>
                                <w:sz w:val="18"/>
                                <w:szCs w:val="18"/>
                              </w:rPr>
                              <w:t>)</w:t>
                            </w:r>
                            <w:r>
                              <w:rPr>
                                <w:b/>
                                <w:bCs/>
                                <w:color w:val="0040CF"/>
                                <w:sz w:val="20"/>
                                <w:szCs w:val="20"/>
                              </w:rPr>
                              <w:fldChar w:fldCharType="begin"/>
                            </w:r>
                            <w:r>
                              <w:rPr>
                                <w:b/>
                                <w:bCs/>
                                <w:color w:val="0040CF"/>
                                <w:sz w:val="20"/>
                                <w:szCs w:val="20"/>
                              </w:rPr>
                              <w:instrText xml:space="preserve"> MERGEFIELD =reason.number_of_citations \* MERGEFORMAT </w:instrText>
                            </w:r>
                            <w:r>
                              <w:rPr>
                                <w:b/>
                                <w:bCs/>
                                <w:color w:val="0040CF"/>
                                <w:sz w:val="20"/>
                                <w:szCs w:val="20"/>
                              </w:rPr>
                              <w:fldChar w:fldCharType="separate"/>
                            </w:r>
                            <w:r>
                              <w:rPr>
                                <w:b/>
                                <w:bCs/>
                                <w:color w:val="0040CF"/>
                                <w:sz w:val="20"/>
                                <w:szCs w:val="20"/>
                              </w:rPr>
                              <w:fldChar w:fldCharType="end"/>
                            </w:r>
                          </w:p>
                          <w:p w14:paraId="49E2EF9C" w14:textId="77777777" w:rsidR="00B061FA" w:rsidRDefault="00B061FA" w:rsidP="00B061FA">
                            <w:pPr>
                              <w:spacing w:after="0" w:line="240" w:lineRule="auto"/>
                              <w:ind w:left="80" w:firstLine="204"/>
                              <w:rPr>
                                <w:b/>
                                <w:bCs/>
                                <w:color w:val="0040CF"/>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6F706E6" id="Rounded Rectangle 17" o:spid="_x0000_s1037" style="position:absolute;margin-left:284.35pt;margin-top:7.6pt;width:183.95pt;height:35.3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15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" fillcolor="window" strokecolor="#4c658a" strokeweight="1.5pt">
                <v:stroke joinstyle="miter"/>
                <v:textbox>
                  <w:txbxContent>
                    <w:p w14:paraId="7D863C2D" w14:textId="77777777" w:rsidR="00B061FA" w:rsidRPr="00BE5C25" w:rsidRDefault="00B061FA" w:rsidP="00B061FA">
                      <w:pPr>
                        <w:spacing w:after="0" w:line="240" w:lineRule="auto"/>
                        <w:rPr>
                          <w:color w:val="002060"/>
                          <w:sz w:val="20"/>
                          <w:szCs w:val="20"/>
                        </w:rPr>
                      </w:pPr>
                      <w:r>
                        <w:rPr>
                          <w:color w:val="002060"/>
                          <w:sz w:val="20"/>
                          <w:szCs w:val="20"/>
                        </w:rPr>
                        <w:t xml:space="preserve">Studies excluded </w:t>
                      </w:r>
                      <w:r>
                        <w:rPr>
                          <w:b/>
                          <w:bCs/>
                          <w:color w:val="0040CF"/>
                          <w:sz w:val="20"/>
                          <w:szCs w:val="20"/>
                        </w:rPr>
                        <w:t>(n = 41)</w:t>
                      </w:r>
                    </w:p>
                    <w:p w14:paraId="21BF7B1E" w14:textId="77777777" w:rsidR="00B061FA" w:rsidRDefault="00B061FA" w:rsidP="00B061FA">
                      <w:pPr>
                        <w:spacing w:after="0" w:line="240" w:lineRule="auto"/>
                        <w:ind w:left="80" w:firstLine="204"/>
                        <w:rPr>
                          <w:b/>
                          <w:bCs/>
                          <w:color w:val="0040CF"/>
                          <w:sz w:val="20"/>
                          <w:szCs w:val="20"/>
                        </w:rPr>
                      </w:pPr>
                      <w:r>
                        <w:rPr>
                          <w:color w:val="002060"/>
                          <w:sz w:val="18"/>
                          <w:szCs w:val="18"/>
                        </w:rPr>
                        <w:t xml:space="preserve">Wrong context/concept (n = </w:t>
                      </w:r>
                      <w:r>
                        <w:rPr>
                          <w:noProof/>
                          <w:color w:val="002060"/>
                          <w:sz w:val="18"/>
                          <w:szCs w:val="18"/>
                        </w:rPr>
                        <w:t>36</w:t>
                      </w:r>
                      <w:r>
                        <w:rPr>
                          <w:color w:val="002060"/>
                          <w:sz w:val="18"/>
                          <w:szCs w:val="18"/>
                        </w:rPr>
                        <w:t>)</w:t>
                      </w:r>
                      <w:r>
                        <w:rPr>
                          <w:b/>
                          <w:bCs/>
                          <w:color w:val="0040CF"/>
                          <w:sz w:val="20"/>
                          <w:szCs w:val="20"/>
                        </w:rPr>
                        <w:fldChar w:fldCharType="begin"/>
                      </w:r>
                      <w:r>
                        <w:rPr>
                          <w:b/>
                          <w:bCs/>
                          <w:color w:val="0040CF"/>
                          <w:sz w:val="20"/>
                          <w:szCs w:val="20"/>
                        </w:rPr>
                        <w:instrText xml:space="preserve"> MERGEFIELD =reason.number_of_citations \* MERGEFORMAT </w:instrText>
                      </w:r>
                      <w:r>
                        <w:rPr>
                          <w:b/>
                          <w:bCs/>
                          <w:color w:val="0040CF"/>
                          <w:sz w:val="20"/>
                          <w:szCs w:val="20"/>
                        </w:rPr>
                        <w:fldChar w:fldCharType="separate"/>
                      </w:r>
                      <w:r>
                        <w:rPr>
                          <w:b/>
                          <w:bCs/>
                          <w:color w:val="0040CF"/>
                          <w:sz w:val="20"/>
                          <w:szCs w:val="20"/>
                        </w:rPr>
                        <w:fldChar w:fldCharType="end"/>
                      </w:r>
                    </w:p>
                    <w:p w14:paraId="49E2EF9C" w14:textId="77777777" w:rsidR="00B061FA" w:rsidRDefault="00B061FA" w:rsidP="00B061FA">
                      <w:pPr>
                        <w:spacing w:after="0" w:line="240" w:lineRule="auto"/>
                        <w:ind w:left="80" w:firstLine="204"/>
                        <w:rPr>
                          <w:b/>
                          <w:bCs/>
                          <w:color w:val="0040CF"/>
                          <w:sz w:val="20"/>
                          <w:szCs w:val="20"/>
                        </w:rPr>
                      </w:pPr>
                    </w:p>
                  </w:txbxContent>
                </v:textbox>
              </v:roundrect>
            </w:pict>
          </mc:Fallback>
        </mc:AlternateContent>
      </w:r>
      <w:r>
        <w:rPr>
          <w:rFonts w:ascii="Franklin Gothic Book" w:hAnsi="Franklin Gothic Book"/>
          <w:noProof/>
        </w:rPr>
        <mc:AlternateContent>
          <mc:Choice Requires="wps">
            <w:drawing>
              <wp:anchor distT="0" distB="0" distL="114300" distR="114300" simplePos="0" relativeHeight="251666432" behindDoc="0" locked="0" layoutInCell="1" allowOverlap="1" wp14:anchorId="4FB1BA06" wp14:editId="703A4979">
                <wp:simplePos x="0" y="0"/>
                <wp:positionH relativeFrom="column">
                  <wp:posOffset>518795</wp:posOffset>
                </wp:positionH>
                <wp:positionV relativeFrom="paragraph">
                  <wp:posOffset>89486</wp:posOffset>
                </wp:positionV>
                <wp:extent cx="2520657" cy="452120"/>
                <wp:effectExtent l="0" t="0" r="13335" b="24130"/>
                <wp:wrapNone/>
                <wp:docPr id="13" name="Rounded Rectangle 13"/>
                <wp:cNvGraphicFramePr/>
                <a:graphic xmlns:a="http://schemas.openxmlformats.org/drawingml/2006/main">
                  <a:graphicData uri="http://schemas.microsoft.com/office/word/2010/wordprocessingShape">
                    <wps:wsp>
                      <wps:cNvSpPr/>
                      <wps:spPr>
                        <a:xfrm>
                          <a:off x="0" y="0"/>
                          <a:ext cx="2520657" cy="452120"/>
                        </a:xfrm>
                        <a:prstGeom prst="roundRect">
                          <a:avLst>
                            <a:gd name="adj" fmla="val 4572"/>
                          </a:avLst>
                        </a:prstGeom>
                        <a:solidFill>
                          <a:sysClr val="window" lastClr="FFFFFF"/>
                        </a:solidFill>
                        <a:ln w="19050" cap="flat" cmpd="sng" algn="ctr">
                          <a:solidFill>
                            <a:srgbClr val="4C658A"/>
                          </a:solidFill>
                          <a:prstDash val="solid"/>
                          <a:miter lim="800000"/>
                        </a:ln>
                        <a:effectLst/>
                      </wps:spPr>
                      <wps:txbx>
                        <w:txbxContent>
                          <w:p w14:paraId="220F18FA" w14:textId="77777777" w:rsidR="00B061FA" w:rsidRPr="00BE5C25" w:rsidRDefault="00B061FA" w:rsidP="00B061FA">
                            <w:pPr>
                              <w:spacing w:after="0" w:line="240" w:lineRule="auto"/>
                              <w:rPr>
                                <w:b/>
                                <w:bCs/>
                                <w:color w:val="002060"/>
                                <w:sz w:val="18"/>
                                <w:szCs w:val="18"/>
                              </w:rPr>
                            </w:pPr>
                            <w:r>
                              <w:rPr>
                                <w:color w:val="002060"/>
                                <w:sz w:val="20"/>
                                <w:szCs w:val="20"/>
                              </w:rPr>
                              <w:t xml:space="preserve">Studies assessed for eligibility </w:t>
                            </w:r>
                            <w:r>
                              <w:rPr>
                                <w:b/>
                                <w:bCs/>
                                <w:color w:val="0040CF"/>
                                <w:sz w:val="20"/>
                                <w:szCs w:val="20"/>
                              </w:rPr>
                              <w:t>(n = 82)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FB1BA06" id="Rounded Rectangle 13" o:spid="_x0000_s1038" style="position:absolute;margin-left:40.85pt;margin-top:7.05pt;width:198.5pt;height:35.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299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" fillcolor="window" strokecolor="#4c658a" strokeweight="1.5pt">
                <v:stroke joinstyle="miter"/>
                <v:textbox>
                  <w:txbxContent>
                    <w:p w14:paraId="220F18FA" w14:textId="77777777" w:rsidR="00B061FA" w:rsidRPr="00BE5C25" w:rsidRDefault="00B061FA" w:rsidP="00B061FA">
                      <w:pPr>
                        <w:spacing w:after="0" w:line="240" w:lineRule="auto"/>
                        <w:rPr>
                          <w:b/>
                          <w:bCs/>
                          <w:color w:val="002060"/>
                          <w:sz w:val="18"/>
                          <w:szCs w:val="18"/>
                        </w:rPr>
                      </w:pPr>
                      <w:r>
                        <w:rPr>
                          <w:color w:val="002060"/>
                          <w:sz w:val="20"/>
                          <w:szCs w:val="20"/>
                        </w:rPr>
                        <w:t xml:space="preserve">Studies assessed for eligibility </w:t>
                      </w:r>
                      <w:r>
                        <w:rPr>
                          <w:b/>
                          <w:bCs/>
                          <w:color w:val="0040CF"/>
                          <w:sz w:val="20"/>
                          <w:szCs w:val="20"/>
                        </w:rPr>
                        <w:t>(n = 82)</w:t>
                      </w:r>
                    </w:p>
                  </w:txbxContent>
                </v:textbox>
              </v:roundrect>
            </w:pict>
          </mc:Fallback>
        </mc:AlternateContent>
      </w:r>
    </w:p>
    <w:p w14:paraId="03A2239D" w14:textId="77777777" w:rsidR="00B061FA" w:rsidRPr="004E645C" w:rsidRDefault="00B061FA" w:rsidP="00B061FA">
      <w:pPr>
        <w:rPr>
          <w:rFonts w:ascii="Franklin Gothic Book" w:eastAsia="Arial" w:hAnsi="Franklin Gothic Book" w:cs="Arial"/>
          <w:sz w:val="18"/>
          <w:szCs w:val="18"/>
        </w:rPr>
      </w:pPr>
      <w:r>
        <w:rPr>
          <w:rFonts w:ascii="Franklin Gothic Book" w:hAnsi="Franklin Gothic Book"/>
          <w:noProof/>
        </w:rPr>
        <mc:AlternateContent>
          <mc:Choice Requires="wps">
            <w:drawing>
              <wp:anchor distT="0" distB="0" distL="114300" distR="114300" simplePos="0" relativeHeight="251680768" behindDoc="0" locked="0" layoutInCell="1" allowOverlap="1" wp14:anchorId="0721AA3C" wp14:editId="318C7C44">
                <wp:simplePos x="0" y="0"/>
                <wp:positionH relativeFrom="column">
                  <wp:posOffset>3190679</wp:posOffset>
                </wp:positionH>
                <wp:positionV relativeFrom="paragraph">
                  <wp:posOffset>5032</wp:posOffset>
                </wp:positionV>
                <wp:extent cx="259080" cy="0"/>
                <wp:effectExtent l="0" t="88900" r="0" b="88900"/>
                <wp:wrapNone/>
                <wp:docPr id="60" name="Straight Arrow Connector 60"/>
                <wp:cNvGraphicFramePr/>
                <a:graphic xmlns:a="http://schemas.openxmlformats.org/drawingml/2006/main">
                  <a:graphicData uri="http://schemas.microsoft.com/office/word/2010/wordprocessingShape">
                    <wps:wsp>
                      <wps:cNvCnPr/>
                      <wps:spPr>
                        <a:xfrm>
                          <a:off x="0" y="0"/>
                          <a:ext cx="259080" cy="0"/>
                        </a:xfrm>
                        <a:prstGeom prst="straightConnector1">
                          <a:avLst/>
                        </a:prstGeom>
                        <a:noFill/>
                        <a:ln w="19050" cap="flat" cmpd="sng" algn="ctr">
                          <a:solidFill>
                            <a:srgbClr val="4C658A"/>
                          </a:solidFill>
                          <a:prstDash val="solid"/>
                          <a:round/>
                          <a:headEnd type="none" w="med" len="med"/>
                          <a:tailEnd type="arrow" w="med" len="med"/>
                        </a:ln>
                        <a:effectLst/>
                      </wps:spPr>
                      <wps:bodyPr/>
                    </wps:wsp>
                  </a:graphicData>
                </a:graphic>
                <wp14:sizeRelH relativeFrom="margin">
                  <wp14:pctWidth>0</wp14:pctWidth>
                </wp14:sizeRelH>
              </wp:anchor>
            </w:drawing>
          </mc:Choice>
          <mc:Fallback>
            <w:pict>
              <v:shape w14:anchorId="47EC7A1C" id="Straight Arrow Connector 60" o:spid="_x0000_s1026" type="#_x0000_t32" style="position:absolute;margin-left:251.25pt;margin-top:.4pt;width:20.4pt;height:0;z-index:2516807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7KXFR0QEAAJsDAAAOAAAAZHJzL2Uyb0RvYy54bWysU8mO2zAMvRfoPwi6N3aCZpAx4gyKpNNL 0Q7Q9gMYLbYAbaA0cfL3pZRMMl1ORS8yJZKPj+Tz+uHoLDsoTCb4ns9nLWfKiyCNH3r+4/vjuxVn KYOXYINXPT+pxB82b9+sp9ipRRiDlQoZgfjUTbHnY86xa5okRuUgzUJUnpw6oINMVxwaiTARurPN om3vmimgjBiESoled2cn31R8rZXIX7VOKjPbc+KW64n13Jez2ayhGxDiaMSFBvwDCwfGU9Er1A4y sGc0f0A5IzCkoPNMBNcErY1QtQfqZt7+1s23EaKqvdBwUryOKf0/WPHlsPVPSGOYYupSfMLSxVGj K1/ix451WKfrsNQxM0GPi+V9u6KRihdXc8uLmPInFRwrRs9TRjDDmLfBe9pIwHmdFRw+p0yVKfEl oRT14dFYWxdjPZtIVfftshQC0oe2kMl0URKsHzgDO5DwRMYKmYI1sqQXoITDfmuRHYCW/357t1x9 KPumcr+Eldo7SOM5rrrOssDw7GXlMSqQH71k+RRJw56UzAsxpyRnVlH9YtXIDMbeIgExTH8PJRbW F5aqqvQyidsSirUP8lR305QbKaCSv6i1SOz1nezX/9TmJwAAAP//AwBQSwMEFAAGAAgAAAAhAOpf SuXbAAAABQEAAA8AAABkcnMvZG93bnJldi54bWxMj8FOwzAQRO9I/IO1SFwQdWgbBCFOBQhy4IIo 5e7aSxwRr6PYSQNfz/YEx9GMZt6Um9l3YsIhtoEUXC0yEEgm2JYaBbv358sbEDFpsroLhAq+McKm Oj0pdWHDgd5w2qZGcAnFQitwKfWFlNE49DouQo/E3mcYvE4sh0baQR+43HdymWXX0uuWeMHpHh8d mq/t6BW8Pk21/VjXu/HHmNvaXcx5enlQ6vxsvr8DkXBOf2E44jM6VMy0DyPZKDoFebbMOaqAD7Cd r1crEPujlFUp/9NXvwAAAP//AwBQSwECLQAUAAYACAAAACEAtoM4kv4AAADhAQAAEwAAAAAAAAAA AAAAAAAAAAAAW0NvbnRlbnRfVHlwZXNdLnhtbFBLAQItABQABgAIAAAAIQA4/SH/1gAAAJQBAAAL AAAAAAAAAAAAAAAAAC8BAABfcmVscy8ucmVsc1BLAQItABQABgAIAAAAIQD7KXFR0QEAAJsDAAAO AAAAAAAAAAAAAAAAAC4CAABkcnMvZTJvRG9jLnhtbFBLAQItABQABgAIAAAAIQDqX0rl2wAAAAUB AAAPAAAAAAAAAAAAAAAAACsEAABkcnMvZG93bnJldi54bWxQSwUGAAAAAAQABADzAAAAMwUAAAAA " strokecolor="#4c658a" strokeweight="1.5pt">
                <v:stroke endarrow="open"/>
              </v:shape>
            </w:pict>
          </mc:Fallback>
        </mc:AlternateContent>
      </w:r>
    </w:p>
    <w:p w14:paraId="7E3CF8DA" w14:textId="77777777" w:rsidR="00B061FA" w:rsidRPr="004E645C" w:rsidRDefault="00B061FA" w:rsidP="00B061FA">
      <w:pPr>
        <w:rPr>
          <w:rFonts w:ascii="Franklin Gothic Book" w:eastAsia="Arial" w:hAnsi="Franklin Gothic Book" w:cs="Arial"/>
          <w:sz w:val="18"/>
          <w:szCs w:val="18"/>
        </w:rPr>
      </w:pPr>
      <w:r>
        <w:rPr>
          <w:rFonts w:ascii="Franklin Gothic Book" w:hAnsi="Franklin Gothic Book"/>
          <w:noProof/>
        </w:rPr>
        <mc:AlternateContent>
          <mc:Choice Requires="wps">
            <w:drawing>
              <wp:anchor distT="0" distB="0" distL="114300" distR="114300" simplePos="0" relativeHeight="251683840" behindDoc="0" locked="0" layoutInCell="1" allowOverlap="1" wp14:anchorId="75880694" wp14:editId="7E715FB6">
                <wp:simplePos x="0" y="0"/>
                <wp:positionH relativeFrom="column">
                  <wp:posOffset>1774971</wp:posOffset>
                </wp:positionH>
                <wp:positionV relativeFrom="paragraph">
                  <wp:posOffset>128563</wp:posOffset>
                </wp:positionV>
                <wp:extent cx="0" cy="215900"/>
                <wp:effectExtent l="88900" t="0" r="38100" b="25400"/>
                <wp:wrapNone/>
                <wp:docPr id="313343731" name="Straight Arrow Connector 313343731"/>
                <wp:cNvGraphicFramePr/>
                <a:graphic xmlns:a="http://schemas.openxmlformats.org/drawingml/2006/main">
                  <a:graphicData uri="http://schemas.microsoft.com/office/word/2010/wordprocessingShape">
                    <wps:wsp>
                      <wps:cNvCnPr/>
                      <wps:spPr>
                        <a:xfrm>
                          <a:off x="0" y="0"/>
                          <a:ext cx="0" cy="215900"/>
                        </a:xfrm>
                        <a:prstGeom prst="straightConnector1">
                          <a:avLst/>
                        </a:prstGeom>
                        <a:noFill/>
                        <a:ln w="19050" cap="flat" cmpd="sng" algn="ctr">
                          <a:solidFill>
                            <a:srgbClr val="4C658A"/>
                          </a:solidFill>
                          <a:prstDash val="solid"/>
                          <a:round/>
                          <a:headEnd type="none" w="med" len="med"/>
                          <a:tailEnd type="arrow" w="med" len="med"/>
                        </a:ln>
                        <a:effectLst/>
                      </wps:spPr>
                      <wps:bodyPr/>
                    </wps:wsp>
                  </a:graphicData>
                </a:graphic>
                <wp14:sizeRelH relativeFrom="margin">
                  <wp14:pctWidth>0</wp14:pctWidth>
                </wp14:sizeRelH>
                <wp14:sizeRelV relativeFrom="margin">
                  <wp14:pctHeight>0</wp14:pctHeight>
                </wp14:sizeRelV>
              </wp:anchor>
            </w:drawing>
          </mc:Choice>
          <mc:Fallback>
            <w:pict>
              <v:shape w14:anchorId="6F014E50" id="Straight Arrow Connector 313343731" o:spid="_x0000_s1026" type="#_x0000_t32" style="position:absolute;margin-left:139.75pt;margin-top:10.1pt;width:0;height:17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SnxVN0gEAAJsDAAAOAAAAZHJzL2Uyb0RvYy54bWysU01vGyEQvVfqf0Dc611bdZRYXkeV3fRS tZGa/oAxsLtIwKCBeO1/3wG7cfpxqnphBxjevHnzdn1/9E4cDCWLoZPzWSuFCQq1DUMnvz89vLuV ImUIGhwG08mTSfJ+8/bNeoors8ARnTYkGCSk1RQ7OeYcV02T1Gg8pBlGE/iyR/KQeUtDowkmRveu WbTtTTMh6UioTEp8ujtfyk3F73uj8te+TyYL10nmlutKdd2XtdmsYTUQxNGqCw34BxYebOCiL1A7 yCCeyf4B5a0iTNjnmULfYN9bZWoP3M28/a2bbyNEU3thcVJ8kSn9P1j15bANj8QyTDGtUnyk0sWx J1++zE8cq1inF7HMMQt1PlR8upgv79qqY3N9FynlTwa9KEEnUyaww5i3GAJPBGletYLD55S5Mj/8 +aAUDfhgnauDcUFM7Kq7dsmzU8D+6B1kDn3UDBsGKcANbDyVqUImdFaX5wUo0bDfOhIH4OG/394s bz+UeXO5X9JK7R2k8ZxXr862IHwOuvIYDeiPQYt8iuzhwE6WhZg3WgpnuH6JamYG666ZQITT31OZ hQuFpakuvShxHUKJ9qhPdTZN2bEDKvmLW4vFXu85fv1PbX4AAAD//wMAUEsDBBQABgAIAAAAIQAv C8tO3gAAAAkBAAAPAAAAZHJzL2Rvd25yZXYueG1sTI9NT8MwDIbvSPyHyEhcEEupVthK0wkQ9MAF sY171pimonGqJu0Kvx4jDnDzx6PXj4vN7Dox4RBaTwquFgkIpNqblhoF+93T5QpEiJqM7jyhgk8M sClPTwqdG3+kV5y2sREcQiHXCmyMfS5lqC06HRa+R+Ldux+cjtwOjTSDPnK462SaJNfS6Zb4gtU9 PlisP7ajU/DyOFXmbVntx6+6Xlf2Ys7i871S52fz3S2IiHP8g+FHn9WhZKeDH8kE0SlIb9YZo1wk KQgGfgcHBdkyBVkW8v8H5TcAAAD//wMAUEsBAi0AFAAGAAgAAAAhALaDOJL+AAAA4QEAABMAAAAA AAAAAAAAAAAAAAAAAFtDb250ZW50X1R5cGVzXS54bWxQSwECLQAUAAYACAAAACEAOP0h/9YAAACU AQAACwAAAAAAAAAAAAAAAAAvAQAAX3JlbHMvLnJlbHNQSwECLQAUAAYACAAAACEAUp8VTdIBAACb AwAADgAAAAAAAAAAAAAAAAAuAgAAZHJzL2Uyb0RvYy54bWxQSwECLQAUAAYACAAAACEALwvLTt4A AAAJAQAADwAAAAAAAAAAAAAAAAAsBAAAZHJzL2Rvd25yZXYueG1sUEsFBgAAAAAEAAQA8wAAADcF AAAAAA== " strokecolor="#4c658a" strokeweight="1.5pt">
                <v:stroke endarrow="open"/>
              </v:shape>
            </w:pict>
          </mc:Fallback>
        </mc:AlternateContent>
      </w:r>
    </w:p>
    <w:p w14:paraId="0423B397" w14:textId="77777777" w:rsidR="00B061FA" w:rsidRPr="004E645C" w:rsidRDefault="00B061FA" w:rsidP="00B061FA">
      <w:pPr>
        <w:rPr>
          <w:rFonts w:ascii="Franklin Gothic Book" w:eastAsia="Arial" w:hAnsi="Franklin Gothic Book" w:cs="Arial"/>
          <w:sz w:val="18"/>
          <w:szCs w:val="18"/>
        </w:rPr>
      </w:pPr>
      <w:r>
        <w:rPr>
          <w:rFonts w:ascii="Franklin Gothic Book" w:hAnsi="Franklin Gothic Book"/>
          <w:noProof/>
        </w:rPr>
        <mc:AlternateContent>
          <mc:Choice Requires="wps">
            <w:drawing>
              <wp:anchor distT="0" distB="0" distL="114300" distR="114300" simplePos="0" relativeHeight="251671552" behindDoc="0" locked="0" layoutInCell="1" allowOverlap="1" wp14:anchorId="5E71C45F" wp14:editId="4D876912">
                <wp:simplePos x="0" y="0"/>
                <wp:positionH relativeFrom="column">
                  <wp:posOffset>-306326</wp:posOffset>
                </wp:positionH>
                <wp:positionV relativeFrom="paragraph">
                  <wp:posOffset>283124</wp:posOffset>
                </wp:positionV>
                <wp:extent cx="801786" cy="299720"/>
                <wp:effectExtent l="3175" t="0" r="1905" b="1905"/>
                <wp:wrapNone/>
                <wp:docPr id="19" name="Round Same-side Corner of Rectangle 19"/>
                <wp:cNvGraphicFramePr/>
                <a:graphic xmlns:a="http://schemas.openxmlformats.org/drawingml/2006/main">
                  <a:graphicData uri="http://schemas.microsoft.com/office/word/2010/wordprocessingShape">
                    <wps:wsp>
                      <wps:cNvSpPr/>
                      <wps:spPr>
                        <a:xfrm rot="16200000">
                          <a:off x="0" y="0"/>
                          <a:ext cx="801786" cy="299720"/>
                        </a:xfrm>
                        <a:prstGeom prst="round2SameRect">
                          <a:avLst/>
                        </a:prstGeom>
                        <a:solidFill>
                          <a:srgbClr val="002060"/>
                        </a:solidFill>
                        <a:ln w="12700" cap="flat" cmpd="sng" algn="ctr">
                          <a:noFill/>
                          <a:prstDash val="solid"/>
                          <a:miter lim="800000"/>
                        </a:ln>
                        <a:effectLst/>
                      </wps:spPr>
                      <wps:txbx>
                        <w:txbxContent>
                          <w:p w14:paraId="383DF87A" w14:textId="77777777" w:rsidR="00B061FA" w:rsidRPr="009E617E" w:rsidRDefault="00B061FA" w:rsidP="00B061FA">
                            <w:pPr>
                              <w:spacing w:after="0"/>
                              <w:jc w:val="center"/>
                              <w:rPr>
                                <w:b/>
                                <w:bCs/>
                                <w:color w:val="FFFFFF" w:themeColor="background1"/>
                                <w:sz w:val="20"/>
                                <w:szCs w:val="20"/>
                                <w:lang w:val="en-US"/>
                              </w:rPr>
                            </w:pPr>
                            <w:r>
                              <w:rPr>
                                <w:b/>
                                <w:bCs/>
                                <w:color w:val="FFFFFF" w:themeColor="background1"/>
                                <w:sz w:val="20"/>
                                <w:szCs w:val="20"/>
                                <w:lang w:val="en-US"/>
                              </w:rPr>
                              <w:t>Included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71C45F" id="Round Same-side Corner of Rectangle 19" o:spid="_x0000_s1039" style="position:absolute;margin-left:-24.1pt;margin-top:22.3pt;width:63.15pt;height:23.6pt;rotation:-9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801786,29972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" adj="-11796480,,5400" path="m49954,l751832,v27589,,49954,22365,49954,49954l801786,299720r,l,299720r,l,49954c,22365,22365,,49954,xe" fillcolor="#002060" stroked="f" strokeweight="1pt">
                <v:stroke joinstyle="miter"/>
                <v:formulas/>
                <v:path arrowok="t" o:connecttype="custom" o:connectlocs="49954,0;751832,0;801786,49954;801786,299720;801786,299720;0,299720;0,299720;0,49954;49954,0" o:connectangles="0,0,0,0,0,0,0,0,0" textboxrect="0,0,801786,299720"/>
                <v:textbox>
                  <w:txbxContent>
                    <w:p w14:paraId="383DF87A" w14:textId="77777777" w:rsidR="00B061FA" w:rsidRPr="009E617E" w:rsidRDefault="00B061FA" w:rsidP="00B061FA">
                      <w:pPr>
                        <w:spacing w:after="0"/>
                        <w:jc w:val="center"/>
                        <w:rPr>
                          <w:b/>
                          <w:bCs/>
                          <w:color w:val="FFFFFF" w:themeColor="background1"/>
                          <w:sz w:val="20"/>
                          <w:szCs w:val="20"/>
                          <w:lang w:val="en-US"/>
                        </w:rPr>
                      </w:pPr>
                      <w:r>
                        <w:rPr>
                          <w:b/>
                          <w:bCs/>
                          <w:color w:val="FFFFFF" w:themeColor="background1"/>
                          <w:sz w:val="20"/>
                          <w:szCs w:val="20"/>
                          <w:lang w:val="en-US"/>
                        </w:rPr>
                        <w:t>Included</w:t>
                      </w:r>
                    </w:p>
                  </w:txbxContent>
                </v:textbox>
              </v:shape>
            </w:pict>
          </mc:Fallback>
        </mc:AlternateContent>
      </w:r>
      <w:r>
        <w:rPr>
          <w:rFonts w:ascii="Franklin Gothic Book" w:hAnsi="Franklin Gothic Book"/>
          <w:noProof/>
        </w:rPr>
        <mc:AlternateContent>
          <mc:Choice Requires="wps">
            <w:drawing>
              <wp:anchor distT="0" distB="0" distL="114300" distR="114300" simplePos="0" relativeHeight="251673600" behindDoc="0" locked="0" layoutInCell="1" allowOverlap="1" wp14:anchorId="5ED6BB58" wp14:editId="6EDDF6B5">
                <wp:simplePos x="0" y="0"/>
                <wp:positionH relativeFrom="column">
                  <wp:posOffset>526561</wp:posOffset>
                </wp:positionH>
                <wp:positionV relativeFrom="paragraph">
                  <wp:posOffset>188790</wp:posOffset>
                </wp:positionV>
                <wp:extent cx="2533113" cy="452120"/>
                <wp:effectExtent l="0" t="0" r="19685" b="24130"/>
                <wp:wrapNone/>
                <wp:docPr id="18" name="Rounded Rectangle 18"/>
                <wp:cNvGraphicFramePr/>
                <a:graphic xmlns:a="http://schemas.openxmlformats.org/drawingml/2006/main">
                  <a:graphicData uri="http://schemas.microsoft.com/office/word/2010/wordprocessingShape">
                    <wps:wsp>
                      <wps:cNvSpPr/>
                      <wps:spPr>
                        <a:xfrm>
                          <a:off x="0" y="0"/>
                          <a:ext cx="2533113" cy="452120"/>
                        </a:xfrm>
                        <a:prstGeom prst="roundRect">
                          <a:avLst>
                            <a:gd name="adj" fmla="val 5162"/>
                          </a:avLst>
                        </a:prstGeom>
                        <a:solidFill>
                          <a:sysClr val="window" lastClr="FFFFFF"/>
                        </a:solidFill>
                        <a:ln w="19050" cap="flat" cmpd="sng" algn="ctr">
                          <a:solidFill>
                            <a:srgbClr val="4C658A"/>
                          </a:solidFill>
                          <a:prstDash val="solid"/>
                          <a:miter lim="800000"/>
                        </a:ln>
                        <a:effectLst/>
                      </wps:spPr>
                      <wps:txbx>
                        <w:txbxContent>
                          <w:p w14:paraId="3C722900" w14:textId="77777777" w:rsidR="00B061FA" w:rsidRPr="00BE5C25" w:rsidRDefault="00B061FA" w:rsidP="00B061FA">
                            <w:pPr>
                              <w:spacing w:after="0" w:line="240" w:lineRule="auto"/>
                              <w:rPr>
                                <w:b/>
                                <w:bCs/>
                                <w:color w:val="002060"/>
                                <w:sz w:val="18"/>
                                <w:szCs w:val="18"/>
                              </w:rPr>
                            </w:pPr>
                            <w:r>
                              <w:rPr>
                                <w:color w:val="002060"/>
                                <w:sz w:val="20"/>
                                <w:szCs w:val="20"/>
                              </w:rPr>
                              <w:t xml:space="preserve">Studies included in review </w:t>
                            </w:r>
                            <w:r>
                              <w:rPr>
                                <w:b/>
                                <w:bCs/>
                                <w:color w:val="0040CF"/>
                                <w:sz w:val="20"/>
                                <w:szCs w:val="20"/>
                              </w:rPr>
                              <w:t xml:space="preserve">(n = 41)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ED6BB58" id="Rounded Rectangle 18" o:spid="_x0000_s1040" style="position:absolute;margin-left:41.45pt;margin-top:14.85pt;width:199.45pt;height:35.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338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" fillcolor="window" strokecolor="#4c658a" strokeweight="1.5pt">
                <v:stroke joinstyle="miter"/>
                <v:textbox>
                  <w:txbxContent>
                    <w:p w14:paraId="3C722900" w14:textId="77777777" w:rsidR="00B061FA" w:rsidRPr="00BE5C25" w:rsidRDefault="00B061FA" w:rsidP="00B061FA">
                      <w:pPr>
                        <w:spacing w:after="0" w:line="240" w:lineRule="auto"/>
                        <w:rPr>
                          <w:b/>
                          <w:bCs/>
                          <w:color w:val="002060"/>
                          <w:sz w:val="18"/>
                          <w:szCs w:val="18"/>
                        </w:rPr>
                      </w:pPr>
                      <w:r>
                        <w:rPr>
                          <w:color w:val="002060"/>
                          <w:sz w:val="20"/>
                          <w:szCs w:val="20"/>
                        </w:rPr>
                        <w:t xml:space="preserve">Studies included in review </w:t>
                      </w:r>
                      <w:r>
                        <w:rPr>
                          <w:b/>
                          <w:bCs/>
                          <w:color w:val="0040CF"/>
                          <w:sz w:val="20"/>
                          <w:szCs w:val="20"/>
                        </w:rPr>
                        <w:t xml:space="preserve">(n = 41)   </w:t>
                      </w:r>
                    </w:p>
                  </w:txbxContent>
                </v:textbox>
              </v:roundrect>
            </w:pict>
          </mc:Fallback>
        </mc:AlternateContent>
      </w:r>
    </w:p>
    <w:p w14:paraId="68AD6D03" w14:textId="77777777" w:rsidR="00B061FA" w:rsidRPr="004E645C" w:rsidRDefault="00B061FA" w:rsidP="00B061FA">
      <w:pPr>
        <w:rPr>
          <w:rFonts w:ascii="Franklin Gothic Book" w:eastAsia="Arial" w:hAnsi="Franklin Gothic Book" w:cs="Arial"/>
          <w:sz w:val="18"/>
          <w:szCs w:val="18"/>
        </w:rPr>
      </w:pPr>
    </w:p>
    <w:p w14:paraId="603BFF07" w14:textId="77777777" w:rsidR="00B061FA" w:rsidRPr="004E645C" w:rsidRDefault="00B061FA" w:rsidP="00B061FA">
      <w:pPr>
        <w:rPr>
          <w:rFonts w:ascii="Franklin Gothic Book" w:eastAsia="Arial" w:hAnsi="Franklin Gothic Book" w:cs="Arial"/>
          <w:sz w:val="18"/>
          <w:szCs w:val="18"/>
        </w:rPr>
      </w:pPr>
    </w:p>
    <w:p w14:paraId="78B3A1CE" w14:textId="77777777" w:rsidR="00B061FA" w:rsidRPr="004E645C" w:rsidRDefault="00B061FA" w:rsidP="00B061FA">
      <w:pPr>
        <w:rPr>
          <w:rFonts w:ascii="Franklin Gothic Book" w:eastAsia="Arial" w:hAnsi="Franklin Gothic Book" w:cs="Arial"/>
          <w:sz w:val="18"/>
          <w:szCs w:val="18"/>
        </w:rPr>
      </w:pPr>
    </w:p>
    <w:p w14:paraId="1E535C1E" w14:textId="77777777" w:rsidR="00B061FA" w:rsidRDefault="00B061FA" w:rsidP="00B061FA"/>
    <w:p w14:paraId="2A035938" w14:textId="77777777" w:rsidR="005D4749" w:rsidRDefault="005D4749" w:rsidP="00B061FA"/>
    <w:p w14:paraId="728983F2" w14:textId="77777777" w:rsidR="005D4749" w:rsidRDefault="005D4749" w:rsidP="00B061FA"/>
    <w:p w14:paraId="455E1E8D" w14:textId="77777777" w:rsidR="00265BF9" w:rsidRDefault="00265BF9">
      <w:pPr>
        <w:rPr>
          <w:rFonts w:ascii="Franklin Gothic Book" w:hAnsi="Franklin Gothic Book"/>
          <w:b/>
          <w:bCs/>
          <w:noProof/>
          <w:sz w:val="24"/>
          <w:szCs w:val="24"/>
        </w:rPr>
      </w:pPr>
    </w:p>
    <w:p w14:paraId="6939E2CA" w14:textId="77777777" w:rsidR="00265BF9" w:rsidRDefault="00265BF9">
      <w:pPr>
        <w:rPr>
          <w:rFonts w:ascii="Franklin Gothic Book" w:hAnsi="Franklin Gothic Book"/>
          <w:b/>
          <w:bCs/>
          <w:noProof/>
          <w:sz w:val="24"/>
          <w:szCs w:val="24"/>
        </w:rPr>
      </w:pPr>
    </w:p>
    <w:p w14:paraId="6E5B88D6" w14:textId="77777777" w:rsidR="00E07E91" w:rsidRDefault="00E07E91">
      <w:pPr>
        <w:rPr>
          <w:rFonts w:ascii="Franklin Gothic Book" w:hAnsi="Franklin Gothic Book"/>
          <w:b/>
          <w:bCs/>
          <w:noProof/>
          <w:sz w:val="24"/>
          <w:szCs w:val="24"/>
        </w:rPr>
      </w:pPr>
    </w:p>
    <w:p w14:paraId="58EC723C" w14:textId="77777777" w:rsidR="00E07E91" w:rsidRDefault="00E07E91">
      <w:pPr>
        <w:rPr>
          <w:rFonts w:ascii="Franklin Gothic Book" w:hAnsi="Franklin Gothic Book"/>
          <w:b/>
          <w:bCs/>
          <w:noProof/>
          <w:sz w:val="24"/>
          <w:szCs w:val="24"/>
        </w:rPr>
      </w:pPr>
    </w:p>
    <w:p w14:paraId="200A392C" w14:textId="77777777" w:rsidR="00E07E91" w:rsidRDefault="00E07E91">
      <w:pPr>
        <w:rPr>
          <w:rFonts w:ascii="Franklin Gothic Book" w:hAnsi="Franklin Gothic Book"/>
          <w:b/>
          <w:bCs/>
          <w:noProof/>
          <w:sz w:val="24"/>
          <w:szCs w:val="24"/>
        </w:rPr>
      </w:pPr>
    </w:p>
    <w:p w14:paraId="0D94870C" w14:textId="77777777" w:rsidR="00E07E91" w:rsidRDefault="00E07E91">
      <w:pPr>
        <w:rPr>
          <w:rFonts w:ascii="Franklin Gothic Book" w:hAnsi="Franklin Gothic Book"/>
          <w:b/>
          <w:bCs/>
          <w:noProof/>
          <w:sz w:val="24"/>
          <w:szCs w:val="24"/>
        </w:rPr>
      </w:pPr>
    </w:p>
    <w:p w14:paraId="2345E661" w14:textId="77777777" w:rsidR="00E07E91" w:rsidRDefault="00E07E91">
      <w:pPr>
        <w:rPr>
          <w:rFonts w:ascii="Franklin Gothic Book" w:hAnsi="Franklin Gothic Book"/>
          <w:b/>
          <w:bCs/>
          <w:noProof/>
          <w:sz w:val="24"/>
          <w:szCs w:val="24"/>
        </w:rPr>
      </w:pPr>
    </w:p>
    <w:p w14:paraId="6D77D5D9" w14:textId="0F252CB2" w:rsidR="00B061FA" w:rsidRPr="00265BF9" w:rsidRDefault="00E07E91">
      <w:pPr>
        <w:rPr>
          <w:rFonts w:ascii="Franklin Gothic Book" w:hAnsi="Franklin Gothic Book"/>
          <w:b/>
          <w:bCs/>
          <w:noProof/>
          <w:sz w:val="24"/>
          <w:szCs w:val="24"/>
        </w:rPr>
      </w:pPr>
      <w:r>
        <w:rPr>
          <w:rFonts w:ascii="Franklin Gothic Book" w:hAnsi="Franklin Gothic Book"/>
          <w:b/>
          <w:bCs/>
          <w:noProof/>
          <w:sz w:val="24"/>
          <w:szCs w:val="24"/>
        </w:rPr>
        <w:lastRenderedPageBreak/>
        <w:t xml:space="preserve">Supplementary </w:t>
      </w:r>
      <w:r w:rsidR="00265BF9">
        <w:rPr>
          <w:rFonts w:ascii="Franklin Gothic Book" w:hAnsi="Franklin Gothic Book"/>
          <w:b/>
          <w:bCs/>
          <w:noProof/>
          <w:sz w:val="24"/>
          <w:szCs w:val="24"/>
        </w:rPr>
        <w:t>Figure 2.</w:t>
      </w:r>
    </w:p>
    <w:p w14:paraId="65CCDC82" w14:textId="77777777" w:rsidR="00265BF9" w:rsidRDefault="00265BF9">
      <w:pPr>
        <w:rPr>
          <w:noProof/>
        </w:rPr>
      </w:pPr>
    </w:p>
    <w:p w14:paraId="170968CD" w14:textId="5F0643FB" w:rsidR="00265BF9" w:rsidRDefault="00265BF9">
      <w:pPr>
        <w:rPr>
          <w:noProof/>
        </w:rPr>
      </w:pPr>
      <w:r>
        <w:rPr>
          <w:noProof/>
        </w:rPr>
        <w:drawing>
          <wp:inline distT="0" distB="0" distL="0" distR="0" wp14:anchorId="0E6AE747" wp14:editId="43E91C4E">
            <wp:extent cx="5651500" cy="2882900"/>
            <wp:effectExtent l="0" t="0" r="6350" b="12700"/>
            <wp:docPr id="1949542474" name="Chart 1">
              <a:extLst xmlns:a="http://schemas.openxmlformats.org/drawingml/2006/main">
                <a:ext uri="{FF2B5EF4-FFF2-40B4-BE49-F238E27FC236}">
                  <a16:creationId xmlns:a16="http://schemas.microsoft.com/office/drawing/2014/main" id="{DA716E1E-AE62-526C-B606-4323A6BFADA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3263F592" w14:textId="77777777" w:rsidR="00265BF9" w:rsidRDefault="00265BF9">
      <w:pPr>
        <w:rPr>
          <w:noProof/>
        </w:rPr>
      </w:pPr>
    </w:p>
    <w:p w14:paraId="7B3CBD22" w14:textId="77777777" w:rsidR="00F04CBC" w:rsidRDefault="00F04CBC">
      <w:pPr>
        <w:rPr>
          <w:b/>
          <w:bCs/>
          <w:noProof/>
        </w:rPr>
      </w:pPr>
    </w:p>
    <w:p w14:paraId="3ACC555F" w14:textId="77777777" w:rsidR="00F04CBC" w:rsidRDefault="00F04CBC">
      <w:pPr>
        <w:rPr>
          <w:b/>
          <w:bCs/>
          <w:noProof/>
        </w:rPr>
      </w:pPr>
    </w:p>
    <w:p w14:paraId="691D2C99" w14:textId="77777777" w:rsidR="00F04CBC" w:rsidRDefault="00F04CBC">
      <w:pPr>
        <w:rPr>
          <w:b/>
          <w:bCs/>
          <w:noProof/>
        </w:rPr>
      </w:pPr>
    </w:p>
    <w:p w14:paraId="2FE98B4A" w14:textId="77777777" w:rsidR="00F04CBC" w:rsidRDefault="00F04CBC">
      <w:pPr>
        <w:rPr>
          <w:b/>
          <w:bCs/>
          <w:noProof/>
        </w:rPr>
      </w:pPr>
    </w:p>
    <w:p w14:paraId="3F0D82AA" w14:textId="77777777" w:rsidR="00F04CBC" w:rsidRDefault="00F04CBC">
      <w:pPr>
        <w:rPr>
          <w:b/>
          <w:bCs/>
          <w:noProof/>
        </w:rPr>
      </w:pPr>
    </w:p>
    <w:p w14:paraId="20C05AB7" w14:textId="77777777" w:rsidR="00F04CBC" w:rsidRDefault="00F04CBC">
      <w:pPr>
        <w:rPr>
          <w:b/>
          <w:bCs/>
          <w:noProof/>
        </w:rPr>
      </w:pPr>
    </w:p>
    <w:p w14:paraId="4D0293BC" w14:textId="77777777" w:rsidR="00F04CBC" w:rsidRDefault="00F04CBC">
      <w:pPr>
        <w:rPr>
          <w:b/>
          <w:bCs/>
          <w:noProof/>
        </w:rPr>
      </w:pPr>
    </w:p>
    <w:p w14:paraId="1C94706E" w14:textId="77777777" w:rsidR="00F04CBC" w:rsidRDefault="00F04CBC">
      <w:pPr>
        <w:rPr>
          <w:b/>
          <w:bCs/>
          <w:noProof/>
        </w:rPr>
      </w:pPr>
    </w:p>
    <w:p w14:paraId="62690C49" w14:textId="77777777" w:rsidR="00F04CBC" w:rsidRDefault="00F04CBC">
      <w:pPr>
        <w:rPr>
          <w:b/>
          <w:bCs/>
          <w:noProof/>
        </w:rPr>
      </w:pPr>
    </w:p>
    <w:p w14:paraId="45B7738E" w14:textId="77777777" w:rsidR="00F04CBC" w:rsidRDefault="00F04CBC">
      <w:pPr>
        <w:rPr>
          <w:b/>
          <w:bCs/>
          <w:noProof/>
        </w:rPr>
      </w:pPr>
    </w:p>
    <w:p w14:paraId="7E908F57" w14:textId="77777777" w:rsidR="00F04CBC" w:rsidRDefault="00F04CBC">
      <w:pPr>
        <w:rPr>
          <w:b/>
          <w:bCs/>
          <w:noProof/>
        </w:rPr>
      </w:pPr>
    </w:p>
    <w:p w14:paraId="18E83B85" w14:textId="77777777" w:rsidR="00F04CBC" w:rsidRDefault="00F04CBC">
      <w:pPr>
        <w:rPr>
          <w:b/>
          <w:bCs/>
          <w:noProof/>
        </w:rPr>
      </w:pPr>
    </w:p>
    <w:p w14:paraId="5826C702" w14:textId="77777777" w:rsidR="00F04CBC" w:rsidRDefault="00F04CBC">
      <w:pPr>
        <w:rPr>
          <w:b/>
          <w:bCs/>
          <w:noProof/>
        </w:rPr>
      </w:pPr>
    </w:p>
    <w:p w14:paraId="336633CA" w14:textId="77777777" w:rsidR="00F04CBC" w:rsidRDefault="00F04CBC">
      <w:pPr>
        <w:rPr>
          <w:b/>
          <w:bCs/>
          <w:noProof/>
        </w:rPr>
      </w:pPr>
    </w:p>
    <w:p w14:paraId="389E3427" w14:textId="77777777" w:rsidR="00F04CBC" w:rsidRDefault="00F04CBC">
      <w:pPr>
        <w:rPr>
          <w:b/>
          <w:bCs/>
          <w:noProof/>
        </w:rPr>
      </w:pPr>
    </w:p>
    <w:p w14:paraId="4212B117" w14:textId="77777777" w:rsidR="00F04CBC" w:rsidRDefault="00F04CBC">
      <w:pPr>
        <w:rPr>
          <w:b/>
          <w:bCs/>
          <w:noProof/>
        </w:rPr>
      </w:pPr>
    </w:p>
    <w:p w14:paraId="24BEC53C" w14:textId="77777777" w:rsidR="00BE0EBA" w:rsidRDefault="00BE0EBA">
      <w:pPr>
        <w:rPr>
          <w:b/>
          <w:bCs/>
          <w:noProof/>
        </w:rPr>
      </w:pPr>
    </w:p>
    <w:p w14:paraId="301C2FF1" w14:textId="18C3A5DD" w:rsidR="00265BF9" w:rsidRPr="00C41825" w:rsidRDefault="00EC0B44">
      <w:pPr>
        <w:rPr>
          <w:b/>
          <w:bCs/>
          <w:noProof/>
        </w:rPr>
      </w:pPr>
      <w:r w:rsidRPr="00C41825">
        <w:rPr>
          <w:b/>
          <w:bCs/>
          <w:noProof/>
        </w:rPr>
        <w:lastRenderedPageBreak/>
        <w:t>References</w:t>
      </w:r>
    </w:p>
    <w:p w14:paraId="645287CB" w14:textId="77777777" w:rsidR="00265BF9" w:rsidRDefault="00265BF9"/>
    <w:p w14:paraId="168BEDE2" w14:textId="77777777" w:rsidR="004816FC" w:rsidRPr="004816FC" w:rsidRDefault="00EC0B44" w:rsidP="004816FC">
      <w:pPr>
        <w:pStyle w:val="Bibliography"/>
        <w:rPr>
          <w:rFonts w:ascii="Calibri" w:hAnsi="Calibri" w:cs="Calibri"/>
        </w:rPr>
      </w:pPr>
      <w:r>
        <w:fldChar w:fldCharType="begin"/>
      </w:r>
      <w:r>
        <w:instrText xml:space="preserve"> ADDIN ZOTERO_BIBL {"uncited":[],"omitted":[],"custom":[]} CSL_BIBLIOGRAPHY </w:instrText>
      </w:r>
      <w:r>
        <w:fldChar w:fldCharType="separate"/>
      </w:r>
      <w:r w:rsidR="004816FC" w:rsidRPr="004816FC">
        <w:rPr>
          <w:rFonts w:ascii="Calibri" w:hAnsi="Calibri" w:cs="Calibri"/>
        </w:rPr>
        <w:t>1.</w:t>
      </w:r>
      <w:r w:rsidR="004816FC" w:rsidRPr="004816FC">
        <w:rPr>
          <w:rFonts w:ascii="Calibri" w:hAnsi="Calibri" w:cs="Calibri"/>
        </w:rPr>
        <w:tab/>
        <w:t>Burkle Jr. FM. Challenges of Global Public Health Emergencies: Development of a Health-Crisis Management Framework. Tohoku J Exp Med. 2019;249(1):33–41. doi:10.1620/tjem.249.33</w:t>
      </w:r>
    </w:p>
    <w:p w14:paraId="1131A9FB" w14:textId="77777777" w:rsidR="004816FC" w:rsidRPr="004816FC" w:rsidRDefault="004816FC" w:rsidP="004816FC">
      <w:pPr>
        <w:pStyle w:val="Bibliography"/>
        <w:rPr>
          <w:rFonts w:ascii="Calibri" w:hAnsi="Calibri" w:cs="Calibri"/>
        </w:rPr>
      </w:pPr>
      <w:r w:rsidRPr="004816FC">
        <w:rPr>
          <w:rFonts w:ascii="Calibri" w:hAnsi="Calibri" w:cs="Calibri"/>
        </w:rPr>
        <w:t>2.</w:t>
      </w:r>
      <w:r w:rsidRPr="004816FC">
        <w:rPr>
          <w:rFonts w:ascii="Calibri" w:hAnsi="Calibri" w:cs="Calibri"/>
        </w:rPr>
        <w:tab/>
        <w:t>Dogra N, Kakde V, Taneja P. Decision tool for climate disasters and infectious disease at sub-national level in India: Ensuring a paradigm shift in health planning from prevalence to vulnerability. Acta Trop. 2019 Mar 1;191:60–8. doi:10.1016/j.actatropica.2018.12.006</w:t>
      </w:r>
    </w:p>
    <w:p w14:paraId="3952C279" w14:textId="77777777" w:rsidR="004816FC" w:rsidRPr="004816FC" w:rsidRDefault="004816FC" w:rsidP="004816FC">
      <w:pPr>
        <w:pStyle w:val="Bibliography"/>
        <w:rPr>
          <w:rFonts w:ascii="Calibri" w:hAnsi="Calibri" w:cs="Calibri"/>
        </w:rPr>
      </w:pPr>
      <w:r w:rsidRPr="004816FC">
        <w:rPr>
          <w:rFonts w:ascii="Calibri" w:hAnsi="Calibri" w:cs="Calibri"/>
        </w:rPr>
        <w:t>3.</w:t>
      </w:r>
      <w:r w:rsidRPr="004816FC">
        <w:rPr>
          <w:rFonts w:ascii="Calibri" w:hAnsi="Calibri" w:cs="Calibri"/>
        </w:rPr>
        <w:tab/>
        <w:t>Purcell R, McGirr J. Rural health service managers’ perspectives on preparing rural health services for climate change. Aust J Rural Health. 2018 Feb;26(1):20–5. doi:10.1111/ajr.12374</w:t>
      </w:r>
    </w:p>
    <w:p w14:paraId="36FB6FF4" w14:textId="77777777" w:rsidR="004816FC" w:rsidRPr="004816FC" w:rsidRDefault="004816FC" w:rsidP="004816FC">
      <w:pPr>
        <w:pStyle w:val="Bibliography"/>
        <w:rPr>
          <w:rFonts w:ascii="Calibri" w:hAnsi="Calibri" w:cs="Calibri"/>
        </w:rPr>
      </w:pPr>
      <w:r w:rsidRPr="004816FC">
        <w:rPr>
          <w:rFonts w:ascii="Calibri" w:hAnsi="Calibri" w:cs="Calibri"/>
        </w:rPr>
        <w:t>4.</w:t>
      </w:r>
      <w:r w:rsidRPr="004816FC">
        <w:rPr>
          <w:rFonts w:ascii="Calibri" w:hAnsi="Calibri" w:cs="Calibri"/>
        </w:rPr>
        <w:tab/>
        <w:t>Extreme weather events and HIV: development of a conceptual framework through qualitative interviews with people with HIV impacted by the California wildfires and their clinicians | BMC Public Health | Full Text [Internet]. [cited 2025 Mar 12]. Available from: https://bmcpublichealth.biomedcentral.com/articles/10.1186/s12889-023-15957-5</w:t>
      </w:r>
    </w:p>
    <w:p w14:paraId="6702AEDE" w14:textId="77777777" w:rsidR="004816FC" w:rsidRPr="004816FC" w:rsidRDefault="004816FC" w:rsidP="004816FC">
      <w:pPr>
        <w:pStyle w:val="Bibliography"/>
        <w:rPr>
          <w:rFonts w:ascii="Calibri" w:hAnsi="Calibri" w:cs="Calibri"/>
        </w:rPr>
      </w:pPr>
      <w:r w:rsidRPr="004816FC">
        <w:rPr>
          <w:rFonts w:ascii="Calibri" w:hAnsi="Calibri" w:cs="Calibri"/>
        </w:rPr>
        <w:t>5.</w:t>
      </w:r>
      <w:r w:rsidRPr="004816FC">
        <w:rPr>
          <w:rFonts w:ascii="Calibri" w:hAnsi="Calibri" w:cs="Calibri"/>
        </w:rPr>
        <w:tab/>
        <w:t>Persad-Clem R, Hoerster KD, Romano EFT, Huizar N, Maier KJ. Climate to COVID, global to local, policies to people: a biopsychosocial ecological framework for syndemic prevention and response in behavioral medicine. Transl Behav Med. 2022 Apr 1;12(4):516–25. doi:10.1093/tbm/ibac021</w:t>
      </w:r>
    </w:p>
    <w:p w14:paraId="6CFB6292" w14:textId="77777777" w:rsidR="004816FC" w:rsidRPr="004816FC" w:rsidRDefault="004816FC" w:rsidP="004816FC">
      <w:pPr>
        <w:pStyle w:val="Bibliography"/>
        <w:rPr>
          <w:rFonts w:ascii="Calibri" w:hAnsi="Calibri" w:cs="Calibri"/>
        </w:rPr>
      </w:pPr>
      <w:r w:rsidRPr="004816FC">
        <w:rPr>
          <w:rFonts w:ascii="Calibri" w:hAnsi="Calibri" w:cs="Calibri"/>
        </w:rPr>
        <w:t>6.</w:t>
      </w:r>
      <w:r w:rsidRPr="004816FC">
        <w:rPr>
          <w:rFonts w:ascii="Calibri" w:hAnsi="Calibri" w:cs="Calibri"/>
        </w:rPr>
        <w:tab/>
        <w:t>Liu X, Tian Z, Sun L, Liu J, Wu W, Xu H, et al. Mitigating heat-related mortality risk in Shanghai, China: system dynamics modeling simulations. Environ Geochem Health. 2020 Oct;42(10):3171–84. doi:10.1007/s10653-020-00556-9</w:t>
      </w:r>
    </w:p>
    <w:p w14:paraId="030178C6" w14:textId="77777777" w:rsidR="004816FC" w:rsidRPr="004816FC" w:rsidRDefault="004816FC" w:rsidP="004816FC">
      <w:pPr>
        <w:pStyle w:val="Bibliography"/>
        <w:rPr>
          <w:rFonts w:ascii="Calibri" w:hAnsi="Calibri" w:cs="Calibri"/>
        </w:rPr>
      </w:pPr>
      <w:r w:rsidRPr="004816FC">
        <w:rPr>
          <w:rFonts w:ascii="Calibri" w:hAnsi="Calibri" w:cs="Calibri"/>
        </w:rPr>
        <w:t>7.</w:t>
      </w:r>
      <w:r w:rsidRPr="004816FC">
        <w:rPr>
          <w:rFonts w:ascii="Calibri" w:hAnsi="Calibri" w:cs="Calibri"/>
        </w:rPr>
        <w:tab/>
        <w:t>Hunter MD, Hunter JC, Yang JE, Crawley AW, Aragón TJ. Public Health System Response to Extreme Weather Events. J Public Health Manag Pract. 2016 Jan;22(1):E1–10. doi:10.1097/PHH.0000000000000204</w:t>
      </w:r>
    </w:p>
    <w:p w14:paraId="6A82EF9C" w14:textId="574F06BF" w:rsidR="004816FC" w:rsidRPr="004816FC" w:rsidRDefault="004816FC" w:rsidP="004816FC">
      <w:pPr>
        <w:pStyle w:val="Bibliography"/>
        <w:rPr>
          <w:rFonts w:ascii="Calibri" w:hAnsi="Calibri" w:cs="Calibri"/>
        </w:rPr>
      </w:pPr>
      <w:r w:rsidRPr="004816FC">
        <w:rPr>
          <w:rFonts w:ascii="Calibri" w:hAnsi="Calibri" w:cs="Calibri"/>
        </w:rPr>
        <w:t>8.</w:t>
      </w:r>
      <w:r w:rsidRPr="004816FC">
        <w:rPr>
          <w:rFonts w:ascii="Calibri" w:hAnsi="Calibri" w:cs="Calibri"/>
        </w:rPr>
        <w:tab/>
      </w:r>
      <w:r w:rsidR="008678C1" w:rsidRPr="008678C1">
        <w:rPr>
          <w:rFonts w:ascii="Calibri" w:hAnsi="Calibri" w:cs="Calibri"/>
        </w:rPr>
        <w:t>Smith JC, Whiley H, Ross KE</w:t>
      </w:r>
      <w:r w:rsidRPr="004816FC">
        <w:rPr>
          <w:rFonts w:ascii="Calibri" w:hAnsi="Calibri" w:cs="Calibri"/>
        </w:rPr>
        <w:t>. Climate Change and Health: Local Government Capacity for Health Protection in Australia. PubMed [Internet]. 2023 [cited 2025 Mar 13]. Available from: https://pubmed.ncbi.nlm.nih.gov/36767114/</w:t>
      </w:r>
    </w:p>
    <w:p w14:paraId="3C2F2FE8" w14:textId="45BFDB59" w:rsidR="004816FC" w:rsidRPr="004816FC" w:rsidRDefault="004816FC" w:rsidP="004816FC">
      <w:pPr>
        <w:pStyle w:val="Bibliography"/>
        <w:rPr>
          <w:rFonts w:ascii="Calibri" w:hAnsi="Calibri" w:cs="Calibri"/>
        </w:rPr>
      </w:pPr>
      <w:r w:rsidRPr="004816FC">
        <w:rPr>
          <w:rFonts w:ascii="Calibri" w:hAnsi="Calibri" w:cs="Calibri"/>
        </w:rPr>
        <w:t>9.</w:t>
      </w:r>
      <w:r w:rsidRPr="004816FC">
        <w:rPr>
          <w:rFonts w:ascii="Calibri" w:hAnsi="Calibri" w:cs="Calibri"/>
        </w:rPr>
        <w:tab/>
      </w:r>
      <w:r w:rsidR="008678C1" w:rsidRPr="008678C1">
        <w:rPr>
          <w:rFonts w:ascii="Calibri" w:hAnsi="Calibri" w:cs="Calibri"/>
        </w:rPr>
        <w:t>Bikomeye JC, Rublee CS, Beyer KMM</w:t>
      </w:r>
      <w:r w:rsidRPr="004816FC">
        <w:rPr>
          <w:rFonts w:ascii="Calibri" w:hAnsi="Calibri" w:cs="Calibri"/>
        </w:rPr>
        <w:t>. Positive Externalities of Climate Change Mitigation and Adaptation for Human Health: A Review and Conceptual Framework for Public Health Research. PubMed [Internet]. 2021 [cited 2025 Mar 13]. Available from: https://pubmed.ncbi.nlm.nih.gov/33802347/</w:t>
      </w:r>
    </w:p>
    <w:p w14:paraId="794DA7E7" w14:textId="77777777" w:rsidR="004816FC" w:rsidRPr="004816FC" w:rsidRDefault="004816FC" w:rsidP="004816FC">
      <w:pPr>
        <w:pStyle w:val="Bibliography"/>
        <w:rPr>
          <w:rFonts w:ascii="Calibri" w:hAnsi="Calibri" w:cs="Calibri"/>
        </w:rPr>
      </w:pPr>
      <w:r w:rsidRPr="004816FC">
        <w:rPr>
          <w:rFonts w:ascii="Calibri" w:hAnsi="Calibri" w:cs="Calibri"/>
        </w:rPr>
        <w:t>10.</w:t>
      </w:r>
      <w:r w:rsidRPr="004816FC">
        <w:rPr>
          <w:rFonts w:ascii="Calibri" w:hAnsi="Calibri" w:cs="Calibri"/>
        </w:rPr>
        <w:tab/>
        <w:t>Rocklöv J, Semenza JC, Dasgupta S, Robinson EJZ, Wahed AAE, Alcayna T, et al. Decision-support tools to build climate resilience against emerging infectious diseases in Europe and beyond [Internet]. [cited 2025 Mar 13]. Available from: https://www.thelancet.com/journals/lanepe/article/PIIS2666-7762(23)00120-5/fulltext</w:t>
      </w:r>
    </w:p>
    <w:p w14:paraId="332F33D7" w14:textId="77777777" w:rsidR="004816FC" w:rsidRPr="004816FC" w:rsidRDefault="004816FC" w:rsidP="004816FC">
      <w:pPr>
        <w:pStyle w:val="Bibliography"/>
        <w:rPr>
          <w:rFonts w:ascii="Calibri" w:hAnsi="Calibri" w:cs="Calibri"/>
        </w:rPr>
      </w:pPr>
      <w:r w:rsidRPr="004816FC">
        <w:rPr>
          <w:rFonts w:ascii="Calibri" w:hAnsi="Calibri" w:cs="Calibri"/>
        </w:rPr>
        <w:t>11.</w:t>
      </w:r>
      <w:r w:rsidRPr="004816FC">
        <w:rPr>
          <w:rFonts w:ascii="Calibri" w:hAnsi="Calibri" w:cs="Calibri"/>
        </w:rPr>
        <w:tab/>
        <w:t>Costello A, Abbas M, Allen A, Ball S, Bell S, Bellamy R, et al. Managing the health effects of climate change [Internet]. [cited 2025 Mar 18]. Available from: https://www.thelancet.com/journals/lancet/article/PIIS0140-6736(09)60935-1/abstract</w:t>
      </w:r>
    </w:p>
    <w:p w14:paraId="34E4A0BD" w14:textId="183255DE" w:rsidR="004816FC" w:rsidRPr="004816FC" w:rsidRDefault="004816FC" w:rsidP="004816FC">
      <w:pPr>
        <w:pStyle w:val="Bibliography"/>
        <w:rPr>
          <w:rFonts w:ascii="Calibri" w:hAnsi="Calibri" w:cs="Calibri"/>
        </w:rPr>
      </w:pPr>
      <w:r w:rsidRPr="004816FC">
        <w:rPr>
          <w:rFonts w:ascii="Calibri" w:hAnsi="Calibri" w:cs="Calibri"/>
        </w:rPr>
        <w:t>12.</w:t>
      </w:r>
      <w:r w:rsidRPr="004816FC">
        <w:rPr>
          <w:rFonts w:ascii="Calibri" w:hAnsi="Calibri" w:cs="Calibri"/>
        </w:rPr>
        <w:tab/>
      </w:r>
      <w:r w:rsidR="008678C1" w:rsidRPr="008678C1">
        <w:rPr>
          <w:rFonts w:ascii="Calibri" w:hAnsi="Calibri" w:cs="Calibri"/>
        </w:rPr>
        <w:t>Sorensen CJ, Fried LP</w:t>
      </w:r>
      <w:r w:rsidRPr="004816FC">
        <w:rPr>
          <w:rFonts w:ascii="Calibri" w:hAnsi="Calibri" w:cs="Calibri"/>
        </w:rPr>
        <w:t>. Defining Roles and Responsibilities of the Health Workforce to Respond to the Climate Crisis. PubMed [Internet]. 2024 [cited 2025 Mar 18]. Available from: https://pubmed.ncbi.nlm.nih.gov/38517435/</w:t>
      </w:r>
    </w:p>
    <w:p w14:paraId="41F74023" w14:textId="0A3F3FC1" w:rsidR="004816FC" w:rsidRPr="004816FC" w:rsidRDefault="004816FC" w:rsidP="004816FC">
      <w:pPr>
        <w:pStyle w:val="Bibliography"/>
        <w:rPr>
          <w:rFonts w:ascii="Calibri" w:hAnsi="Calibri" w:cs="Calibri"/>
        </w:rPr>
      </w:pPr>
      <w:r w:rsidRPr="004816FC">
        <w:rPr>
          <w:rFonts w:ascii="Calibri" w:hAnsi="Calibri" w:cs="Calibri"/>
        </w:rPr>
        <w:lastRenderedPageBreak/>
        <w:t>13.</w:t>
      </w:r>
      <w:r w:rsidRPr="004816FC">
        <w:rPr>
          <w:rFonts w:ascii="Calibri" w:hAnsi="Calibri" w:cs="Calibri"/>
        </w:rPr>
        <w:tab/>
      </w:r>
      <w:r w:rsidR="008678C1" w:rsidRPr="008678C1">
        <w:rPr>
          <w:rFonts w:ascii="Calibri" w:hAnsi="Calibri" w:cs="Calibri"/>
        </w:rPr>
        <w:t>Phalkey R, Dash SR, Mukhopadhyay A, Runge-Ranzinger S, Marx M</w:t>
      </w:r>
      <w:r w:rsidRPr="004816FC">
        <w:rPr>
          <w:rFonts w:ascii="Calibri" w:hAnsi="Calibri" w:cs="Calibri"/>
        </w:rPr>
        <w:t>. Prepared to react? Assessing the functional capacity of the primary health care system in rural Orissa, India to respond to the devastating flood of September 2008. PubMed [Internet]. [cited 2025 Mar 18]. Available from: https://pubmed.ncbi.nlm.nih.gov/22435044/</w:t>
      </w:r>
    </w:p>
    <w:p w14:paraId="45645183" w14:textId="482C3BD3" w:rsidR="004816FC" w:rsidRPr="004816FC" w:rsidRDefault="004816FC" w:rsidP="004816FC">
      <w:pPr>
        <w:pStyle w:val="Bibliography"/>
        <w:rPr>
          <w:rFonts w:ascii="Calibri" w:hAnsi="Calibri" w:cs="Calibri"/>
        </w:rPr>
      </w:pPr>
      <w:r w:rsidRPr="004816FC">
        <w:rPr>
          <w:rFonts w:ascii="Calibri" w:hAnsi="Calibri" w:cs="Calibri"/>
        </w:rPr>
        <w:t>14.</w:t>
      </w:r>
      <w:r w:rsidRPr="004816FC">
        <w:rPr>
          <w:rFonts w:ascii="Calibri" w:hAnsi="Calibri" w:cs="Calibri"/>
        </w:rPr>
        <w:tab/>
      </w:r>
      <w:r w:rsidR="008678C1" w:rsidRPr="008678C1">
        <w:rPr>
          <w:rFonts w:ascii="Calibri" w:hAnsi="Calibri" w:cs="Calibri"/>
        </w:rPr>
        <w:t>Van Minh H, Tuan Anh T, Rocklöv J, Bao Giang K, Trang le Q, Sahlen KG, Nilsson M, Weinehall L</w:t>
      </w:r>
      <w:r w:rsidRPr="004816FC">
        <w:rPr>
          <w:rFonts w:ascii="Calibri" w:hAnsi="Calibri" w:cs="Calibri"/>
        </w:rPr>
        <w:t>. Primary healthcare system capacities for responding to storm and flood-related health problems: a case study from a rural district in central Vietnam. PubMed [Internet]. 2014 [cited 2025 Mar 18]. Available from: https://pubmed.ncbi.nlm.nih.gov/25511879/</w:t>
      </w:r>
    </w:p>
    <w:p w14:paraId="3497DD6A" w14:textId="77777777" w:rsidR="004816FC" w:rsidRPr="004816FC" w:rsidRDefault="004816FC" w:rsidP="004816FC">
      <w:pPr>
        <w:pStyle w:val="Bibliography"/>
        <w:rPr>
          <w:rFonts w:ascii="Calibri" w:hAnsi="Calibri" w:cs="Calibri"/>
        </w:rPr>
      </w:pPr>
      <w:r w:rsidRPr="004816FC">
        <w:rPr>
          <w:rFonts w:ascii="Calibri" w:hAnsi="Calibri" w:cs="Calibri"/>
        </w:rPr>
        <w:t>15.</w:t>
      </w:r>
      <w:r w:rsidRPr="004816FC">
        <w:rPr>
          <w:rFonts w:ascii="Calibri" w:hAnsi="Calibri" w:cs="Calibri"/>
        </w:rPr>
        <w:tab/>
        <w:t>Viveros-Uehara T. Health Care in a Changing Climate. Health Hum Rights. 2021 Dec;23(2):139–51. PubMed PMID: 34966231; PubMed Central PMCID: PMC8694288.</w:t>
      </w:r>
    </w:p>
    <w:p w14:paraId="411608A5" w14:textId="77777777" w:rsidR="004816FC" w:rsidRPr="004816FC" w:rsidRDefault="004816FC" w:rsidP="004816FC">
      <w:pPr>
        <w:pStyle w:val="Bibliography"/>
        <w:rPr>
          <w:rFonts w:ascii="Calibri" w:hAnsi="Calibri" w:cs="Calibri"/>
        </w:rPr>
      </w:pPr>
      <w:r w:rsidRPr="004816FC">
        <w:rPr>
          <w:rFonts w:ascii="Calibri" w:hAnsi="Calibri" w:cs="Calibri"/>
        </w:rPr>
        <w:t>16.</w:t>
      </w:r>
      <w:r w:rsidRPr="004816FC">
        <w:rPr>
          <w:rFonts w:ascii="Calibri" w:hAnsi="Calibri" w:cs="Calibri"/>
        </w:rPr>
        <w:tab/>
        <w:t>Bennett A, Yukich J, Miller JM, Vounatsou P, Hamainza B, Ingwe MM, et al. A methodological framework for the improved use of routine health system data to evaluate national malaria control programs: evidence from Zambia. Popul Health Metr. 2014 Nov 19;12(1):30. doi:10.1186/s12963-014-0030-0</w:t>
      </w:r>
    </w:p>
    <w:p w14:paraId="05567351" w14:textId="77777777" w:rsidR="004816FC" w:rsidRPr="004816FC" w:rsidRDefault="004816FC" w:rsidP="004816FC">
      <w:pPr>
        <w:pStyle w:val="Bibliography"/>
        <w:rPr>
          <w:rFonts w:ascii="Calibri" w:hAnsi="Calibri" w:cs="Calibri"/>
        </w:rPr>
      </w:pPr>
      <w:r w:rsidRPr="004816FC">
        <w:rPr>
          <w:rFonts w:ascii="Calibri" w:hAnsi="Calibri" w:cs="Calibri"/>
        </w:rPr>
        <w:t>17.</w:t>
      </w:r>
      <w:r w:rsidRPr="004816FC">
        <w:rPr>
          <w:rFonts w:ascii="Calibri" w:hAnsi="Calibri" w:cs="Calibri"/>
        </w:rPr>
        <w:tab/>
        <w:t>Karamagi HC, Titi-Ofei R, Kipruto HK, Seydi ABW, Droti B, Talisuna A, et al. On the resilience of health systems: A methodological exploration across countries in the WHO African Region [Internet]. doi:10.1371/journal.pone.0261904</w:t>
      </w:r>
    </w:p>
    <w:p w14:paraId="6092A7F1" w14:textId="61C372B9" w:rsidR="004816FC" w:rsidRPr="004816FC" w:rsidRDefault="004816FC" w:rsidP="004816FC">
      <w:pPr>
        <w:pStyle w:val="Bibliography"/>
        <w:rPr>
          <w:rFonts w:ascii="Calibri" w:hAnsi="Calibri" w:cs="Calibri"/>
        </w:rPr>
      </w:pPr>
      <w:r w:rsidRPr="004816FC">
        <w:rPr>
          <w:rFonts w:ascii="Calibri" w:hAnsi="Calibri" w:cs="Calibri"/>
        </w:rPr>
        <w:t>18.</w:t>
      </w:r>
      <w:r w:rsidRPr="004816FC">
        <w:rPr>
          <w:rFonts w:ascii="Calibri" w:hAnsi="Calibri" w:cs="Calibri"/>
        </w:rPr>
        <w:tab/>
      </w:r>
      <w:r w:rsidR="008678C1" w:rsidRPr="008678C1">
        <w:rPr>
          <w:rFonts w:ascii="Calibri" w:hAnsi="Calibri" w:cs="Calibri"/>
        </w:rPr>
        <w:t>Lock-Wah-Hoon J, Zheng Y, Braks M, van Asten L, Liu Q, Sushama P, Doreleijers S, Krafft T, van der Hoek W, Fanoy E, Wang Q, Pilot E</w:t>
      </w:r>
      <w:r w:rsidRPr="004816FC">
        <w:rPr>
          <w:rFonts w:ascii="Calibri" w:hAnsi="Calibri" w:cs="Calibri"/>
        </w:rPr>
        <w:t>. Exploring Vector-Borne Disease Surveillance and Response Systems in Beijing, China: A Qualitative Study from the Health System Perspective. PubMed [Internet]. 2020 [cited 2025 Mar 18]. Available from: https://pubmed.ncbi.nlm.nih.gov/33212908/</w:t>
      </w:r>
    </w:p>
    <w:p w14:paraId="7541A742" w14:textId="77777777" w:rsidR="004816FC" w:rsidRPr="004816FC" w:rsidRDefault="004816FC" w:rsidP="004816FC">
      <w:pPr>
        <w:pStyle w:val="Bibliography"/>
        <w:rPr>
          <w:rFonts w:ascii="Calibri" w:hAnsi="Calibri" w:cs="Calibri"/>
        </w:rPr>
      </w:pPr>
      <w:r w:rsidRPr="004816FC">
        <w:rPr>
          <w:rFonts w:ascii="Calibri" w:hAnsi="Calibri" w:cs="Calibri"/>
        </w:rPr>
        <w:t>19.</w:t>
      </w:r>
      <w:r w:rsidRPr="004816FC">
        <w:rPr>
          <w:rFonts w:ascii="Calibri" w:hAnsi="Calibri" w:cs="Calibri"/>
        </w:rPr>
        <w:tab/>
        <w:t>Mboera LEG, Mayala BK, Kweka EJ, Mazigo HD. Impact of climate change on human health and health systems in Tanzania: a review. Tanzan J Health Res. 2012 Mar 26;13(5). doi:10.4314/thrb.v13i5.10</w:t>
      </w:r>
    </w:p>
    <w:p w14:paraId="72BA7F97" w14:textId="77777777" w:rsidR="004816FC" w:rsidRPr="004816FC" w:rsidRDefault="004816FC" w:rsidP="004816FC">
      <w:pPr>
        <w:pStyle w:val="Bibliography"/>
        <w:rPr>
          <w:rFonts w:ascii="Calibri" w:hAnsi="Calibri" w:cs="Calibri"/>
        </w:rPr>
      </w:pPr>
      <w:r w:rsidRPr="004816FC">
        <w:rPr>
          <w:rFonts w:ascii="Calibri" w:hAnsi="Calibri" w:cs="Calibri"/>
        </w:rPr>
        <w:t>20.</w:t>
      </w:r>
      <w:r w:rsidRPr="004816FC">
        <w:rPr>
          <w:rFonts w:ascii="Calibri" w:hAnsi="Calibri" w:cs="Calibri"/>
        </w:rPr>
        <w:tab/>
        <w:t>Maxwell S, Rommel R, Jacquez G, O’Neill M. Internet-based Heat Evaluation and Assessment Tool (I-HEAT). In. 2012.</w:t>
      </w:r>
    </w:p>
    <w:p w14:paraId="77BDC45B" w14:textId="77777777" w:rsidR="004816FC" w:rsidRPr="004816FC" w:rsidRDefault="004816FC" w:rsidP="004816FC">
      <w:pPr>
        <w:pStyle w:val="Bibliography"/>
        <w:rPr>
          <w:rFonts w:ascii="Calibri" w:hAnsi="Calibri" w:cs="Calibri"/>
        </w:rPr>
      </w:pPr>
      <w:r w:rsidRPr="004816FC">
        <w:rPr>
          <w:rFonts w:ascii="Calibri" w:hAnsi="Calibri" w:cs="Calibri"/>
        </w:rPr>
        <w:t>21.</w:t>
      </w:r>
      <w:r w:rsidRPr="004816FC">
        <w:rPr>
          <w:rFonts w:ascii="Calibri" w:hAnsi="Calibri" w:cs="Calibri"/>
        </w:rPr>
        <w:tab/>
        <w:t>Rakotoarison N, Raholijao N, Razafindramavo LM, Rakotomavo ZAPH, Rakotoarisoa A, Guillemot JS, et al. Assessment of Risk, Vulnerability and Adaptation to Climate Change by the Health Sector in Madagascar. Int J Environ Res Public Health. 2018 Dec;15(12):2643. doi:10.3390/ijerph15122643 PubMed PMID: 30486244; PubMed Central PMCID: PMC6313613.</w:t>
      </w:r>
    </w:p>
    <w:p w14:paraId="4622C4AE" w14:textId="77777777" w:rsidR="004816FC" w:rsidRPr="004816FC" w:rsidRDefault="004816FC" w:rsidP="004816FC">
      <w:pPr>
        <w:pStyle w:val="Bibliography"/>
        <w:rPr>
          <w:rFonts w:ascii="Calibri" w:hAnsi="Calibri" w:cs="Calibri"/>
        </w:rPr>
      </w:pPr>
      <w:r w:rsidRPr="004816FC">
        <w:rPr>
          <w:rFonts w:ascii="Calibri" w:hAnsi="Calibri" w:cs="Calibri"/>
        </w:rPr>
        <w:t>22.</w:t>
      </w:r>
      <w:r w:rsidRPr="004816FC">
        <w:rPr>
          <w:rFonts w:ascii="Calibri" w:hAnsi="Calibri" w:cs="Calibri"/>
        </w:rPr>
        <w:tab/>
        <w:t>Błażejczyk A, Blazejczyk K, Baranowski J, Kuchcik M. Heat stress mortality and desired adaptation responses of healthcare system in Poland. Int J Biometeorol. 2017 Sep 1;62:1–12. doi:10.1007/s00484-017-1423-0</w:t>
      </w:r>
    </w:p>
    <w:p w14:paraId="3EE01729" w14:textId="77777777" w:rsidR="004816FC" w:rsidRPr="004816FC" w:rsidRDefault="004816FC" w:rsidP="004816FC">
      <w:pPr>
        <w:pStyle w:val="Bibliography"/>
        <w:rPr>
          <w:rFonts w:ascii="Calibri" w:hAnsi="Calibri" w:cs="Calibri"/>
        </w:rPr>
      </w:pPr>
      <w:r w:rsidRPr="004816FC">
        <w:rPr>
          <w:rFonts w:ascii="Calibri" w:hAnsi="Calibri" w:cs="Calibri"/>
        </w:rPr>
        <w:t>23.</w:t>
      </w:r>
      <w:r w:rsidRPr="004816FC">
        <w:rPr>
          <w:rFonts w:ascii="Calibri" w:hAnsi="Calibri" w:cs="Calibri"/>
        </w:rPr>
        <w:tab/>
        <w:t>Farley JM, Suraweera I, Perera WLSP, Hess J, Ebi KL. Evaluation of flood preparedness in government healthcare facilities in Eastern Province, Sri Lanka. Glob Health Action. 2017 Jun 14;10(1):1331539. doi:10.1080/16549716.2017.1331539 PubMed PMID: 28612689; PubMed Central PMCID: PMC5496069.</w:t>
      </w:r>
    </w:p>
    <w:p w14:paraId="35E55277" w14:textId="1248B6B5" w:rsidR="004816FC" w:rsidRPr="004816FC" w:rsidRDefault="004816FC" w:rsidP="004816FC">
      <w:pPr>
        <w:pStyle w:val="Bibliography"/>
        <w:rPr>
          <w:rFonts w:ascii="Calibri" w:hAnsi="Calibri" w:cs="Calibri"/>
        </w:rPr>
      </w:pPr>
      <w:r w:rsidRPr="004816FC">
        <w:rPr>
          <w:rFonts w:ascii="Calibri" w:hAnsi="Calibri" w:cs="Calibri"/>
        </w:rPr>
        <w:t>24.</w:t>
      </w:r>
      <w:r w:rsidRPr="004816FC">
        <w:rPr>
          <w:rFonts w:ascii="Calibri" w:hAnsi="Calibri" w:cs="Calibri"/>
        </w:rPr>
        <w:tab/>
      </w:r>
      <w:r w:rsidR="00727160" w:rsidRPr="00727160">
        <w:rPr>
          <w:rFonts w:ascii="Calibri" w:hAnsi="Calibri" w:cs="Calibri"/>
        </w:rPr>
        <w:t>Älgå A, Dang TAT, Saulnier DD, Nguyen GT, von Schreeb J</w:t>
      </w:r>
      <w:r w:rsidRPr="004816FC">
        <w:rPr>
          <w:rFonts w:ascii="Calibri" w:hAnsi="Calibri" w:cs="Calibri"/>
        </w:rPr>
        <w:t>. Hope for the Best, Prepare for the Worst-An Assessment of Flood Preparedness at Primary Health Care Facilities in Central Vietnam. PubMed [Internet]. 2018 [cited 2025 Apr 3]. Available from: https://pubmed.ncbi.nlm.nih.gov/30501022/</w:t>
      </w:r>
    </w:p>
    <w:p w14:paraId="39997F84" w14:textId="77777777" w:rsidR="004816FC" w:rsidRPr="004816FC" w:rsidRDefault="004816FC" w:rsidP="004816FC">
      <w:pPr>
        <w:pStyle w:val="Bibliography"/>
        <w:rPr>
          <w:rFonts w:ascii="Calibri" w:hAnsi="Calibri" w:cs="Calibri"/>
        </w:rPr>
      </w:pPr>
      <w:r w:rsidRPr="004816FC">
        <w:rPr>
          <w:rFonts w:ascii="Calibri" w:hAnsi="Calibri" w:cs="Calibri"/>
        </w:rPr>
        <w:lastRenderedPageBreak/>
        <w:t>25.</w:t>
      </w:r>
      <w:r w:rsidRPr="004816FC">
        <w:rPr>
          <w:rFonts w:ascii="Calibri" w:hAnsi="Calibri" w:cs="Calibri"/>
        </w:rPr>
        <w:tab/>
        <w:t>Climate change and primary health care - PubMed [Internet]. [cited 2025 Apr 3]. Available from: https://pubmed.ncbi.nlm.nih.gov/18075618/</w:t>
      </w:r>
    </w:p>
    <w:p w14:paraId="50BDAE17" w14:textId="77777777" w:rsidR="004816FC" w:rsidRPr="004816FC" w:rsidRDefault="004816FC" w:rsidP="004816FC">
      <w:pPr>
        <w:pStyle w:val="Bibliography"/>
        <w:rPr>
          <w:rFonts w:ascii="Calibri" w:hAnsi="Calibri" w:cs="Calibri"/>
        </w:rPr>
      </w:pPr>
      <w:r w:rsidRPr="004816FC">
        <w:rPr>
          <w:rFonts w:ascii="Calibri" w:hAnsi="Calibri" w:cs="Calibri"/>
        </w:rPr>
        <w:t>26.</w:t>
      </w:r>
      <w:r w:rsidRPr="004816FC">
        <w:rPr>
          <w:rFonts w:ascii="Calibri" w:hAnsi="Calibri" w:cs="Calibri"/>
        </w:rPr>
        <w:tab/>
        <w:t>Opoku SK, Filho WL, Hubert F, Adejumo O. Climate Change and Health Preparedness in Africa: Analysing Trends in Six African Countries. Int J Environ Res Public Health. 2021 Apr 27;18(9):4672. doi:10.3390/ijerph18094672 PubMed PMID: 33925753; PubMed Central PMCID: PMC8124714.</w:t>
      </w:r>
    </w:p>
    <w:p w14:paraId="17CC789B" w14:textId="77777777" w:rsidR="004816FC" w:rsidRPr="004816FC" w:rsidRDefault="004816FC" w:rsidP="004816FC">
      <w:pPr>
        <w:pStyle w:val="Bibliography"/>
        <w:rPr>
          <w:rFonts w:ascii="Calibri" w:hAnsi="Calibri" w:cs="Calibri"/>
        </w:rPr>
      </w:pPr>
      <w:r w:rsidRPr="004816FC">
        <w:rPr>
          <w:rFonts w:ascii="Calibri" w:hAnsi="Calibri" w:cs="Calibri"/>
        </w:rPr>
        <w:t>27.</w:t>
      </w:r>
      <w:r w:rsidRPr="004816FC">
        <w:rPr>
          <w:rFonts w:ascii="Calibri" w:hAnsi="Calibri" w:cs="Calibri"/>
        </w:rPr>
        <w:tab/>
        <w:t>Lowe R, Ryan SJ, Mahon R, Meerbeeck CJV, Trotman AR, Boodram LLG, et al. Building resilience to mosquito-borne diseases in the Caribbean [Internet]. doi:10.1371/journal.pbio.3000791</w:t>
      </w:r>
    </w:p>
    <w:p w14:paraId="1A3B9A64" w14:textId="77777777" w:rsidR="004816FC" w:rsidRPr="004816FC" w:rsidRDefault="004816FC" w:rsidP="004816FC">
      <w:pPr>
        <w:pStyle w:val="Bibliography"/>
        <w:rPr>
          <w:rFonts w:ascii="Calibri" w:hAnsi="Calibri" w:cs="Calibri"/>
        </w:rPr>
      </w:pPr>
      <w:r w:rsidRPr="004816FC">
        <w:rPr>
          <w:rFonts w:ascii="Calibri" w:hAnsi="Calibri" w:cs="Calibri"/>
        </w:rPr>
        <w:t>28.</w:t>
      </w:r>
      <w:r w:rsidRPr="004816FC">
        <w:rPr>
          <w:rFonts w:ascii="Calibri" w:hAnsi="Calibri" w:cs="Calibri"/>
        </w:rPr>
        <w:tab/>
        <w:t>Checklists to Assess Vulnerabilities in Health Care Facilities in the Context of Climate Change. 1st ed. Geneva: World Health Organization; 2021. 1 p.</w:t>
      </w:r>
    </w:p>
    <w:p w14:paraId="7B9EBE20" w14:textId="4F70079F" w:rsidR="004816FC" w:rsidRPr="004816FC" w:rsidRDefault="004816FC" w:rsidP="004816FC">
      <w:pPr>
        <w:pStyle w:val="Bibliography"/>
        <w:rPr>
          <w:rFonts w:ascii="Calibri" w:hAnsi="Calibri" w:cs="Calibri"/>
        </w:rPr>
      </w:pPr>
      <w:r w:rsidRPr="004816FC">
        <w:rPr>
          <w:rFonts w:ascii="Calibri" w:hAnsi="Calibri" w:cs="Calibri"/>
        </w:rPr>
        <w:t>29.</w:t>
      </w:r>
      <w:r w:rsidRPr="004816FC">
        <w:rPr>
          <w:rFonts w:ascii="Calibri" w:hAnsi="Calibri" w:cs="Calibri"/>
        </w:rPr>
        <w:tab/>
      </w:r>
      <w:r w:rsidR="00727160" w:rsidRPr="00727160">
        <w:rPr>
          <w:rFonts w:ascii="Calibri" w:hAnsi="Calibri" w:cs="Calibri"/>
        </w:rPr>
        <w:t>World Health Organization, Regional Office for South-East Asia. Framework for action in building health systems resilience to climate change in South-East Asia Region, 2017–2022. 2017</w:t>
      </w:r>
      <w:r w:rsidRPr="004816FC">
        <w:rPr>
          <w:rFonts w:ascii="Calibri" w:hAnsi="Calibri" w:cs="Calibri"/>
        </w:rPr>
        <w:t xml:space="preserve"> [Internet]. </w:t>
      </w:r>
      <w:r w:rsidR="00727160" w:rsidRPr="00727160">
        <w:rPr>
          <w:rFonts w:ascii="Calibri" w:hAnsi="Calibri" w:cs="Calibri"/>
        </w:rPr>
        <w:t xml:space="preserve">New Delhi: WHO Regional Office for South-East Asia; </w:t>
      </w:r>
      <w:r w:rsidRPr="004816FC">
        <w:rPr>
          <w:rFonts w:ascii="Calibri" w:hAnsi="Calibri" w:cs="Calibri"/>
        </w:rPr>
        <w:t>[cited 2025 Mar 11]. Available from: https://iris.who.int/bitstream/handle/10665/258953/9789290226109-eng.pdf?sequence=1&amp;isAllowed=y</w:t>
      </w:r>
    </w:p>
    <w:p w14:paraId="13F0BCA0" w14:textId="77777777" w:rsidR="004816FC" w:rsidRPr="004816FC" w:rsidRDefault="004816FC" w:rsidP="004816FC">
      <w:pPr>
        <w:pStyle w:val="Bibliography"/>
        <w:rPr>
          <w:rFonts w:ascii="Calibri" w:hAnsi="Calibri" w:cs="Calibri"/>
        </w:rPr>
      </w:pPr>
      <w:r w:rsidRPr="004816FC">
        <w:rPr>
          <w:rFonts w:ascii="Calibri" w:hAnsi="Calibri" w:cs="Calibri"/>
        </w:rPr>
        <w:t>30.</w:t>
      </w:r>
      <w:r w:rsidRPr="004816FC">
        <w:rPr>
          <w:rFonts w:ascii="Calibri" w:hAnsi="Calibri" w:cs="Calibri"/>
        </w:rPr>
        <w:tab/>
        <w:t>WHO_CDS_RBM_2001.32.pdf [Internet]. [cited 2025 Mar 13]. Available from: https://iris.who.int/bitstream/handle/10665/66848/WHO_CDS_RBM_2001.32.pdf?sequence=1&amp;isAllowed=y</w:t>
      </w:r>
    </w:p>
    <w:p w14:paraId="431198A4" w14:textId="77777777" w:rsidR="007F6442" w:rsidRPr="007F6442" w:rsidRDefault="004816FC" w:rsidP="007F6442">
      <w:pPr>
        <w:pStyle w:val="Bibliography"/>
        <w:rPr>
          <w:rFonts w:ascii="Calibri" w:hAnsi="Calibri" w:cs="Calibri"/>
        </w:rPr>
      </w:pPr>
      <w:r w:rsidRPr="004816FC">
        <w:rPr>
          <w:rFonts w:ascii="Calibri" w:hAnsi="Calibri" w:cs="Calibri"/>
        </w:rPr>
        <w:t>31.</w:t>
      </w:r>
      <w:r w:rsidRPr="004816FC">
        <w:rPr>
          <w:rFonts w:ascii="Calibri" w:hAnsi="Calibri" w:cs="Calibri"/>
        </w:rPr>
        <w:tab/>
      </w:r>
      <w:r w:rsidR="007F6442" w:rsidRPr="007F6442">
        <w:rPr>
          <w:rFonts w:ascii="Calibri" w:hAnsi="Calibri" w:cs="Calibri"/>
        </w:rPr>
        <w:t xml:space="preserve">Canadian Coalition for Green Health Care. Health care facility climate change resiliency checklist [Internet]. 2013 [cited 2025 Jul 17]. Available from: </w:t>
      </w:r>
      <w:hyperlink r:id="rId9" w:history="1">
        <w:r w:rsidR="007F6442" w:rsidRPr="007F6442">
          <w:rPr>
            <w:rFonts w:ascii="Calibri" w:hAnsi="Calibri" w:cs="Calibri"/>
          </w:rPr>
          <w:t>https://greenhealthcare.ca/wp-content/uploads/2020/07/1-CCGHC-HealthCareFacilityResiliencyChecklist.pdf</w:t>
        </w:r>
      </w:hyperlink>
      <w:r w:rsidR="007F6442" w:rsidRPr="007F6442">
        <w:rPr>
          <w:rFonts w:ascii="Calibri" w:hAnsi="Calibri" w:cs="Calibri"/>
        </w:rPr>
        <w:t>22.</w:t>
      </w:r>
      <w:r w:rsidR="007F6442" w:rsidRPr="007F6442">
        <w:rPr>
          <w:rFonts w:ascii="Calibri" w:hAnsi="Calibri" w:cs="Calibri"/>
        </w:rPr>
        <w:tab/>
        <w:t>Measuring the climate resilience of health systems [Internet]. [cited 2025 Mar 25]. Available from: https://www.who.int/publications/i/item/9789240048102</w:t>
      </w:r>
    </w:p>
    <w:p w14:paraId="1581084A" w14:textId="15199B74" w:rsidR="004816FC" w:rsidRPr="004816FC" w:rsidRDefault="004816FC" w:rsidP="004816FC">
      <w:pPr>
        <w:pStyle w:val="Bibliography"/>
        <w:rPr>
          <w:rFonts w:ascii="Calibri" w:hAnsi="Calibri" w:cs="Calibri"/>
        </w:rPr>
      </w:pPr>
    </w:p>
    <w:p w14:paraId="1227C146" w14:textId="77777777" w:rsidR="004816FC" w:rsidRPr="004816FC" w:rsidRDefault="004816FC" w:rsidP="004816FC">
      <w:pPr>
        <w:pStyle w:val="Bibliography"/>
        <w:rPr>
          <w:rFonts w:ascii="Calibri" w:hAnsi="Calibri" w:cs="Calibri"/>
        </w:rPr>
      </w:pPr>
      <w:r w:rsidRPr="004816FC">
        <w:rPr>
          <w:rFonts w:ascii="Calibri" w:hAnsi="Calibri" w:cs="Calibri"/>
        </w:rPr>
        <w:t>32.</w:t>
      </w:r>
      <w:r w:rsidRPr="004816FC">
        <w:rPr>
          <w:rFonts w:ascii="Calibri" w:hAnsi="Calibri" w:cs="Calibri"/>
        </w:rPr>
        <w:tab/>
        <w:t>Health Care | U.S. Climate Resilience Toolkit [Internet]. [cited 2025 Mar 10]. Available from: https://dev-01-alb-drupal-wocdev.woc.noaa.gov/topic/health-care</w:t>
      </w:r>
    </w:p>
    <w:p w14:paraId="1A2E4B5C" w14:textId="7C484CB8" w:rsidR="004816FC" w:rsidRPr="004816FC" w:rsidRDefault="004816FC" w:rsidP="004816FC">
      <w:pPr>
        <w:pStyle w:val="Bibliography"/>
        <w:rPr>
          <w:rFonts w:ascii="Calibri" w:hAnsi="Calibri" w:cs="Calibri"/>
        </w:rPr>
      </w:pPr>
      <w:r w:rsidRPr="004816FC">
        <w:rPr>
          <w:rFonts w:ascii="Calibri" w:hAnsi="Calibri" w:cs="Calibri"/>
        </w:rPr>
        <w:t>33.</w:t>
      </w:r>
      <w:r w:rsidRPr="004816FC">
        <w:rPr>
          <w:rFonts w:ascii="Calibri" w:hAnsi="Calibri" w:cs="Calibri"/>
        </w:rPr>
        <w:tab/>
      </w:r>
      <w:r w:rsidR="007F6442" w:rsidRPr="007F6442">
        <w:rPr>
          <w:rFonts w:ascii="Calibri" w:hAnsi="Calibri" w:cs="Calibri"/>
        </w:rPr>
        <w:t>World Health Organization, Regional Office for South-East Asia. Framework for action in building health systems resilience to climate change in South-East Asia Region, 2017–2022 [Internet].</w:t>
      </w:r>
      <w:r w:rsidRPr="004816FC">
        <w:rPr>
          <w:rFonts w:ascii="Calibri" w:hAnsi="Calibri" w:cs="Calibri"/>
        </w:rPr>
        <w:t xml:space="preserve"> </w:t>
      </w:r>
      <w:r w:rsidR="007F6442" w:rsidRPr="007F6442">
        <w:rPr>
          <w:rFonts w:ascii="Calibri" w:hAnsi="Calibri" w:cs="Calibri"/>
        </w:rPr>
        <w:t xml:space="preserve"> New Delhi: World Health Organization, Regional Office for South-East Asia; 2017</w:t>
      </w:r>
      <w:r w:rsidRPr="004816FC">
        <w:rPr>
          <w:rFonts w:ascii="Calibri" w:hAnsi="Calibri" w:cs="Calibri"/>
        </w:rPr>
        <w:t xml:space="preserve"> [cited 2025 Apr 28]. Available from:</w:t>
      </w:r>
      <w:r w:rsidR="007F6442">
        <w:rPr>
          <w:rFonts w:ascii="Calibri" w:hAnsi="Calibri" w:cs="Calibri"/>
        </w:rPr>
        <w:t xml:space="preserve"> </w:t>
      </w:r>
      <w:r w:rsidRPr="004816FC">
        <w:rPr>
          <w:rFonts w:ascii="Calibri" w:hAnsi="Calibri" w:cs="Calibri"/>
        </w:rPr>
        <w:t>https://iris.paho.org/bitstream/handle/10665.2/34977/9789275119396_eng.pdf?sequence=1&amp;isAllowed=y</w:t>
      </w:r>
    </w:p>
    <w:p w14:paraId="7D0DD359" w14:textId="77777777" w:rsidR="004816FC" w:rsidRPr="004816FC" w:rsidRDefault="004816FC" w:rsidP="004816FC">
      <w:pPr>
        <w:pStyle w:val="Bibliography"/>
        <w:rPr>
          <w:rFonts w:ascii="Calibri" w:hAnsi="Calibri" w:cs="Calibri"/>
        </w:rPr>
      </w:pPr>
      <w:r w:rsidRPr="004816FC">
        <w:rPr>
          <w:rFonts w:ascii="Calibri" w:hAnsi="Calibri" w:cs="Calibri"/>
        </w:rPr>
        <w:t>34.</w:t>
      </w:r>
      <w:r w:rsidRPr="004816FC">
        <w:rPr>
          <w:rFonts w:ascii="Calibri" w:hAnsi="Calibri" w:cs="Calibri"/>
        </w:rPr>
        <w:tab/>
        <w:t>Quality Criteria for the Evaluation of Climate-Informed Early Warning Systems for Infectious Diseases. 1st ed. Geneva: World Health Organization; 2021. 1 p.</w:t>
      </w:r>
    </w:p>
    <w:p w14:paraId="2C075A50" w14:textId="104A31EA" w:rsidR="004816FC" w:rsidRPr="004816FC" w:rsidRDefault="004816FC" w:rsidP="004816FC">
      <w:pPr>
        <w:pStyle w:val="Bibliography"/>
        <w:rPr>
          <w:rFonts w:ascii="Calibri" w:hAnsi="Calibri" w:cs="Calibri"/>
        </w:rPr>
      </w:pPr>
      <w:r w:rsidRPr="004816FC">
        <w:rPr>
          <w:rFonts w:ascii="Calibri" w:hAnsi="Calibri" w:cs="Calibri"/>
        </w:rPr>
        <w:t>35.</w:t>
      </w:r>
      <w:r w:rsidR="00294E3F" w:rsidRPr="00294E3F">
        <w:rPr>
          <w:rFonts w:ascii="Calibri" w:hAnsi="Calibri" w:cs="Calibri"/>
        </w:rPr>
        <w:t xml:space="preserve">enters for Disease Control and Prevention, Agency-wide Climate and Health Task Force. FY 2022 strategic framework [Internet]. Atlanta: Centers for Disease Control and Prevention; 2022 [cited 2025 Mar 11]. Available from: </w:t>
      </w:r>
      <w:hyperlink r:id="rId10" w:history="1">
        <w:r w:rsidR="00294E3F" w:rsidRPr="00294E3F">
          <w:rPr>
            <w:rStyle w:val="Hyperlink"/>
            <w:rFonts w:ascii="Calibri" w:hAnsi="Calibri" w:cs="Calibri"/>
          </w:rPr>
          <w:t>https://www.cdc.gov/climate-health/media/pdfs/Agency-Climate-Health-External-Strategic-Framework-508.pdf</w:t>
        </w:r>
      </w:hyperlink>
      <w:r w:rsidRPr="004816FC">
        <w:rPr>
          <w:rFonts w:ascii="Calibri" w:hAnsi="Calibri" w:cs="Calibri"/>
        </w:rPr>
        <w:t>36.</w:t>
      </w:r>
      <w:r w:rsidRPr="004816FC">
        <w:rPr>
          <w:rFonts w:ascii="Calibri" w:hAnsi="Calibri" w:cs="Calibri"/>
        </w:rPr>
        <w:tab/>
        <w:t>CDC. Climate and Health [Internet]. 2025 [cited 2025 Mar 13]. About Building Resilience Against Climate Effects (BRACE) Framework. Available from: https://www.cdc.gov/climate-health/php/brace/index.html</w:t>
      </w:r>
    </w:p>
    <w:p w14:paraId="3120866E" w14:textId="77777777" w:rsidR="004816FC" w:rsidRPr="004816FC" w:rsidRDefault="004816FC" w:rsidP="004816FC">
      <w:pPr>
        <w:pStyle w:val="Bibliography"/>
        <w:rPr>
          <w:rFonts w:ascii="Calibri" w:hAnsi="Calibri" w:cs="Calibri"/>
        </w:rPr>
      </w:pPr>
      <w:r w:rsidRPr="004816FC">
        <w:rPr>
          <w:rFonts w:ascii="Calibri" w:hAnsi="Calibri" w:cs="Calibri"/>
        </w:rPr>
        <w:lastRenderedPageBreak/>
        <w:t>37.</w:t>
      </w:r>
      <w:r w:rsidRPr="004816FC">
        <w:rPr>
          <w:rFonts w:ascii="Calibri" w:hAnsi="Calibri" w:cs="Calibri"/>
        </w:rPr>
        <w:tab/>
        <w:t>Europe WHORO for. Implementing the European Regional Framework for Action to protect health from climate change: a status report [Internet]. World Health Organization. Regional Office for Europe; 2015 [cited 2025 Apr 29]. Available from: https://iris.who.int/handle/10665/162057</w:t>
      </w:r>
    </w:p>
    <w:p w14:paraId="47D1FBDB" w14:textId="77777777" w:rsidR="004816FC" w:rsidRPr="004816FC" w:rsidRDefault="004816FC" w:rsidP="004816FC">
      <w:pPr>
        <w:pStyle w:val="Bibliography"/>
        <w:rPr>
          <w:rFonts w:ascii="Calibri" w:hAnsi="Calibri" w:cs="Calibri"/>
        </w:rPr>
      </w:pPr>
      <w:r w:rsidRPr="004816FC">
        <w:rPr>
          <w:rFonts w:ascii="Calibri" w:hAnsi="Calibri" w:cs="Calibri"/>
        </w:rPr>
        <w:t>38.</w:t>
      </w:r>
      <w:r w:rsidRPr="004816FC">
        <w:rPr>
          <w:rFonts w:ascii="Calibri" w:hAnsi="Calibri" w:cs="Calibri"/>
        </w:rPr>
        <w:tab/>
        <w:t>Health Emergency and Disaster Risk Management Framework [Internet]. [cited 2025 Mar 13]. Available from: https://www.who.int/publications/i/item/9789241516181</w:t>
      </w:r>
    </w:p>
    <w:p w14:paraId="5DB7EEDA" w14:textId="77777777" w:rsidR="004816FC" w:rsidRPr="004816FC" w:rsidRDefault="004816FC" w:rsidP="004816FC">
      <w:pPr>
        <w:pStyle w:val="Bibliography"/>
        <w:rPr>
          <w:rFonts w:ascii="Calibri" w:hAnsi="Calibri" w:cs="Calibri"/>
        </w:rPr>
      </w:pPr>
      <w:r w:rsidRPr="004816FC">
        <w:rPr>
          <w:rFonts w:ascii="Calibri" w:hAnsi="Calibri" w:cs="Calibri"/>
        </w:rPr>
        <w:t>39.</w:t>
      </w:r>
      <w:r w:rsidRPr="004816FC">
        <w:rPr>
          <w:rFonts w:ascii="Calibri" w:hAnsi="Calibri" w:cs="Calibri"/>
        </w:rPr>
        <w:tab/>
        <w:t>Climate Change and Health Vulnerability and Adaptation Assessment. 1st ed. Geneva: World Health Organization; 2021. 1 p.</w:t>
      </w:r>
    </w:p>
    <w:p w14:paraId="7453096B" w14:textId="77777777" w:rsidR="004816FC" w:rsidRPr="004816FC" w:rsidRDefault="004816FC" w:rsidP="004816FC">
      <w:pPr>
        <w:pStyle w:val="Bibliography"/>
        <w:rPr>
          <w:rFonts w:ascii="Calibri" w:hAnsi="Calibri" w:cs="Calibri"/>
        </w:rPr>
      </w:pPr>
      <w:r w:rsidRPr="004816FC">
        <w:rPr>
          <w:rFonts w:ascii="Calibri" w:hAnsi="Calibri" w:cs="Calibri"/>
        </w:rPr>
        <w:t>40.</w:t>
      </w:r>
      <w:r w:rsidRPr="004816FC">
        <w:rPr>
          <w:rFonts w:ascii="Calibri" w:hAnsi="Calibri" w:cs="Calibri"/>
        </w:rPr>
        <w:tab/>
        <w:t>Measuring the climate resilience of health systems [Internet]. [cited 2025 Mar 25]. Available from: https://www.who.int/publications/i/item/9789240048102</w:t>
      </w:r>
    </w:p>
    <w:p w14:paraId="309D411D" w14:textId="77777777" w:rsidR="004816FC" w:rsidRPr="004816FC" w:rsidRDefault="004816FC" w:rsidP="004816FC">
      <w:pPr>
        <w:pStyle w:val="Bibliography"/>
        <w:rPr>
          <w:rFonts w:ascii="Calibri" w:hAnsi="Calibri" w:cs="Calibri"/>
        </w:rPr>
      </w:pPr>
      <w:r w:rsidRPr="004816FC">
        <w:rPr>
          <w:rFonts w:ascii="Calibri" w:hAnsi="Calibri" w:cs="Calibri"/>
        </w:rPr>
        <w:t>41.</w:t>
      </w:r>
      <w:r w:rsidRPr="004816FC">
        <w:rPr>
          <w:rFonts w:ascii="Calibri" w:hAnsi="Calibri" w:cs="Calibri"/>
        </w:rPr>
        <w:tab/>
        <w:t>Report-of-Heat-Related-Activities-2024_NPCCHH.pdf [Internet]. [cited 2025 Apr 25]. Available from: https://ncdc.mohfw.gov.in/wp-content/uploads/2024/12/Report-of-Heat-Related-Activities-2024_NPCCHH.pdf</w:t>
      </w:r>
    </w:p>
    <w:p w14:paraId="0F70DE44" w14:textId="3D981173" w:rsidR="00B061FA" w:rsidRDefault="00EC0B44">
      <w:r>
        <w:fldChar w:fldCharType="end"/>
      </w:r>
    </w:p>
    <w:sectPr w:rsidR="00B061FA" w:rsidSect="00B061F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362A47" w14:textId="77777777" w:rsidR="009C51CF" w:rsidRDefault="009C51CF" w:rsidP="00B061FA">
      <w:pPr>
        <w:spacing w:after="0" w:line="240" w:lineRule="auto"/>
      </w:pPr>
      <w:r>
        <w:separator/>
      </w:r>
    </w:p>
  </w:endnote>
  <w:endnote w:type="continuationSeparator" w:id="0">
    <w:p w14:paraId="50724FD8" w14:textId="77777777" w:rsidR="009C51CF" w:rsidRDefault="009C51CF" w:rsidP="00B061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7618044"/>
      <w:docPartObj>
        <w:docPartGallery w:val="Page Numbers (Bottom of Page)"/>
        <w:docPartUnique/>
      </w:docPartObj>
    </w:sdtPr>
    <w:sdtEndPr>
      <w:rPr>
        <w:noProof/>
      </w:rPr>
    </w:sdtEndPr>
    <w:sdtContent>
      <w:p w14:paraId="258C57F2" w14:textId="43EBF61E" w:rsidR="00265BF9" w:rsidRDefault="00265BF9">
        <w:pPr>
          <w:pStyle w:val="Footer"/>
        </w:pPr>
        <w:r>
          <w:fldChar w:fldCharType="begin"/>
        </w:r>
        <w:r>
          <w:instrText xml:space="preserve"> PAGE   \* MERGEFORMAT </w:instrText>
        </w:r>
        <w:r>
          <w:fldChar w:fldCharType="separate"/>
        </w:r>
        <w:r>
          <w:rPr>
            <w:noProof/>
          </w:rPr>
          <w:t>2</w:t>
        </w:r>
        <w:r>
          <w:rPr>
            <w:noProof/>
          </w:rPr>
          <w:fldChar w:fldCharType="end"/>
        </w:r>
      </w:p>
    </w:sdtContent>
  </w:sdt>
  <w:p w14:paraId="47A464FB" w14:textId="77777777" w:rsidR="00265BF9" w:rsidRDefault="00265B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0454C6" w14:textId="77777777" w:rsidR="009C51CF" w:rsidRDefault="009C51CF" w:rsidP="00B061FA">
      <w:pPr>
        <w:spacing w:after="0" w:line="240" w:lineRule="auto"/>
      </w:pPr>
      <w:r>
        <w:separator/>
      </w:r>
    </w:p>
  </w:footnote>
  <w:footnote w:type="continuationSeparator" w:id="0">
    <w:p w14:paraId="346EB724" w14:textId="77777777" w:rsidR="009C51CF" w:rsidRDefault="009C51CF" w:rsidP="00B061F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07390"/>
    <w:multiLevelType w:val="hybridMultilevel"/>
    <w:tmpl w:val="8454157A"/>
    <w:lvl w:ilvl="0" w:tplc="C9FEA5DC">
      <w:start w:val="2"/>
      <w:numFmt w:val="bullet"/>
      <w:lvlText w:val=""/>
      <w:lvlJc w:val="left"/>
      <w:pPr>
        <w:ind w:left="720" w:hanging="360"/>
      </w:pPr>
      <w:rPr>
        <w:rFonts w:ascii="Symbol" w:eastAsia="Times New Roman" w:hAnsi="Symbol"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1F56700B"/>
    <w:multiLevelType w:val="hybridMultilevel"/>
    <w:tmpl w:val="04FEC4D0"/>
    <w:lvl w:ilvl="0" w:tplc="00B6A1CE">
      <w:start w:val="2"/>
      <w:numFmt w:val="bullet"/>
      <w:lvlText w:val=""/>
      <w:lvlJc w:val="left"/>
      <w:pPr>
        <w:ind w:left="720" w:hanging="360"/>
      </w:pPr>
      <w:rPr>
        <w:rFonts w:ascii="Symbol" w:eastAsia="Times New Roman" w:hAnsi="Symbol"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26A11F83"/>
    <w:multiLevelType w:val="hybridMultilevel"/>
    <w:tmpl w:val="344EDE3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3FB42939"/>
    <w:multiLevelType w:val="hybridMultilevel"/>
    <w:tmpl w:val="74E4C31C"/>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4179095F"/>
    <w:multiLevelType w:val="hybridMultilevel"/>
    <w:tmpl w:val="82E03F88"/>
    <w:lvl w:ilvl="0" w:tplc="D60E80AA">
      <w:start w:val="2"/>
      <w:numFmt w:val="bullet"/>
      <w:lvlText w:val=""/>
      <w:lvlJc w:val="left"/>
      <w:pPr>
        <w:ind w:left="720" w:hanging="360"/>
      </w:pPr>
      <w:rPr>
        <w:rFonts w:ascii="Symbol" w:eastAsia="Times New Roman" w:hAnsi="Symbol"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15:restartNumberingAfterBreak="0">
    <w:nsid w:val="5B5C3201"/>
    <w:multiLevelType w:val="multilevel"/>
    <w:tmpl w:val="142AC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F3D6DCC"/>
    <w:multiLevelType w:val="hybridMultilevel"/>
    <w:tmpl w:val="44E699FC"/>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1545093197">
    <w:abstractNumId w:val="5"/>
  </w:num>
  <w:num w:numId="2" w16cid:durableId="1217281487">
    <w:abstractNumId w:val="4"/>
  </w:num>
  <w:num w:numId="3" w16cid:durableId="1499078858">
    <w:abstractNumId w:val="0"/>
  </w:num>
  <w:num w:numId="4" w16cid:durableId="1715081023">
    <w:abstractNumId w:val="1"/>
  </w:num>
  <w:num w:numId="5" w16cid:durableId="1775637004">
    <w:abstractNumId w:val="2"/>
  </w:num>
  <w:num w:numId="6" w16cid:durableId="1827892825">
    <w:abstractNumId w:val="6"/>
  </w:num>
  <w:num w:numId="7" w16cid:durableId="6768857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61FA"/>
    <w:rsid w:val="00005B7D"/>
    <w:rsid w:val="00037605"/>
    <w:rsid w:val="000D6D99"/>
    <w:rsid w:val="000E2789"/>
    <w:rsid w:val="000E6B0E"/>
    <w:rsid w:val="000F3D5B"/>
    <w:rsid w:val="000F517C"/>
    <w:rsid w:val="00102CC7"/>
    <w:rsid w:val="001048C3"/>
    <w:rsid w:val="00122FFE"/>
    <w:rsid w:val="001654C3"/>
    <w:rsid w:val="00174D16"/>
    <w:rsid w:val="002020E4"/>
    <w:rsid w:val="00241199"/>
    <w:rsid w:val="00265BF9"/>
    <w:rsid w:val="00271154"/>
    <w:rsid w:val="00292B2B"/>
    <w:rsid w:val="00294E3F"/>
    <w:rsid w:val="002971DF"/>
    <w:rsid w:val="00356E2C"/>
    <w:rsid w:val="0036152C"/>
    <w:rsid w:val="003C3AB1"/>
    <w:rsid w:val="003E4812"/>
    <w:rsid w:val="004816FC"/>
    <w:rsid w:val="004D7D68"/>
    <w:rsid w:val="00540B8D"/>
    <w:rsid w:val="005912F2"/>
    <w:rsid w:val="005D4749"/>
    <w:rsid w:val="00653846"/>
    <w:rsid w:val="00676E4A"/>
    <w:rsid w:val="00727160"/>
    <w:rsid w:val="007F6442"/>
    <w:rsid w:val="008678C1"/>
    <w:rsid w:val="00876E0B"/>
    <w:rsid w:val="008E3AE5"/>
    <w:rsid w:val="008F63BF"/>
    <w:rsid w:val="009622BD"/>
    <w:rsid w:val="009C51CF"/>
    <w:rsid w:val="00A37AD4"/>
    <w:rsid w:val="00AA453B"/>
    <w:rsid w:val="00AA5821"/>
    <w:rsid w:val="00B061FA"/>
    <w:rsid w:val="00B63655"/>
    <w:rsid w:val="00B93029"/>
    <w:rsid w:val="00BA7267"/>
    <w:rsid w:val="00BB2908"/>
    <w:rsid w:val="00BC3511"/>
    <w:rsid w:val="00BE0EBA"/>
    <w:rsid w:val="00C03C78"/>
    <w:rsid w:val="00C41825"/>
    <w:rsid w:val="00C83E59"/>
    <w:rsid w:val="00CA412B"/>
    <w:rsid w:val="00D826F8"/>
    <w:rsid w:val="00DA7E3E"/>
    <w:rsid w:val="00DB519B"/>
    <w:rsid w:val="00E07E91"/>
    <w:rsid w:val="00E22A42"/>
    <w:rsid w:val="00E62DCE"/>
    <w:rsid w:val="00E853ED"/>
    <w:rsid w:val="00EA555B"/>
    <w:rsid w:val="00EC0B44"/>
    <w:rsid w:val="00F04CBC"/>
    <w:rsid w:val="00F24EB9"/>
    <w:rsid w:val="00FB2743"/>
    <w:rsid w:val="00FC23E5"/>
    <w:rsid w:val="00FC5DF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29948B"/>
  <w15:chartTrackingRefBased/>
  <w15:docId w15:val="{114E6AA1-6A43-4D67-B363-CBF616F442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61FA"/>
  </w:style>
  <w:style w:type="paragraph" w:styleId="Heading1">
    <w:name w:val="heading 1"/>
    <w:basedOn w:val="Normal"/>
    <w:next w:val="Normal"/>
    <w:link w:val="Heading1Char"/>
    <w:uiPriority w:val="9"/>
    <w:qFormat/>
    <w:rsid w:val="00B061F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B061F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061F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061F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061F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061F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061F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061F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061F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61F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B061F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061F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061F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061F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061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061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061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061FA"/>
    <w:rPr>
      <w:rFonts w:eastAsiaTheme="majorEastAsia" w:cstheme="majorBidi"/>
      <w:color w:val="272727" w:themeColor="text1" w:themeTint="D8"/>
    </w:rPr>
  </w:style>
  <w:style w:type="paragraph" w:styleId="Title">
    <w:name w:val="Title"/>
    <w:basedOn w:val="Normal"/>
    <w:next w:val="Normal"/>
    <w:link w:val="TitleChar"/>
    <w:uiPriority w:val="10"/>
    <w:qFormat/>
    <w:rsid w:val="00B061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061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061F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061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061FA"/>
    <w:pPr>
      <w:spacing w:before="160"/>
      <w:jc w:val="center"/>
    </w:pPr>
    <w:rPr>
      <w:i/>
      <w:iCs/>
      <w:color w:val="404040" w:themeColor="text1" w:themeTint="BF"/>
    </w:rPr>
  </w:style>
  <w:style w:type="character" w:customStyle="1" w:styleId="QuoteChar">
    <w:name w:val="Quote Char"/>
    <w:basedOn w:val="DefaultParagraphFont"/>
    <w:link w:val="Quote"/>
    <w:uiPriority w:val="29"/>
    <w:rsid w:val="00B061FA"/>
    <w:rPr>
      <w:i/>
      <w:iCs/>
      <w:color w:val="404040" w:themeColor="text1" w:themeTint="BF"/>
    </w:rPr>
  </w:style>
  <w:style w:type="paragraph" w:styleId="ListParagraph">
    <w:name w:val="List Paragraph"/>
    <w:basedOn w:val="Normal"/>
    <w:uiPriority w:val="34"/>
    <w:qFormat/>
    <w:rsid w:val="00B061FA"/>
    <w:pPr>
      <w:ind w:left="720"/>
      <w:contextualSpacing/>
    </w:pPr>
  </w:style>
  <w:style w:type="character" w:styleId="IntenseEmphasis">
    <w:name w:val="Intense Emphasis"/>
    <w:basedOn w:val="DefaultParagraphFont"/>
    <w:uiPriority w:val="21"/>
    <w:qFormat/>
    <w:rsid w:val="00B061FA"/>
    <w:rPr>
      <w:i/>
      <w:iCs/>
      <w:color w:val="2F5496" w:themeColor="accent1" w:themeShade="BF"/>
    </w:rPr>
  </w:style>
  <w:style w:type="paragraph" w:styleId="IntenseQuote">
    <w:name w:val="Intense Quote"/>
    <w:basedOn w:val="Normal"/>
    <w:next w:val="Normal"/>
    <w:link w:val="IntenseQuoteChar"/>
    <w:uiPriority w:val="30"/>
    <w:qFormat/>
    <w:rsid w:val="00B061F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061FA"/>
    <w:rPr>
      <w:i/>
      <w:iCs/>
      <w:color w:val="2F5496" w:themeColor="accent1" w:themeShade="BF"/>
    </w:rPr>
  </w:style>
  <w:style w:type="character" w:styleId="IntenseReference">
    <w:name w:val="Intense Reference"/>
    <w:basedOn w:val="DefaultParagraphFont"/>
    <w:uiPriority w:val="32"/>
    <w:qFormat/>
    <w:rsid w:val="00B061FA"/>
    <w:rPr>
      <w:b/>
      <w:bCs/>
      <w:smallCaps/>
      <w:color w:val="2F5496" w:themeColor="accent1" w:themeShade="BF"/>
      <w:spacing w:val="5"/>
    </w:rPr>
  </w:style>
  <w:style w:type="paragraph" w:styleId="Bibliography">
    <w:name w:val="Bibliography"/>
    <w:basedOn w:val="Normal"/>
    <w:next w:val="Normal"/>
    <w:uiPriority w:val="37"/>
    <w:unhideWhenUsed/>
    <w:rsid w:val="00B061FA"/>
    <w:pPr>
      <w:tabs>
        <w:tab w:val="left" w:pos="384"/>
      </w:tabs>
      <w:spacing w:after="240" w:line="240" w:lineRule="auto"/>
      <w:ind w:left="384" w:hanging="384"/>
    </w:pPr>
  </w:style>
  <w:style w:type="table" w:styleId="TableGrid">
    <w:name w:val="Table Grid"/>
    <w:basedOn w:val="TableNormal"/>
    <w:uiPriority w:val="39"/>
    <w:rsid w:val="00B061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061FA"/>
    <w:rPr>
      <w:color w:val="0563C1" w:themeColor="hyperlink"/>
      <w:u w:val="single"/>
    </w:rPr>
  </w:style>
  <w:style w:type="character" w:styleId="UnresolvedMention">
    <w:name w:val="Unresolved Mention"/>
    <w:basedOn w:val="DefaultParagraphFont"/>
    <w:uiPriority w:val="99"/>
    <w:semiHidden/>
    <w:unhideWhenUsed/>
    <w:rsid w:val="00B061FA"/>
    <w:rPr>
      <w:color w:val="605E5C"/>
      <w:shd w:val="clear" w:color="auto" w:fill="E1DFDD"/>
    </w:rPr>
  </w:style>
  <w:style w:type="paragraph" w:styleId="NoSpacing">
    <w:name w:val="No Spacing"/>
    <w:link w:val="NoSpacingChar"/>
    <w:uiPriority w:val="1"/>
    <w:qFormat/>
    <w:rsid w:val="00B061FA"/>
    <w:pPr>
      <w:spacing w:after="0" w:line="240" w:lineRule="auto"/>
    </w:pPr>
    <w:rPr>
      <w:rFonts w:eastAsiaTheme="minorEastAsia"/>
      <w:kern w:val="0"/>
      <w:lang w:val="en-US"/>
      <w14:ligatures w14:val="none"/>
    </w:rPr>
  </w:style>
  <w:style w:type="character" w:customStyle="1" w:styleId="NoSpacingChar">
    <w:name w:val="No Spacing Char"/>
    <w:basedOn w:val="DefaultParagraphFont"/>
    <w:link w:val="NoSpacing"/>
    <w:uiPriority w:val="1"/>
    <w:rsid w:val="00B061FA"/>
    <w:rPr>
      <w:rFonts w:eastAsiaTheme="minorEastAsia"/>
      <w:kern w:val="0"/>
      <w:lang w:val="en-US"/>
      <w14:ligatures w14:val="none"/>
    </w:rPr>
  </w:style>
  <w:style w:type="paragraph" w:styleId="Header">
    <w:name w:val="header"/>
    <w:basedOn w:val="Normal"/>
    <w:link w:val="HeaderChar"/>
    <w:uiPriority w:val="99"/>
    <w:unhideWhenUsed/>
    <w:rsid w:val="00B061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61FA"/>
  </w:style>
  <w:style w:type="paragraph" w:styleId="Footer">
    <w:name w:val="footer"/>
    <w:basedOn w:val="Normal"/>
    <w:link w:val="FooterChar"/>
    <w:uiPriority w:val="99"/>
    <w:unhideWhenUsed/>
    <w:rsid w:val="00B061FA"/>
    <w:pPr>
      <w:tabs>
        <w:tab w:val="center" w:pos="4513"/>
        <w:tab w:val="right" w:pos="9026"/>
      </w:tabs>
      <w:spacing w:after="0" w:line="240" w:lineRule="auto"/>
    </w:pPr>
  </w:style>
  <w:style w:type="character" w:customStyle="1" w:styleId="FooterChar">
    <w:name w:val="Footer Char"/>
    <w:basedOn w:val="DefaultParagraphFont"/>
    <w:link w:val="Footer"/>
    <w:uiPriority w:val="99"/>
    <w:rsid w:val="00B061FA"/>
  </w:style>
  <w:style w:type="character" w:styleId="CommentReference">
    <w:name w:val="annotation reference"/>
    <w:basedOn w:val="DefaultParagraphFont"/>
    <w:uiPriority w:val="99"/>
    <w:semiHidden/>
    <w:unhideWhenUsed/>
    <w:rsid w:val="00B061FA"/>
    <w:rPr>
      <w:sz w:val="16"/>
      <w:szCs w:val="16"/>
    </w:rPr>
  </w:style>
  <w:style w:type="paragraph" w:styleId="CommentText">
    <w:name w:val="annotation text"/>
    <w:basedOn w:val="Normal"/>
    <w:link w:val="CommentTextChar"/>
    <w:uiPriority w:val="99"/>
    <w:unhideWhenUsed/>
    <w:rsid w:val="00B061FA"/>
    <w:pPr>
      <w:spacing w:line="240" w:lineRule="auto"/>
    </w:pPr>
    <w:rPr>
      <w:sz w:val="20"/>
      <w:szCs w:val="20"/>
    </w:rPr>
  </w:style>
  <w:style w:type="character" w:customStyle="1" w:styleId="CommentTextChar">
    <w:name w:val="Comment Text Char"/>
    <w:basedOn w:val="DefaultParagraphFont"/>
    <w:link w:val="CommentText"/>
    <w:uiPriority w:val="99"/>
    <w:rsid w:val="00B061FA"/>
    <w:rPr>
      <w:sz w:val="20"/>
      <w:szCs w:val="20"/>
    </w:rPr>
  </w:style>
  <w:style w:type="paragraph" w:styleId="CommentSubject">
    <w:name w:val="annotation subject"/>
    <w:basedOn w:val="CommentText"/>
    <w:next w:val="CommentText"/>
    <w:link w:val="CommentSubjectChar"/>
    <w:uiPriority w:val="99"/>
    <w:semiHidden/>
    <w:unhideWhenUsed/>
    <w:rsid w:val="00B061FA"/>
    <w:rPr>
      <w:b/>
      <w:bCs/>
    </w:rPr>
  </w:style>
  <w:style w:type="character" w:customStyle="1" w:styleId="CommentSubjectChar">
    <w:name w:val="Comment Subject Char"/>
    <w:basedOn w:val="CommentTextChar"/>
    <w:link w:val="CommentSubject"/>
    <w:uiPriority w:val="99"/>
    <w:semiHidden/>
    <w:rsid w:val="00B061FA"/>
    <w:rPr>
      <w:b/>
      <w:bCs/>
      <w:sz w:val="20"/>
      <w:szCs w:val="20"/>
    </w:rPr>
  </w:style>
  <w:style w:type="paragraph" w:styleId="Revision">
    <w:name w:val="Revision"/>
    <w:hidden/>
    <w:uiPriority w:val="99"/>
    <w:semiHidden/>
    <w:rsid w:val="00B061FA"/>
    <w:pPr>
      <w:spacing w:after="0" w:line="240" w:lineRule="auto"/>
    </w:pPr>
  </w:style>
  <w:style w:type="paragraph" w:styleId="NormalWeb">
    <w:name w:val="Normal (Web)"/>
    <w:basedOn w:val="Normal"/>
    <w:uiPriority w:val="99"/>
    <w:semiHidden/>
    <w:unhideWhenUsed/>
    <w:rsid w:val="00B061FA"/>
    <w:pPr>
      <w:spacing w:before="100" w:beforeAutospacing="1" w:after="100" w:afterAutospacing="1" w:line="240" w:lineRule="auto"/>
    </w:pPr>
    <w:rPr>
      <w:rFonts w:ascii="Times New Roman" w:eastAsia="Times New Roman" w:hAnsi="Times New Roman" w:cs="Times New Roman"/>
      <w:kern w:val="0"/>
      <w:sz w:val="24"/>
      <w:szCs w:val="24"/>
      <w:lang w:eastAsia="en-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www.cdc.gov/climate-health/media/pdfs/Agency-Climate-Health-External-Strategic-Framework-508.pdf" TargetMode="External"/><Relationship Id="rId4" Type="http://schemas.openxmlformats.org/officeDocument/2006/relationships/webSettings" Target="webSettings.xml"/><Relationship Id="rId9" Type="http://schemas.openxmlformats.org/officeDocument/2006/relationships/hyperlink" Target="https://greenhealthcare.ca/wp-content/uploads/2020/07/1-CCGHC-HealthCareFacilityResiliencyChecklist.pdf"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Year!$B$1</c:f>
              <c:strCache>
                <c:ptCount val="1"/>
                <c:pt idx="0">
                  <c:v>n</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pattFill prst="pct5">
                      <a:fgClr>
                        <a:srgbClr val="FFFFFF"/>
                      </a:fgClr>
                      <a:bgClr>
                        <a:schemeClr val="bg1"/>
                      </a:bgClr>
                    </a:patt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Year!$A$2:$A$25</c:f>
              <c:numCache>
                <c:formatCode>General</c:formatCode>
                <c:ptCount val="24"/>
                <c:pt idx="0">
                  <c:v>2001</c:v>
                </c:pt>
                <c:pt idx="1">
                  <c:v>2002</c:v>
                </c:pt>
                <c:pt idx="2">
                  <c:v>2003</c:v>
                </c:pt>
                <c:pt idx="3">
                  <c:v>2004</c:v>
                </c:pt>
                <c:pt idx="4">
                  <c:v>2005</c:v>
                </c:pt>
                <c:pt idx="5">
                  <c:v>2006</c:v>
                </c:pt>
                <c:pt idx="6">
                  <c:v>2007</c:v>
                </c:pt>
                <c:pt idx="7">
                  <c:v>2008</c:v>
                </c:pt>
                <c:pt idx="8">
                  <c:v>2009</c:v>
                </c:pt>
                <c:pt idx="9">
                  <c:v>2010</c:v>
                </c:pt>
                <c:pt idx="10">
                  <c:v>2011</c:v>
                </c:pt>
                <c:pt idx="11">
                  <c:v>2012</c:v>
                </c:pt>
                <c:pt idx="12">
                  <c:v>2013</c:v>
                </c:pt>
                <c:pt idx="13">
                  <c:v>2014</c:v>
                </c:pt>
                <c:pt idx="14">
                  <c:v>2015</c:v>
                </c:pt>
                <c:pt idx="15">
                  <c:v>2016</c:v>
                </c:pt>
                <c:pt idx="16">
                  <c:v>2017</c:v>
                </c:pt>
                <c:pt idx="17">
                  <c:v>2018</c:v>
                </c:pt>
                <c:pt idx="18">
                  <c:v>2019</c:v>
                </c:pt>
                <c:pt idx="19">
                  <c:v>2020</c:v>
                </c:pt>
                <c:pt idx="20">
                  <c:v>2021</c:v>
                </c:pt>
                <c:pt idx="21">
                  <c:v>2022</c:v>
                </c:pt>
                <c:pt idx="22">
                  <c:v>2023</c:v>
                </c:pt>
                <c:pt idx="23">
                  <c:v>2024</c:v>
                </c:pt>
              </c:numCache>
            </c:numRef>
          </c:cat>
          <c:val>
            <c:numRef>
              <c:f>Year!$B$2:$B$25</c:f>
              <c:numCache>
                <c:formatCode>General</c:formatCode>
                <c:ptCount val="24"/>
                <c:pt idx="0">
                  <c:v>1</c:v>
                </c:pt>
                <c:pt idx="1">
                  <c:v>0</c:v>
                </c:pt>
                <c:pt idx="2">
                  <c:v>0</c:v>
                </c:pt>
                <c:pt idx="3">
                  <c:v>0</c:v>
                </c:pt>
                <c:pt idx="4">
                  <c:v>0</c:v>
                </c:pt>
                <c:pt idx="5">
                  <c:v>0</c:v>
                </c:pt>
                <c:pt idx="6">
                  <c:v>1</c:v>
                </c:pt>
                <c:pt idx="7">
                  <c:v>1</c:v>
                </c:pt>
                <c:pt idx="8">
                  <c:v>1</c:v>
                </c:pt>
                <c:pt idx="9">
                  <c:v>0</c:v>
                </c:pt>
                <c:pt idx="10">
                  <c:v>1</c:v>
                </c:pt>
                <c:pt idx="11">
                  <c:v>0</c:v>
                </c:pt>
                <c:pt idx="12">
                  <c:v>2</c:v>
                </c:pt>
                <c:pt idx="13">
                  <c:v>5</c:v>
                </c:pt>
                <c:pt idx="14">
                  <c:v>1</c:v>
                </c:pt>
                <c:pt idx="15">
                  <c:v>1</c:v>
                </c:pt>
                <c:pt idx="16">
                  <c:v>4</c:v>
                </c:pt>
                <c:pt idx="17">
                  <c:v>4</c:v>
                </c:pt>
                <c:pt idx="18">
                  <c:v>2</c:v>
                </c:pt>
                <c:pt idx="19">
                  <c:v>3</c:v>
                </c:pt>
                <c:pt idx="20">
                  <c:v>6</c:v>
                </c:pt>
                <c:pt idx="21">
                  <c:v>4</c:v>
                </c:pt>
                <c:pt idx="22">
                  <c:v>3</c:v>
                </c:pt>
                <c:pt idx="23">
                  <c:v>1</c:v>
                </c:pt>
              </c:numCache>
            </c:numRef>
          </c:val>
          <c:extLst>
            <c:ext xmlns:c16="http://schemas.microsoft.com/office/drawing/2014/chart" uri="{C3380CC4-5D6E-409C-BE32-E72D297353CC}">
              <c16:uniqueId val="{00000000-2C5C-4AAE-99A1-CEAF45A20DB0}"/>
            </c:ext>
          </c:extLst>
        </c:ser>
        <c:dLbls>
          <c:showLegendKey val="0"/>
          <c:showVal val="0"/>
          <c:showCatName val="0"/>
          <c:showSerName val="0"/>
          <c:showPercent val="0"/>
          <c:showBubbleSize val="0"/>
        </c:dLbls>
        <c:gapWidth val="6"/>
        <c:overlap val="3"/>
        <c:axId val="242255439"/>
        <c:axId val="242240559"/>
      </c:barChart>
      <c:catAx>
        <c:axId val="242255439"/>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Year</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0" spcFirstLastPara="1" vertOverflow="ellipsis" wrap="square" anchor="b"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42240559"/>
        <c:crosses val="autoZero"/>
        <c:auto val="1"/>
        <c:lblAlgn val="ctr"/>
        <c:lblOffset val="100"/>
        <c:tickLblSkip val="5"/>
        <c:noMultiLvlLbl val="0"/>
      </c:catAx>
      <c:valAx>
        <c:axId val="242240559"/>
        <c:scaling>
          <c:orientation val="minMax"/>
          <c:max val="10"/>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IN"/>
                  <a:t>No</a:t>
                </a:r>
                <a:r>
                  <a:rPr lang="en-IN" baseline="0"/>
                  <a:t> of articles</a:t>
                </a:r>
                <a:endParaRPr lang="en-IN"/>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IN"/>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42255439"/>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683</TotalTime>
  <Pages>49</Pages>
  <Words>17291</Words>
  <Characters>98562</Characters>
  <Application>Microsoft Office Word</Application>
  <DocSecurity>0</DocSecurity>
  <Lines>821</Lines>
  <Paragraphs>231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MEGHA SHAJU - 212802075</dc:creator>
  <cp:keywords/>
  <dc:description/>
  <cp:lastModifiedBy>MEGHA SHAJU - 212802075</cp:lastModifiedBy>
  <cp:revision>25</cp:revision>
  <dcterms:created xsi:type="dcterms:W3CDTF">2025-07-23T05:24:00Z</dcterms:created>
  <dcterms:modified xsi:type="dcterms:W3CDTF">2026-09-03T06:29:00Z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3855ddb0-4aa6-465f-8ed1-f2f6ad7955e2</vt:lpwstr>
  </property>
  <property fmtid="{D5CDD505-2E9C-101B-9397-08002B2CF9AE}" pid="3" name="ZOTERO_PREF_1">
    <vt:lpwstr>&lt;data data-version="3" zotero-version="7.0.32"&gt;&lt;session id="aegvSwK3"/&gt;&lt;style id="http://www.zotero.org/styles/nlm-citation-sequence" locale="en-US" hasBibliography="1" bibliographyStyleHasBeenSet="1"/&gt;&lt;prefs&gt;&lt;pref name="fieldType" value="Field"/&gt;&lt;pref na</vt:lpwstr>
  </property>
  <property fmtid="{D5CDD505-2E9C-101B-9397-08002B2CF9AE}" pid="4" name="ZOTERO_PREF_2">
    <vt:lpwstr>me="automaticJournalAbbreviations" value="true"/&gt;&lt;/prefs&gt;&lt;/data&gt;</vt:lpwstr>
  </property>
</Properties>
</file>