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47A0F" w14:textId="77777777" w:rsidR="000528DF" w:rsidRPr="000528DF" w:rsidRDefault="000528DF" w:rsidP="000528DF">
      <w:pPr>
        <w:rPr>
          <w:rFonts w:ascii="Times New Roman" w:hAnsi="Times New Roman" w:cs="Times New Roman"/>
        </w:rPr>
      </w:pPr>
      <w:r w:rsidRPr="000528DF">
        <w:rPr>
          <w:rFonts w:ascii="Times New Roman" w:hAnsi="Times New Roman" w:cs="Times New Roman"/>
        </w:rPr>
        <w:t>Supplementary Table S3. Illustrative coding tree showing the development of themes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2"/>
        <w:gridCol w:w="1692"/>
        <w:gridCol w:w="2832"/>
        <w:gridCol w:w="1920"/>
      </w:tblGrid>
      <w:tr w:rsidR="000528DF" w:rsidRPr="000528DF" w14:paraId="713F985D" w14:textId="77777777" w:rsidTr="00EF4C48">
        <w:tc>
          <w:tcPr>
            <w:tcW w:w="0" w:type="auto"/>
            <w:hideMark/>
          </w:tcPr>
          <w:p w14:paraId="778B71A7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 w:bidi="ne-NP"/>
                <w14:ligatures w14:val="none"/>
              </w:rPr>
              <w:t>Initial codes</w:t>
            </w:r>
          </w:p>
        </w:tc>
        <w:tc>
          <w:tcPr>
            <w:tcW w:w="0" w:type="auto"/>
            <w:hideMark/>
          </w:tcPr>
          <w:p w14:paraId="3B941C90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 w:bidi="ne-NP"/>
                <w14:ligatures w14:val="none"/>
              </w:rPr>
              <w:t>Categories</w:t>
            </w:r>
          </w:p>
        </w:tc>
        <w:tc>
          <w:tcPr>
            <w:tcW w:w="0" w:type="auto"/>
            <w:hideMark/>
          </w:tcPr>
          <w:p w14:paraId="3C1894C2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 w:bidi="ne-NP"/>
                <w14:ligatures w14:val="none"/>
              </w:rPr>
              <w:t>Subthemes</w:t>
            </w:r>
          </w:p>
        </w:tc>
        <w:tc>
          <w:tcPr>
            <w:tcW w:w="0" w:type="auto"/>
            <w:hideMark/>
          </w:tcPr>
          <w:p w14:paraId="160FA527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 w:bidi="ne-NP"/>
                <w14:ligatures w14:val="none"/>
              </w:rPr>
              <w:t>Main themes</w:t>
            </w:r>
          </w:p>
        </w:tc>
      </w:tr>
      <w:tr w:rsidR="000528DF" w:rsidRPr="000528DF" w14:paraId="7202FD81" w14:textId="77777777" w:rsidTr="00EF4C48">
        <w:tc>
          <w:tcPr>
            <w:tcW w:w="0" w:type="auto"/>
            <w:hideMark/>
          </w:tcPr>
          <w:p w14:paraId="2FC527C4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Aware/unaware of referral; did not understand referral</w:t>
            </w:r>
          </w:p>
        </w:tc>
        <w:tc>
          <w:tcPr>
            <w:tcW w:w="0" w:type="auto"/>
            <w:hideMark/>
          </w:tcPr>
          <w:p w14:paraId="399346F8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Referral awareness</w:t>
            </w:r>
          </w:p>
        </w:tc>
        <w:tc>
          <w:tcPr>
            <w:tcW w:w="0" w:type="auto"/>
            <w:hideMark/>
          </w:tcPr>
          <w:p w14:paraId="62167DD8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Awareness and understanding of referral</w:t>
            </w:r>
          </w:p>
        </w:tc>
        <w:tc>
          <w:tcPr>
            <w:tcW w:w="0" w:type="auto"/>
            <w:hideMark/>
          </w:tcPr>
          <w:p w14:paraId="13E6BAF0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Caregiver awareness of referral</w:t>
            </w:r>
          </w:p>
          <w:p w14:paraId="159E3925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</w:p>
        </w:tc>
      </w:tr>
      <w:tr w:rsidR="000528DF" w:rsidRPr="000528DF" w14:paraId="4C50DCE8" w14:textId="77777777" w:rsidTr="00EF4C48">
        <w:tc>
          <w:tcPr>
            <w:tcW w:w="0" w:type="auto"/>
            <w:hideMark/>
          </w:tcPr>
          <w:p w14:paraId="77C43F7C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Child had difficulty seeing; concern about child's vision</w:t>
            </w:r>
          </w:p>
        </w:tc>
        <w:tc>
          <w:tcPr>
            <w:tcW w:w="0" w:type="auto"/>
            <w:hideMark/>
          </w:tcPr>
          <w:p w14:paraId="3EC4818A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Perceived need for care</w:t>
            </w:r>
          </w:p>
        </w:tc>
        <w:tc>
          <w:tcPr>
            <w:tcW w:w="0" w:type="auto"/>
            <w:hideMark/>
          </w:tcPr>
          <w:p w14:paraId="13AA70F7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Perceived need for follow-up</w:t>
            </w:r>
          </w:p>
        </w:tc>
        <w:tc>
          <w:tcPr>
            <w:tcW w:w="0" w:type="auto"/>
            <w:vMerge w:val="restart"/>
            <w:hideMark/>
          </w:tcPr>
          <w:p w14:paraId="0CBC6171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hAnsi="Times New Roman" w:cs="Times New Roman"/>
              </w:rPr>
              <w:t>Perceived motivators for referral compliance</w:t>
            </w:r>
          </w:p>
          <w:p w14:paraId="31F2D7E3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</w:p>
        </w:tc>
      </w:tr>
      <w:tr w:rsidR="000528DF" w:rsidRPr="000528DF" w14:paraId="0D06FCAE" w14:textId="77777777" w:rsidTr="00EF4C48">
        <w:tc>
          <w:tcPr>
            <w:tcW w:w="0" w:type="auto"/>
            <w:hideMark/>
          </w:tcPr>
          <w:p w14:paraId="55378805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Desire for treatment; expected improvement</w:t>
            </w:r>
          </w:p>
        </w:tc>
        <w:tc>
          <w:tcPr>
            <w:tcW w:w="0" w:type="auto"/>
            <w:hideMark/>
          </w:tcPr>
          <w:p w14:paraId="4E6A1C8E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Perceived benefit of care</w:t>
            </w:r>
          </w:p>
        </w:tc>
        <w:tc>
          <w:tcPr>
            <w:tcW w:w="0" w:type="auto"/>
            <w:hideMark/>
          </w:tcPr>
          <w:p w14:paraId="57D64D46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Expected benefit of care</w:t>
            </w:r>
          </w:p>
        </w:tc>
        <w:tc>
          <w:tcPr>
            <w:tcW w:w="0" w:type="auto"/>
            <w:vMerge/>
            <w:hideMark/>
          </w:tcPr>
          <w:p w14:paraId="535F6087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</w:p>
        </w:tc>
      </w:tr>
      <w:tr w:rsidR="000528DF" w:rsidRPr="000528DF" w14:paraId="40E5A550" w14:textId="77777777" w:rsidTr="00EF4C48">
        <w:tc>
          <w:tcPr>
            <w:tcW w:w="0" w:type="auto"/>
            <w:hideMark/>
          </w:tcPr>
          <w:p w14:paraId="60184652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No pain; few noticeable symptoms; problem not considered serious</w:t>
            </w:r>
          </w:p>
        </w:tc>
        <w:tc>
          <w:tcPr>
            <w:tcW w:w="0" w:type="auto"/>
            <w:hideMark/>
          </w:tcPr>
          <w:p w14:paraId="1E4EB0F3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Perceived urgency</w:t>
            </w:r>
          </w:p>
        </w:tc>
        <w:tc>
          <w:tcPr>
            <w:tcW w:w="0" w:type="auto"/>
            <w:hideMark/>
          </w:tcPr>
          <w:p w14:paraId="4BE7291A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Lack of perceived urgency</w:t>
            </w:r>
          </w:p>
        </w:tc>
        <w:tc>
          <w:tcPr>
            <w:tcW w:w="0" w:type="auto"/>
            <w:vMerge w:val="restart"/>
            <w:hideMark/>
          </w:tcPr>
          <w:p w14:paraId="7E20A794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Perceived barriers to referral compliance</w:t>
            </w:r>
          </w:p>
          <w:p w14:paraId="45C9D080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</w:p>
          <w:p w14:paraId="6A50A287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</w:p>
          <w:p w14:paraId="327801B1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</w:p>
        </w:tc>
      </w:tr>
      <w:tr w:rsidR="000528DF" w:rsidRPr="000528DF" w14:paraId="6C636315" w14:textId="77777777" w:rsidTr="00EF4C48">
        <w:tc>
          <w:tcPr>
            <w:tcW w:w="0" w:type="auto"/>
            <w:hideMark/>
          </w:tcPr>
          <w:p w14:paraId="4503C8E0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Unclear referral information; uncertainty about need for follow-up</w:t>
            </w:r>
          </w:p>
        </w:tc>
        <w:tc>
          <w:tcPr>
            <w:tcW w:w="0" w:type="auto"/>
            <w:hideMark/>
          </w:tcPr>
          <w:p w14:paraId="3D3E18E9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Information gaps</w:t>
            </w:r>
          </w:p>
        </w:tc>
        <w:tc>
          <w:tcPr>
            <w:tcW w:w="0" w:type="auto"/>
            <w:hideMark/>
          </w:tcPr>
          <w:p w14:paraId="124E6CD4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Lack of information</w:t>
            </w:r>
          </w:p>
        </w:tc>
        <w:tc>
          <w:tcPr>
            <w:tcW w:w="0" w:type="auto"/>
            <w:vMerge/>
          </w:tcPr>
          <w:p w14:paraId="65B1ADBF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</w:p>
        </w:tc>
      </w:tr>
      <w:tr w:rsidR="000528DF" w:rsidRPr="000528DF" w14:paraId="684ACAED" w14:textId="77777777" w:rsidTr="00EF4C48">
        <w:tc>
          <w:tcPr>
            <w:tcW w:w="0" w:type="auto"/>
            <w:hideMark/>
          </w:tcPr>
          <w:p w14:paraId="3BDD0FA5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Problem considered normal or hereditary; treatment not considered necessary</w:t>
            </w:r>
          </w:p>
        </w:tc>
        <w:tc>
          <w:tcPr>
            <w:tcW w:w="0" w:type="auto"/>
            <w:hideMark/>
          </w:tcPr>
          <w:p w14:paraId="2AADFFE3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Beliefs about eye problem</w:t>
            </w:r>
          </w:p>
        </w:tc>
        <w:tc>
          <w:tcPr>
            <w:tcW w:w="0" w:type="auto"/>
            <w:hideMark/>
          </w:tcPr>
          <w:p w14:paraId="703E8439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Beliefs about the condition</w:t>
            </w:r>
          </w:p>
        </w:tc>
        <w:tc>
          <w:tcPr>
            <w:tcW w:w="0" w:type="auto"/>
            <w:vMerge/>
          </w:tcPr>
          <w:p w14:paraId="296379F7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</w:p>
        </w:tc>
      </w:tr>
      <w:tr w:rsidR="000528DF" w:rsidRPr="000528DF" w14:paraId="35C73574" w14:textId="77777777" w:rsidTr="00EF4C48">
        <w:tc>
          <w:tcPr>
            <w:tcW w:w="0" w:type="auto"/>
            <w:hideMark/>
          </w:tcPr>
          <w:p w14:paraId="1857C9E8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hAnsi="Times New Roman" w:cs="Times New Roman"/>
              </w:rPr>
              <w:t>Waiting; travel difficulties; distance</w:t>
            </w:r>
          </w:p>
        </w:tc>
        <w:tc>
          <w:tcPr>
            <w:tcW w:w="0" w:type="auto"/>
            <w:hideMark/>
          </w:tcPr>
          <w:p w14:paraId="7AE97AA8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Access to care</w:t>
            </w:r>
          </w:p>
        </w:tc>
        <w:tc>
          <w:tcPr>
            <w:tcW w:w="0" w:type="auto"/>
            <w:hideMark/>
          </w:tcPr>
          <w:p w14:paraId="6A1373C4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  <w:t>Practical barriers to care</w:t>
            </w:r>
          </w:p>
        </w:tc>
        <w:tc>
          <w:tcPr>
            <w:tcW w:w="0" w:type="auto"/>
            <w:vMerge/>
            <w:hideMark/>
          </w:tcPr>
          <w:p w14:paraId="074D2669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</w:p>
        </w:tc>
      </w:tr>
      <w:tr w:rsidR="000528DF" w:rsidRPr="000528DF" w14:paraId="65984866" w14:textId="77777777" w:rsidTr="00EF4C48">
        <w:tc>
          <w:tcPr>
            <w:tcW w:w="0" w:type="auto"/>
            <w:hideMark/>
          </w:tcPr>
          <w:p w14:paraId="365A7C88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hAnsi="Times New Roman" w:cs="Times New Roman"/>
              </w:rPr>
              <w:t>Importance of eye health; need for examination</w:t>
            </w:r>
          </w:p>
        </w:tc>
        <w:tc>
          <w:tcPr>
            <w:tcW w:w="0" w:type="auto"/>
            <w:hideMark/>
          </w:tcPr>
          <w:p w14:paraId="48683BA2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hAnsi="Times New Roman" w:cs="Times New Roman"/>
              </w:rPr>
              <w:t>Perceived importance of care</w:t>
            </w:r>
          </w:p>
        </w:tc>
        <w:tc>
          <w:tcPr>
            <w:tcW w:w="0" w:type="auto"/>
            <w:hideMark/>
          </w:tcPr>
          <w:p w14:paraId="61C4819A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hAnsi="Times New Roman" w:cs="Times New Roman"/>
              </w:rPr>
              <w:t>Importance of child eye health and need for eye care</w:t>
            </w:r>
          </w:p>
        </w:tc>
        <w:tc>
          <w:tcPr>
            <w:tcW w:w="0" w:type="auto"/>
            <w:vMerge w:val="restart"/>
            <w:hideMark/>
          </w:tcPr>
          <w:p w14:paraId="4AACE349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hAnsi="Times New Roman" w:cs="Times New Roman"/>
              </w:rPr>
              <w:t>Caregiver views on child eye health and treatment</w:t>
            </w:r>
          </w:p>
        </w:tc>
      </w:tr>
      <w:tr w:rsidR="000528DF" w:rsidRPr="000528DF" w14:paraId="19649862" w14:textId="77777777" w:rsidTr="00EF4C48">
        <w:tc>
          <w:tcPr>
            <w:tcW w:w="0" w:type="auto"/>
          </w:tcPr>
          <w:p w14:paraId="1E1E6BF1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hAnsi="Times New Roman" w:cs="Times New Roman"/>
              </w:rPr>
              <w:t>Sought care after learning of problem</w:t>
            </w:r>
          </w:p>
        </w:tc>
        <w:tc>
          <w:tcPr>
            <w:tcW w:w="0" w:type="auto"/>
          </w:tcPr>
          <w:p w14:paraId="101FABD5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hAnsi="Times New Roman" w:cs="Times New Roman"/>
              </w:rPr>
              <w:t>Perceived need for care</w:t>
            </w:r>
          </w:p>
        </w:tc>
        <w:tc>
          <w:tcPr>
            <w:tcW w:w="0" w:type="auto"/>
          </w:tcPr>
          <w:p w14:paraId="2A0FD575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hAnsi="Times New Roman" w:cs="Times New Roman"/>
              </w:rPr>
              <w:t>Proactive perception of the need for eye care</w:t>
            </w:r>
          </w:p>
        </w:tc>
        <w:tc>
          <w:tcPr>
            <w:tcW w:w="0" w:type="auto"/>
            <w:vMerge/>
          </w:tcPr>
          <w:p w14:paraId="3C7CC37E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</w:p>
        </w:tc>
      </w:tr>
      <w:tr w:rsidR="000528DF" w:rsidRPr="000528DF" w14:paraId="7FA5AA5C" w14:textId="77777777" w:rsidTr="00EF4C48">
        <w:tc>
          <w:tcPr>
            <w:tcW w:w="0" w:type="auto"/>
          </w:tcPr>
          <w:p w14:paraId="4336B8C0" w14:textId="77777777" w:rsidR="000528DF" w:rsidRPr="000528DF" w:rsidRDefault="000528DF" w:rsidP="00EF4C48">
            <w:pPr>
              <w:rPr>
                <w:rFonts w:ascii="Times New Roman" w:hAnsi="Times New Roman" w:cs="Times New Roman"/>
              </w:rPr>
            </w:pPr>
            <w:r w:rsidRPr="000528DF">
              <w:rPr>
                <w:rFonts w:ascii="Times New Roman" w:hAnsi="Times New Roman" w:cs="Times New Roman"/>
              </w:rPr>
              <w:t>Waiting; crowding; long hospital visit</w:t>
            </w:r>
          </w:p>
        </w:tc>
        <w:tc>
          <w:tcPr>
            <w:tcW w:w="0" w:type="auto"/>
          </w:tcPr>
          <w:p w14:paraId="255A6CBA" w14:textId="77777777" w:rsidR="000528DF" w:rsidRPr="000528DF" w:rsidRDefault="000528DF" w:rsidP="00EF4C48">
            <w:pPr>
              <w:rPr>
                <w:rFonts w:ascii="Times New Roman" w:hAnsi="Times New Roman" w:cs="Times New Roman"/>
              </w:rPr>
            </w:pPr>
            <w:r w:rsidRPr="000528DF">
              <w:rPr>
                <w:rFonts w:ascii="Times New Roman" w:hAnsi="Times New Roman" w:cs="Times New Roman"/>
              </w:rPr>
              <w:t>Service accessibility</w:t>
            </w:r>
          </w:p>
        </w:tc>
        <w:tc>
          <w:tcPr>
            <w:tcW w:w="0" w:type="auto"/>
          </w:tcPr>
          <w:p w14:paraId="1909E048" w14:textId="77777777" w:rsidR="000528DF" w:rsidRPr="000528DF" w:rsidRDefault="000528DF" w:rsidP="00EF4C48">
            <w:pPr>
              <w:rPr>
                <w:rFonts w:ascii="Times New Roman" w:hAnsi="Times New Roman" w:cs="Times New Roman"/>
              </w:rPr>
            </w:pPr>
            <w:r w:rsidRPr="000528DF">
              <w:rPr>
                <w:rFonts w:ascii="Times New Roman" w:hAnsi="Times New Roman" w:cs="Times New Roman"/>
              </w:rPr>
              <w:t>Waiting time/crowding</w:t>
            </w:r>
          </w:p>
        </w:tc>
        <w:tc>
          <w:tcPr>
            <w:tcW w:w="0" w:type="auto"/>
            <w:vMerge w:val="restart"/>
          </w:tcPr>
          <w:p w14:paraId="2AEDF34A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hAnsi="Times New Roman" w:cs="Times New Roman"/>
              </w:rPr>
              <w:t>Caregiver experiences and perceptions of eye-care services</w:t>
            </w:r>
          </w:p>
          <w:p w14:paraId="059B1C27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</w:p>
          <w:p w14:paraId="2A93B579" w14:textId="77777777" w:rsidR="000528DF" w:rsidRPr="000528DF" w:rsidRDefault="000528DF" w:rsidP="00EF4C48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</w:p>
        </w:tc>
      </w:tr>
      <w:tr w:rsidR="000528DF" w:rsidRPr="000528DF" w14:paraId="4CD542E1" w14:textId="77777777" w:rsidTr="00EF4C48">
        <w:tc>
          <w:tcPr>
            <w:tcW w:w="0" w:type="auto"/>
          </w:tcPr>
          <w:p w14:paraId="11858F99" w14:textId="77777777" w:rsidR="000528DF" w:rsidRPr="000528DF" w:rsidRDefault="000528DF" w:rsidP="00EF4C48">
            <w:pPr>
              <w:rPr>
                <w:rFonts w:ascii="Times New Roman" w:hAnsi="Times New Roman" w:cs="Times New Roman"/>
              </w:rPr>
            </w:pPr>
            <w:r w:rsidRPr="000528DF">
              <w:rPr>
                <w:rFonts w:ascii="Times New Roman" w:hAnsi="Times New Roman" w:cs="Times New Roman"/>
              </w:rPr>
              <w:t>Travel difficulties; distance</w:t>
            </w:r>
          </w:p>
        </w:tc>
        <w:tc>
          <w:tcPr>
            <w:tcW w:w="0" w:type="auto"/>
          </w:tcPr>
          <w:p w14:paraId="4BE2A3F1" w14:textId="77777777" w:rsidR="000528DF" w:rsidRPr="000528DF" w:rsidRDefault="000528DF" w:rsidP="00EF4C48">
            <w:pPr>
              <w:rPr>
                <w:rFonts w:ascii="Times New Roman" w:hAnsi="Times New Roman" w:cs="Times New Roman"/>
              </w:rPr>
            </w:pPr>
            <w:r w:rsidRPr="000528DF">
              <w:rPr>
                <w:rFonts w:ascii="Times New Roman" w:hAnsi="Times New Roman" w:cs="Times New Roman"/>
              </w:rPr>
              <w:t>Access to care</w:t>
            </w:r>
          </w:p>
        </w:tc>
        <w:tc>
          <w:tcPr>
            <w:tcW w:w="0" w:type="auto"/>
          </w:tcPr>
          <w:p w14:paraId="50B839B4" w14:textId="77777777" w:rsidR="000528DF" w:rsidRPr="000528DF" w:rsidRDefault="000528DF" w:rsidP="00EF4C48">
            <w:pPr>
              <w:rPr>
                <w:rFonts w:ascii="Times New Roman" w:hAnsi="Times New Roman" w:cs="Times New Roman"/>
              </w:rPr>
            </w:pPr>
            <w:r w:rsidRPr="000528DF">
              <w:rPr>
                <w:rFonts w:ascii="Times New Roman" w:hAnsi="Times New Roman" w:cs="Times New Roman"/>
              </w:rPr>
              <w:t>Accessibility/proximity</w:t>
            </w:r>
          </w:p>
        </w:tc>
        <w:tc>
          <w:tcPr>
            <w:tcW w:w="0" w:type="auto"/>
            <w:vMerge/>
          </w:tcPr>
          <w:p w14:paraId="468A9079" w14:textId="77777777" w:rsidR="000528DF" w:rsidRPr="000528DF" w:rsidRDefault="000528DF" w:rsidP="00EF4C4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528DF" w:rsidRPr="000528DF" w14:paraId="4B9BD6FF" w14:textId="77777777" w:rsidTr="00EF4C48">
        <w:tc>
          <w:tcPr>
            <w:tcW w:w="0" w:type="auto"/>
          </w:tcPr>
          <w:p w14:paraId="2C73922C" w14:textId="77777777" w:rsidR="000528DF" w:rsidRPr="000528DF" w:rsidRDefault="000528DF" w:rsidP="00EF4C48">
            <w:pPr>
              <w:rPr>
                <w:rFonts w:ascii="Times New Roman" w:hAnsi="Times New Roman" w:cs="Times New Roman"/>
              </w:rPr>
            </w:pPr>
            <w:r w:rsidRPr="000528DF">
              <w:rPr>
                <w:rFonts w:ascii="Times New Roman" w:hAnsi="Times New Roman" w:cs="Times New Roman"/>
              </w:rPr>
              <w:t>Provider communication; service experience</w:t>
            </w:r>
          </w:p>
        </w:tc>
        <w:tc>
          <w:tcPr>
            <w:tcW w:w="0" w:type="auto"/>
          </w:tcPr>
          <w:p w14:paraId="68BB730E" w14:textId="77777777" w:rsidR="000528DF" w:rsidRPr="000528DF" w:rsidRDefault="000528DF" w:rsidP="00EF4C48">
            <w:pPr>
              <w:rPr>
                <w:rFonts w:ascii="Times New Roman" w:hAnsi="Times New Roman" w:cs="Times New Roman"/>
              </w:rPr>
            </w:pPr>
            <w:r w:rsidRPr="000528DF">
              <w:rPr>
                <w:rFonts w:ascii="Times New Roman" w:hAnsi="Times New Roman" w:cs="Times New Roman"/>
              </w:rPr>
              <w:t>Health-service experience</w:t>
            </w:r>
          </w:p>
        </w:tc>
        <w:tc>
          <w:tcPr>
            <w:tcW w:w="0" w:type="auto"/>
          </w:tcPr>
          <w:p w14:paraId="7A39CE74" w14:textId="77777777" w:rsidR="000528DF" w:rsidRPr="000528DF" w:rsidRDefault="000528DF" w:rsidP="00EF4C48">
            <w:pPr>
              <w:rPr>
                <w:rFonts w:ascii="Times New Roman" w:hAnsi="Times New Roman" w:cs="Times New Roman"/>
              </w:rPr>
            </w:pPr>
            <w:r w:rsidRPr="000528DF">
              <w:rPr>
                <w:rFonts w:ascii="Times New Roman" w:hAnsi="Times New Roman" w:cs="Times New Roman"/>
              </w:rPr>
              <w:t>Provider communication and service quality</w:t>
            </w:r>
          </w:p>
        </w:tc>
        <w:tc>
          <w:tcPr>
            <w:tcW w:w="0" w:type="auto"/>
            <w:vMerge/>
          </w:tcPr>
          <w:p w14:paraId="16B22756" w14:textId="77777777" w:rsidR="000528DF" w:rsidRPr="000528DF" w:rsidRDefault="000528DF" w:rsidP="00EF4C4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528DF" w:rsidRPr="000528DF" w14:paraId="6B0E7EF3" w14:textId="77777777" w:rsidTr="00EF4C48">
        <w:tc>
          <w:tcPr>
            <w:tcW w:w="0" w:type="auto"/>
          </w:tcPr>
          <w:p w14:paraId="3493DCCA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hAnsi="Times New Roman" w:cs="Times New Roman"/>
              </w:rPr>
              <w:t>Suggestions regarding communication, waiting time, travel, or service availability</w:t>
            </w:r>
          </w:p>
        </w:tc>
        <w:tc>
          <w:tcPr>
            <w:tcW w:w="0" w:type="auto"/>
          </w:tcPr>
          <w:p w14:paraId="2789F74B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hAnsi="Times New Roman" w:cs="Times New Roman"/>
              </w:rPr>
              <w:t>Suggestions for improvement</w:t>
            </w:r>
          </w:p>
          <w:p w14:paraId="72E0BDC7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lang w:eastAsia="en-AU" w:bidi="ne-NP"/>
              </w:rPr>
            </w:pPr>
          </w:p>
        </w:tc>
        <w:tc>
          <w:tcPr>
            <w:tcW w:w="0" w:type="auto"/>
          </w:tcPr>
          <w:p w14:paraId="32DD6AB6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  <w:r w:rsidRPr="000528DF">
              <w:rPr>
                <w:rFonts w:ascii="Times New Roman" w:hAnsi="Times New Roman" w:cs="Times New Roman"/>
              </w:rPr>
              <w:t>Improving access to eye care</w:t>
            </w:r>
          </w:p>
        </w:tc>
        <w:tc>
          <w:tcPr>
            <w:tcW w:w="0" w:type="auto"/>
            <w:vMerge/>
          </w:tcPr>
          <w:p w14:paraId="7353A5DA" w14:textId="77777777" w:rsidR="000528DF" w:rsidRPr="000528DF" w:rsidRDefault="000528DF" w:rsidP="00EF4C48">
            <w:pPr>
              <w:rPr>
                <w:rFonts w:ascii="Times New Roman" w:eastAsia="Times New Roman" w:hAnsi="Times New Roman" w:cs="Times New Roman"/>
                <w:kern w:val="0"/>
                <w:lang w:eastAsia="en-AU" w:bidi="ne-NP"/>
                <w14:ligatures w14:val="none"/>
              </w:rPr>
            </w:pPr>
          </w:p>
        </w:tc>
      </w:tr>
    </w:tbl>
    <w:p w14:paraId="262919B4" w14:textId="77777777" w:rsidR="000528DF" w:rsidRPr="000528DF" w:rsidRDefault="000528DF" w:rsidP="000528DF">
      <w:pPr>
        <w:rPr>
          <w:rFonts w:ascii="Times New Roman" w:eastAsia="Times New Roman" w:hAnsi="Times New Roman" w:cs="Times New Roman"/>
          <w:kern w:val="0"/>
          <w:lang w:eastAsia="en-AU" w:bidi="ne-NP"/>
          <w14:ligatures w14:val="none"/>
        </w:rPr>
      </w:pPr>
      <w:r w:rsidRPr="000528DF">
        <w:rPr>
          <w:rFonts w:ascii="Times New Roman" w:eastAsia="Times New Roman" w:hAnsi="Times New Roman" w:cs="Times New Roman"/>
          <w:kern w:val="0"/>
          <w:lang w:eastAsia="en-AU" w:bidi="ne-NP"/>
          <w14:ligatures w14:val="none"/>
        </w:rPr>
        <w:t>Note: This table provides illustrative examples of how selected initial codes were grouped into categories, subthemes, and main themes. It is not an exhaustive codebook.</w:t>
      </w:r>
    </w:p>
    <w:p w14:paraId="11CBD7C0" w14:textId="77777777" w:rsidR="000528DF" w:rsidRPr="000528DF" w:rsidRDefault="000528DF" w:rsidP="000528DF">
      <w:pPr>
        <w:rPr>
          <w:rFonts w:ascii="Times New Roman" w:eastAsia="Times New Roman" w:hAnsi="Times New Roman" w:cs="Times New Roman"/>
          <w:kern w:val="0"/>
          <w:lang w:eastAsia="en-AU" w:bidi="ne-NP"/>
          <w14:ligatures w14:val="none"/>
        </w:rPr>
      </w:pPr>
      <w:r w:rsidRPr="000528DF">
        <w:rPr>
          <w:rFonts w:ascii="Times New Roman" w:hAnsi="Times New Roman" w:cs="Times New Roman"/>
        </w:rPr>
        <w:lastRenderedPageBreak/>
        <w:t>The coding tree is illustrative and shows selected pathways from initial codes to the final themes; it does not reproduce all individual subthemes or codes presented in Table 1.</w:t>
      </w:r>
    </w:p>
    <w:p w14:paraId="740C43E8" w14:textId="100D42B3" w:rsidR="008E5F59" w:rsidRPr="000528DF" w:rsidRDefault="008E5F59" w:rsidP="000528DF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E5F59" w:rsidRPr="000528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A6477"/>
    <w:multiLevelType w:val="multilevel"/>
    <w:tmpl w:val="FC04C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220795A"/>
    <w:multiLevelType w:val="multilevel"/>
    <w:tmpl w:val="16B8F2EC"/>
    <w:lvl w:ilvl="0">
      <w:start w:val="3"/>
      <w:numFmt w:val="decimal"/>
      <w:pStyle w:val="Heading1"/>
      <w:suff w:val="space"/>
      <w:lvlText w:val="CHAPTER %1"/>
      <w:lvlJc w:val="left"/>
      <w:pPr>
        <w:ind w:left="0" w:firstLine="0"/>
      </w:pPr>
      <w:rPr>
        <w:rFonts w:ascii="Times" w:hAnsi="Times" w:hint="default"/>
        <w:b/>
        <w:i w:val="0"/>
        <w:color w:val="auto"/>
        <w:sz w:val="24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decimal"/>
      <w:suff w:val="space"/>
      <w:lvlText w:val="1.%2.%3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3">
      <w:start w:val="1"/>
      <w:numFmt w:val="decimal"/>
      <w:pStyle w:val="Heading4"/>
      <w:suff w:val="space"/>
      <w:lvlText w:val="1.1.%3.%4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2422F4C"/>
    <w:multiLevelType w:val="multilevel"/>
    <w:tmpl w:val="0C09001F"/>
    <w:styleLink w:val="Style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2"/>
  </w:num>
  <w:num w:numId="7">
    <w:abstractNumId w:val="1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QxNjM0tbQ0NrUwNDRT0lEKTi0uzszPAykwrgUA5l9WsSwAAAA="/>
  </w:docVars>
  <w:rsids>
    <w:rsidRoot w:val="005022BA"/>
    <w:rsid w:val="000528DF"/>
    <w:rsid w:val="0020096D"/>
    <w:rsid w:val="0030368F"/>
    <w:rsid w:val="004557FC"/>
    <w:rsid w:val="004E4BE4"/>
    <w:rsid w:val="005022BA"/>
    <w:rsid w:val="00555C9A"/>
    <w:rsid w:val="005E0A78"/>
    <w:rsid w:val="00893472"/>
    <w:rsid w:val="008E4661"/>
    <w:rsid w:val="008E5F59"/>
    <w:rsid w:val="00A04C62"/>
    <w:rsid w:val="00A32ADD"/>
    <w:rsid w:val="00B33F7D"/>
    <w:rsid w:val="00B406F8"/>
    <w:rsid w:val="00B85731"/>
    <w:rsid w:val="00BA4E47"/>
    <w:rsid w:val="00BB273C"/>
    <w:rsid w:val="00BD427F"/>
    <w:rsid w:val="00CD4B24"/>
    <w:rsid w:val="00D809F1"/>
    <w:rsid w:val="00E0261C"/>
    <w:rsid w:val="00E26E7A"/>
    <w:rsid w:val="00EB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6DD26"/>
  <w15:chartTrackingRefBased/>
  <w15:docId w15:val="{139A5C3A-EA7A-491C-A0DD-A2F251983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8DF"/>
    <w:pPr>
      <w:spacing w:line="278" w:lineRule="auto"/>
    </w:pPr>
    <w:rPr>
      <w:rFonts w:asciiTheme="minorHAnsi" w:hAnsiTheme="minorHAns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5731"/>
    <w:pPr>
      <w:keepNext/>
      <w:keepLines/>
      <w:numPr>
        <w:numId w:val="8"/>
      </w:numPr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AU"/>
    </w:rPr>
  </w:style>
  <w:style w:type="paragraph" w:styleId="Heading2">
    <w:name w:val="heading 2"/>
    <w:basedOn w:val="Normal"/>
    <w:next w:val="Normal"/>
    <w:link w:val="Heading2Char"/>
    <w:uiPriority w:val="9"/>
    <w:qFormat/>
    <w:rsid w:val="004557FC"/>
    <w:pPr>
      <w:keepNext/>
      <w:keepLines/>
      <w:numPr>
        <w:ilvl w:val="1"/>
        <w:numId w:val="8"/>
      </w:numPr>
      <w:spacing w:before="40" w:after="0" w:line="259" w:lineRule="auto"/>
      <w:outlineLvl w:val="1"/>
    </w:pPr>
    <w:rPr>
      <w:rFonts w:ascii="Times New Roman" w:eastAsiaTheme="majorEastAsia" w:hAnsi="Times New Roman" w:cstheme="majorBidi"/>
      <w:b/>
      <w:szCs w:val="26"/>
      <w:lang w:val="en-AU"/>
    </w:rPr>
  </w:style>
  <w:style w:type="paragraph" w:styleId="Heading3">
    <w:name w:val="heading 3"/>
    <w:basedOn w:val="Normal"/>
    <w:next w:val="Normal"/>
    <w:link w:val="Heading3Char"/>
    <w:uiPriority w:val="9"/>
    <w:qFormat/>
    <w:rsid w:val="00B85731"/>
    <w:pPr>
      <w:keepNext/>
      <w:keepLines/>
      <w:numPr>
        <w:ilvl w:val="2"/>
        <w:numId w:val="9"/>
      </w:numPr>
      <w:spacing w:before="40" w:after="0" w:line="259" w:lineRule="auto"/>
      <w:outlineLvl w:val="2"/>
    </w:pPr>
    <w:rPr>
      <w:rFonts w:ascii="Times New Roman" w:eastAsiaTheme="majorEastAsia" w:hAnsi="Times New Roman" w:cstheme="majorBidi"/>
      <w:b/>
      <w:lang w:val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731"/>
    <w:pPr>
      <w:keepNext/>
      <w:keepLines/>
      <w:numPr>
        <w:ilvl w:val="3"/>
        <w:numId w:val="8"/>
      </w:numPr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4557F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557FC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557FC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557FC"/>
    <w:rPr>
      <w:rFonts w:ascii="Calibri" w:hAnsi="Calibri" w:cs="Calibri"/>
      <w:noProof/>
      <w:lang w:val="en-US"/>
    </w:rPr>
  </w:style>
  <w:style w:type="numbering" w:customStyle="1" w:styleId="Style1">
    <w:name w:val="Style1"/>
    <w:uiPriority w:val="99"/>
    <w:rsid w:val="004557FC"/>
    <w:pPr>
      <w:numPr>
        <w:numId w:val="1"/>
      </w:numPr>
    </w:pPr>
  </w:style>
  <w:style w:type="character" w:customStyle="1" w:styleId="normaltextrun">
    <w:name w:val="normaltextrun"/>
    <w:basedOn w:val="DefaultParagraphFont"/>
    <w:rsid w:val="004557FC"/>
  </w:style>
  <w:style w:type="character" w:customStyle="1" w:styleId="eop">
    <w:name w:val="eop"/>
    <w:basedOn w:val="DefaultParagraphFont"/>
    <w:rsid w:val="004557FC"/>
  </w:style>
  <w:style w:type="character" w:customStyle="1" w:styleId="Heading1Char">
    <w:name w:val="Heading 1 Char"/>
    <w:basedOn w:val="DefaultParagraphFont"/>
    <w:link w:val="Heading1"/>
    <w:uiPriority w:val="9"/>
    <w:rsid w:val="004557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557FC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5731"/>
    <w:rPr>
      <w:rFonts w:eastAsiaTheme="majorEastAsia" w:cstheme="majorBidi"/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7FC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4557FC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4557FC"/>
  </w:style>
  <w:style w:type="paragraph" w:styleId="Footer">
    <w:name w:val="footer"/>
    <w:basedOn w:val="Normal"/>
    <w:link w:val="FooterChar"/>
    <w:uiPriority w:val="99"/>
    <w:unhideWhenUsed/>
    <w:rsid w:val="004557FC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4557FC"/>
  </w:style>
  <w:style w:type="character" w:styleId="Hyperlink">
    <w:name w:val="Hyperlink"/>
    <w:basedOn w:val="DefaultParagraphFont"/>
    <w:uiPriority w:val="99"/>
    <w:unhideWhenUsed/>
    <w:rsid w:val="004557FC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455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57FC"/>
    <w:pPr>
      <w:spacing w:line="259" w:lineRule="auto"/>
      <w:ind w:left="720"/>
      <w:contextualSpacing/>
    </w:pPr>
    <w:rPr>
      <w:rFonts w:ascii="Times New Roman" w:hAnsi="Times New Roman"/>
      <w:lang w:val="en-AU"/>
    </w:rPr>
  </w:style>
  <w:style w:type="character" w:styleId="SubtleEmphasis">
    <w:name w:val="Subtle Emphasis"/>
    <w:basedOn w:val="DefaultParagraphFont"/>
    <w:uiPriority w:val="19"/>
    <w:qFormat/>
    <w:rsid w:val="004557FC"/>
    <w:rPr>
      <w:i/>
      <w:iCs/>
      <w:color w:val="595959" w:themeColor="text1" w:themeTint="A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57FC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uiPriority w:val="99"/>
    <w:semiHidden/>
    <w:unhideWhenUsed/>
    <w:rsid w:val="005E0A7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0A78"/>
    <w:pPr>
      <w:spacing w:after="0" w:line="240" w:lineRule="auto"/>
    </w:pPr>
    <w:rPr>
      <w:rFonts w:ascii="Times New Roman" w:hAnsi="Times New Roman"/>
      <w:sz w:val="20"/>
      <w:szCs w:val="20"/>
      <w:lang w:val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0A78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5022BA"/>
    <w:rPr>
      <w:b/>
      <w:bCs/>
    </w:rPr>
  </w:style>
  <w:style w:type="character" w:styleId="Emphasis">
    <w:name w:val="Emphasis"/>
    <w:basedOn w:val="DefaultParagraphFont"/>
    <w:uiPriority w:val="20"/>
    <w:qFormat/>
    <w:rsid w:val="005022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5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95E6E3BA88CB4B850BA99B3FFA7204" ma:contentTypeVersion="10" ma:contentTypeDescription="Create a new document." ma:contentTypeScope="" ma:versionID="030484d7864ecacbd73ae1e9be30e785">
  <xsd:schema xmlns:xsd="http://www.w3.org/2001/XMLSchema" xmlns:xs="http://www.w3.org/2001/XMLSchema" xmlns:p="http://schemas.microsoft.com/office/2006/metadata/properties" xmlns:ns3="24229fd5-75b7-4458-9d93-d9b517abba18" targetNamespace="http://schemas.microsoft.com/office/2006/metadata/properties" ma:root="true" ma:fieldsID="6e7d61f29344d81b653c52a683191a41" ns3:_="">
    <xsd:import namespace="24229fd5-75b7-4458-9d93-d9b517abba1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29fd5-75b7-4458-9d93-d9b517abba1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229fd5-75b7-4458-9d93-d9b517abba18" xsi:nil="true"/>
  </documentManagement>
</p:properties>
</file>

<file path=customXml/itemProps1.xml><?xml version="1.0" encoding="utf-8"?>
<ds:datastoreItem xmlns:ds="http://schemas.openxmlformats.org/officeDocument/2006/customXml" ds:itemID="{E58FCD9B-0F14-41FA-957E-CC737F979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229fd5-75b7-4458-9d93-d9b517abb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0A66B1-5811-49F3-A76E-23C17A2F56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D2A1A2-3EE3-4D0B-8ACD-4A2F67346437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24229fd5-75b7-4458-9d93-d9b517abba18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Gauri Shrestha</dc:creator>
  <cp:keywords/>
  <dc:description/>
  <cp:lastModifiedBy>Gauri Shrestha</cp:lastModifiedBy>
  <cp:revision>9</cp:revision>
  <dcterms:created xsi:type="dcterms:W3CDTF">2026-08-17T10:29:00Z</dcterms:created>
  <dcterms:modified xsi:type="dcterms:W3CDTF">2026-08-18T10:45:00Z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0x0101006795E6E3BA88CB4B850BA99B3FFA7204</vt:lpwstr>
  </property>
</Properties>
</file>