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FB91E">
      <w:pPr>
        <w:spacing w:before="0" w:after="160" w:line="276" w:lineRule="auto"/>
        <w:jc w:val="left"/>
      </w:pPr>
      <w:r>
        <w:rPr>
          <w:rFonts w:ascii="Times New Roman" w:hAnsi="Times New Roman" w:eastAsia="Times New Roman"/>
          <w:b/>
          <w:i w:val="0"/>
          <w:color w:val="000000"/>
          <w:sz w:val="24"/>
        </w:rPr>
        <w:t>Additional file 1: Supplementary Tables and Figures</w:t>
      </w:r>
    </w:p>
    <w:p w14:paraId="4254B6B9">
      <w:pPr>
        <w:spacing w:before="0" w:after="120" w:line="276" w:lineRule="auto"/>
        <w:jc w:val="left"/>
      </w:pPr>
      <w:r>
        <w:rPr>
          <w:rFonts w:ascii="Times New Roman" w:hAnsi="Times New Roman" w:eastAsia="Times New Roman"/>
          <w:b w:val="0"/>
          <w:i w:val="0"/>
          <w:color w:val="000000"/>
          <w:sz w:val="24"/>
        </w:rPr>
        <w:t>Commuting time and depressive symptoms among employed adults in China: pooled and fixed-effects estimates from the China Family Panel Studies</w:t>
      </w:r>
    </w:p>
    <w:p w14:paraId="1F9BDAE4">
      <w:pPr>
        <w:spacing w:before="0" w:after="120" w:line="276" w:lineRule="auto"/>
        <w:jc w:val="left"/>
      </w:pPr>
      <w:r>
        <w:rPr>
          <w:rFonts w:ascii="Times New Roman" w:hAnsi="Times New Roman" w:eastAsia="Times New Roman"/>
          <w:b w:val="0"/>
          <w:i w:val="0"/>
          <w:color w:val="000000"/>
          <w:sz w:val="24"/>
        </w:rPr>
        <w:t xml:space="preserve">All results in this file are based on four biennial waves of the China Family Panel Studies (CFPS; 2016, 2018, 2020 and 2022), restricted to respondents aged 16–65 who were coded as currently employed and who had observed one-way commuting-time information. Unless stated otherwise, the main analytic sample comprises 33,322 person-year observations from 18,389 individuals. Pooled ordinary least-squares (OLS) models use heteroscedasticity-consistent (HC1) standard errors clustered by individual; two-way fixed-effects (FE) models use individual-clustered Arellano HC1 standard errors. </w:t>
      </w:r>
      <w:r>
        <w:rPr>
          <w:rFonts w:ascii="Times New Roman" w:hAnsi="Times New Roman" w:eastAsia="Times New Roman"/>
          <w:b w:val="0"/>
          <w:i/>
          <w:color w:val="000000"/>
          <w:sz w:val="24"/>
        </w:rPr>
        <w:t>β</w:t>
      </w:r>
      <w:r>
        <w:rPr>
          <w:rFonts w:ascii="Times New Roman" w:hAnsi="Times New Roman" w:eastAsia="Times New Roman"/>
          <w:b w:val="0"/>
          <w:i w:val="0"/>
          <w:color w:val="000000"/>
          <w:sz w:val="24"/>
        </w:rPr>
        <w:t xml:space="preserve"> denotes the estimated change in the six-item Center for Epidemiologic Studies Depression Scale (CES-D-6) score per additional minute of one-way commuting time. CI, confidence interval; IPW, inverse-probability weighting; SD, standard deviation; SE, standard error.</w:t>
      </w:r>
    </w:p>
    <w:p w14:paraId="76527F4B">
      <w:pPr>
        <w:spacing w:before="240" w:after="120" w:line="276" w:lineRule="auto"/>
        <w:jc w:val="left"/>
      </w:pPr>
      <w:r>
        <w:rPr>
          <w:rFonts w:ascii="Times New Roman" w:hAnsi="Times New Roman" w:eastAsia="Times New Roman"/>
          <w:b/>
          <w:i w:val="0"/>
          <w:color w:val="000000"/>
          <w:sz w:val="24"/>
        </w:rPr>
        <w:t>Contents</w:t>
      </w:r>
    </w:p>
    <w:p w14:paraId="184C87C7">
      <w:pPr>
        <w:spacing w:before="0" w:after="60" w:line="276" w:lineRule="auto"/>
        <w:jc w:val="left"/>
      </w:pPr>
      <w:r>
        <w:rPr>
          <w:rFonts w:ascii="Times New Roman" w:hAnsi="Times New Roman" w:eastAsia="Times New Roman"/>
          <w:b w:val="0"/>
          <w:i w:val="0"/>
          <w:color w:val="000000"/>
          <w:sz w:val="24"/>
        </w:rPr>
        <w:t>Table S1. Sample flow, observability of commuting-time information, and comparison of retained and excluded eligible employed respondents.</w:t>
      </w:r>
    </w:p>
    <w:p w14:paraId="15C52F06">
      <w:pPr>
        <w:spacing w:before="0" w:after="60" w:line="276" w:lineRule="auto"/>
        <w:jc w:val="left"/>
      </w:pPr>
      <w:r>
        <w:rPr>
          <w:rFonts w:ascii="Times New Roman" w:hAnsi="Times New Roman" w:eastAsia="Times New Roman"/>
          <w:b w:val="0"/>
          <w:i w:val="0"/>
          <w:color w:val="000000"/>
          <w:sz w:val="24"/>
        </w:rPr>
        <w:t xml:space="preserve">Table S2. Missingness by variable in the </w:t>
      </w:r>
      <w:r>
        <w:rPr>
          <w:rFonts w:hint="eastAsia" w:eastAsia="宋体"/>
          <w:b w:val="0"/>
          <w:i w:val="0"/>
          <w:color w:val="000000"/>
          <w:sz w:val="24"/>
          <w:lang w:eastAsia="zh-CN"/>
        </w:rPr>
        <w:t>2016</w:t>
      </w:r>
      <w:r>
        <w:rPr>
          <w:rFonts w:ascii="Times New Roman" w:hAnsi="Times New Roman" w:eastAsia="Times New Roman"/>
          <w:b w:val="0"/>
          <w:i w:val="0"/>
          <w:color w:val="000000"/>
          <w:sz w:val="24"/>
        </w:rPr>
        <w:t xml:space="preserve"> wave, and wave-specific measurement checks for the CES-D-6.</w:t>
      </w:r>
    </w:p>
    <w:p w14:paraId="116D7B01">
      <w:pPr>
        <w:spacing w:before="0" w:after="60" w:line="276" w:lineRule="auto"/>
        <w:jc w:val="left"/>
      </w:pPr>
      <w:r>
        <w:rPr>
          <w:rFonts w:ascii="Times New Roman" w:hAnsi="Times New Roman" w:eastAsia="Times New Roman"/>
          <w:b w:val="0"/>
          <w:i w:val="0"/>
          <w:color w:val="000000"/>
          <w:sz w:val="24"/>
        </w:rPr>
        <w:t>Table S3. Weekly working hours: three-model bridge and identifying variation available to the fixed-effects estimator.</w:t>
      </w:r>
    </w:p>
    <w:p w14:paraId="480A4881">
      <w:pPr>
        <w:spacing w:before="0" w:after="60" w:line="276" w:lineRule="auto"/>
        <w:jc w:val="left"/>
      </w:pPr>
      <w:r>
        <w:rPr>
          <w:rFonts w:ascii="Times New Roman" w:hAnsi="Times New Roman" w:eastAsia="Times New Roman"/>
          <w:b w:val="0"/>
          <w:i w:val="0"/>
          <w:color w:val="000000"/>
          <w:sz w:val="24"/>
        </w:rPr>
        <w:t>Table S4. Full coefficients from the main pooled and fixed-effects models.</w:t>
      </w:r>
    </w:p>
    <w:p w14:paraId="4F5E9A12">
      <w:pPr>
        <w:spacing w:before="0" w:after="60" w:line="276" w:lineRule="auto"/>
        <w:jc w:val="left"/>
      </w:pPr>
      <w:r>
        <w:rPr>
          <w:rFonts w:ascii="Times New Roman" w:hAnsi="Times New Roman" w:eastAsia="Times New Roman"/>
          <w:b w:val="0"/>
          <w:i w:val="0"/>
          <w:color w:val="000000"/>
          <w:sz w:val="24"/>
        </w:rPr>
        <w:t>Table S5. Fixed-effects sensitivity analyses: sample restrictions, observed time-varying changes, and covariate specification.</w:t>
      </w:r>
    </w:p>
    <w:p w14:paraId="0CBF314E">
      <w:pPr>
        <w:spacing w:before="0" w:after="60" w:line="276" w:lineRule="auto"/>
        <w:jc w:val="left"/>
      </w:pPr>
      <w:r>
        <w:rPr>
          <w:rFonts w:ascii="Times New Roman" w:hAnsi="Times New Roman" w:eastAsia="Times New Roman"/>
          <w:b w:val="0"/>
          <w:i w:val="0"/>
          <w:color w:val="000000"/>
          <w:sz w:val="24"/>
        </w:rPr>
        <w:t>Table S6. Pooled robustness, alternative clustering, and selection-weighted analyses.</w:t>
      </w:r>
    </w:p>
    <w:p w14:paraId="51E4C3D9">
      <w:pPr>
        <w:spacing w:before="0" w:after="60" w:line="276" w:lineRule="auto"/>
        <w:jc w:val="left"/>
      </w:pPr>
      <w:r>
        <w:rPr>
          <w:rFonts w:ascii="Times New Roman" w:hAnsi="Times New Roman" w:eastAsia="Times New Roman"/>
          <w:b w:val="0"/>
          <w:i w:val="0"/>
          <w:color w:val="000000"/>
          <w:sz w:val="24"/>
        </w:rPr>
        <w:t>Table S7. Exploratory analyses: secondary outcomes, non-linearity, effect modification, and the job-satisfaction decomposition.</w:t>
      </w:r>
    </w:p>
    <w:p w14:paraId="1355DDC0">
      <w:pPr>
        <w:spacing w:before="0" w:after="60" w:line="276" w:lineRule="auto"/>
        <w:jc w:val="left"/>
      </w:pPr>
      <w:r>
        <w:rPr>
          <w:rFonts w:ascii="Times New Roman" w:hAnsi="Times New Roman" w:eastAsia="Times New Roman"/>
          <w:b w:val="0"/>
          <w:i w:val="0"/>
          <w:color w:val="000000"/>
          <w:sz w:val="24"/>
        </w:rPr>
        <w:t>Table S8. Stratified pooled associations between commuting time and CES-D-6 score.</w:t>
      </w:r>
    </w:p>
    <w:p w14:paraId="6C76941C">
      <w:pPr>
        <w:spacing w:before="0" w:after="60" w:line="276" w:lineRule="auto"/>
        <w:jc w:val="left"/>
      </w:pPr>
      <w:r>
        <w:rPr>
          <w:rFonts w:ascii="Times New Roman" w:hAnsi="Times New Roman" w:eastAsia="Times New Roman"/>
          <w:b w:val="0"/>
          <w:i w:val="0"/>
          <w:color w:val="000000"/>
          <w:sz w:val="24"/>
        </w:rPr>
        <w:t>Table S9. Confirmatory factor analysis of the CES-D: fit indices and standardized loadings, by wave.</w:t>
      </w:r>
    </w:p>
    <w:p w14:paraId="6EBEBE26">
      <w:pPr>
        <w:spacing w:before="0" w:after="60" w:line="276" w:lineRule="auto"/>
        <w:jc w:val="left"/>
      </w:pPr>
      <w:r>
        <w:rPr>
          <w:rFonts w:ascii="Times New Roman" w:hAnsi="Times New Roman" w:eastAsia="Times New Roman"/>
          <w:b w:val="0"/>
          <w:i w:val="0"/>
          <w:color w:val="000000"/>
          <w:sz w:val="24"/>
        </w:rPr>
        <w:t>Figure S1. Distribution of one-way commuting time among employed respondents.</w:t>
      </w:r>
    </w:p>
    <w:p w14:paraId="54E47F94">
      <w:pPr>
        <w:spacing w:before="0" w:after="60" w:line="276" w:lineRule="auto"/>
        <w:jc w:val="left"/>
      </w:pPr>
      <w:r>
        <w:rPr>
          <w:rFonts w:ascii="Times New Roman" w:hAnsi="Times New Roman" w:eastAsia="Times New Roman"/>
          <w:b w:val="0"/>
          <w:i w:val="0"/>
          <w:color w:val="000000"/>
          <w:sz w:val="24"/>
        </w:rPr>
        <w:t>Figure S2. Exploratory adjusted spline association between one-way commuting time and CES-D-6 score.</w:t>
      </w:r>
    </w:p>
    <w:p w14:paraId="7D745389">
      <w:pPr>
        <w:spacing w:before="0" w:after="60" w:line="276" w:lineRule="auto"/>
        <w:jc w:val="left"/>
      </w:pPr>
      <w:r>
        <w:rPr>
          <w:rFonts w:ascii="Times New Roman" w:hAnsi="Times New Roman" w:eastAsia="Times New Roman"/>
          <w:b w:val="0"/>
          <w:i w:val="0"/>
          <w:color w:val="000000"/>
          <w:sz w:val="24"/>
        </w:rPr>
        <w:t>Figure S3. Two-way fixed-effects sensitivity analyses.</w:t>
      </w:r>
    </w:p>
    <w:p w14:paraId="773E2353">
      <w:pPr>
        <w:spacing w:before="240" w:after="120" w:line="276" w:lineRule="auto"/>
        <w:jc w:val="left"/>
      </w:pPr>
      <w:r>
        <w:rPr>
          <w:rFonts w:ascii="Times New Roman" w:hAnsi="Times New Roman" w:eastAsia="Times New Roman"/>
          <w:b/>
          <w:i w:val="0"/>
          <w:color w:val="000000"/>
          <w:sz w:val="24"/>
        </w:rPr>
        <w:t>Table S1. Sample flow, observability of commuting-time information, and comparison of retained and excluded eligible employed respondents</w:t>
      </w:r>
    </w:p>
    <w:p w14:paraId="02D7C861">
      <w:pPr>
        <w:spacing w:before="200" w:after="80" w:line="276" w:lineRule="auto"/>
        <w:jc w:val="left"/>
      </w:pPr>
      <w:r>
        <w:rPr>
          <w:rFonts w:ascii="Times New Roman" w:hAnsi="Times New Roman" w:eastAsia="Times New Roman"/>
          <w:b/>
          <w:i w:val="0"/>
          <w:color w:val="000000"/>
          <w:sz w:val="24"/>
        </w:rPr>
        <w:t>Panel A. Sequential sample flow (person-year observations)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55"/>
        <w:gridCol w:w="1195"/>
        <w:gridCol w:w="1200"/>
        <w:gridCol w:w="1195"/>
        <w:gridCol w:w="1195"/>
        <w:gridCol w:w="1336"/>
      </w:tblGrid>
      <w:tr w14:paraId="250FDD7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600" w:type="dxa"/>
            <w:tcBorders>
              <w:bottom w:val="single" w:color="000000" w:sz="8" w:space="0"/>
            </w:tcBorders>
          </w:tcPr>
          <w:p w14:paraId="13C71172">
            <w:pPr>
              <w:spacing w:before="20" w:after="20" w:line="240" w:lineRule="auto"/>
              <w:rPr>
                <w:sz w:val="18"/>
                <w:szCs w:val="18"/>
              </w:rPr>
            </w:pPr>
            <w:r>
              <w:rPr>
                <w:rFonts w:ascii="Times New Roman" w:hAnsi="Times New Roman" w:eastAsia="Times New Roman"/>
                <w:b/>
                <w:i w:val="0"/>
                <w:color w:val="000000"/>
                <w:sz w:val="18"/>
                <w:szCs w:val="18"/>
              </w:rPr>
              <w:t>Stage</w:t>
            </w:r>
          </w:p>
        </w:tc>
        <w:tc>
          <w:tcPr>
            <w:tcW w:w="1224" w:type="dxa"/>
            <w:tcBorders>
              <w:bottom w:val="single" w:color="000000" w:sz="8" w:space="0"/>
            </w:tcBorders>
          </w:tcPr>
          <w:p w14:paraId="47D54FD6">
            <w:pPr>
              <w:spacing w:before="20" w:after="20" w:line="240" w:lineRule="auto"/>
              <w:rPr>
                <w:sz w:val="18"/>
                <w:szCs w:val="18"/>
              </w:rPr>
            </w:pPr>
            <w:r>
              <w:rPr>
                <w:rFonts w:ascii="Times New Roman" w:hAnsi="Times New Roman" w:eastAsia="Times New Roman"/>
                <w:b/>
                <w:i w:val="0"/>
                <w:color w:val="000000"/>
                <w:sz w:val="18"/>
                <w:szCs w:val="18"/>
              </w:rPr>
              <w:t>2016</w:t>
            </w:r>
          </w:p>
        </w:tc>
        <w:tc>
          <w:tcPr>
            <w:tcW w:w="1224" w:type="dxa"/>
            <w:tcBorders>
              <w:bottom w:val="single" w:color="000000" w:sz="8" w:space="0"/>
            </w:tcBorders>
          </w:tcPr>
          <w:p w14:paraId="00E8E23C">
            <w:pPr>
              <w:spacing w:before="20" w:after="20" w:line="240" w:lineRule="auto"/>
              <w:rPr>
                <w:sz w:val="18"/>
                <w:szCs w:val="18"/>
              </w:rPr>
            </w:pPr>
            <w:r>
              <w:rPr>
                <w:rFonts w:ascii="Times New Roman" w:hAnsi="Times New Roman" w:eastAsia="Times New Roman"/>
                <w:b/>
                <w:i w:val="0"/>
                <w:color w:val="000000"/>
                <w:sz w:val="18"/>
                <w:szCs w:val="18"/>
              </w:rPr>
              <w:t>2018</w:t>
            </w:r>
          </w:p>
        </w:tc>
        <w:tc>
          <w:tcPr>
            <w:tcW w:w="1224" w:type="dxa"/>
            <w:tcBorders>
              <w:bottom w:val="single" w:color="000000" w:sz="8" w:space="0"/>
            </w:tcBorders>
          </w:tcPr>
          <w:p w14:paraId="6F0E8D5A">
            <w:pPr>
              <w:spacing w:before="20" w:after="20" w:line="240" w:lineRule="auto"/>
              <w:rPr>
                <w:sz w:val="18"/>
                <w:szCs w:val="18"/>
              </w:rPr>
            </w:pPr>
            <w:r>
              <w:rPr>
                <w:rFonts w:ascii="Times New Roman" w:hAnsi="Times New Roman" w:eastAsia="Times New Roman"/>
                <w:b/>
                <w:i w:val="0"/>
                <w:color w:val="000000"/>
                <w:sz w:val="18"/>
                <w:szCs w:val="18"/>
              </w:rPr>
              <w:t>2020</w:t>
            </w:r>
          </w:p>
        </w:tc>
        <w:tc>
          <w:tcPr>
            <w:tcW w:w="1224" w:type="dxa"/>
            <w:tcBorders>
              <w:bottom w:val="single" w:color="000000" w:sz="8" w:space="0"/>
            </w:tcBorders>
          </w:tcPr>
          <w:p w14:paraId="75436FAD">
            <w:pPr>
              <w:spacing w:before="20" w:after="20" w:line="240" w:lineRule="auto"/>
              <w:rPr>
                <w:sz w:val="18"/>
                <w:szCs w:val="18"/>
              </w:rPr>
            </w:pPr>
            <w:r>
              <w:rPr>
                <w:rFonts w:ascii="Times New Roman" w:hAnsi="Times New Roman" w:eastAsia="Times New Roman"/>
                <w:b/>
                <w:i w:val="0"/>
                <w:color w:val="000000"/>
                <w:sz w:val="18"/>
                <w:szCs w:val="18"/>
              </w:rPr>
              <w:t>2022</w:t>
            </w:r>
          </w:p>
        </w:tc>
        <w:tc>
          <w:tcPr>
            <w:tcW w:w="1368" w:type="dxa"/>
            <w:tcBorders>
              <w:bottom w:val="single" w:color="000000" w:sz="8" w:space="0"/>
            </w:tcBorders>
          </w:tcPr>
          <w:p w14:paraId="45519444">
            <w:pPr>
              <w:spacing w:before="20" w:after="20" w:line="240" w:lineRule="auto"/>
              <w:rPr>
                <w:sz w:val="18"/>
                <w:szCs w:val="18"/>
              </w:rPr>
            </w:pPr>
            <w:r>
              <w:rPr>
                <w:rFonts w:ascii="Times New Roman" w:hAnsi="Times New Roman" w:eastAsia="Times New Roman"/>
                <w:b/>
                <w:i w:val="0"/>
                <w:color w:val="000000"/>
                <w:sz w:val="18"/>
                <w:szCs w:val="18"/>
              </w:rPr>
              <w:t>All waves</w:t>
            </w:r>
          </w:p>
        </w:tc>
      </w:tr>
      <w:tr w14:paraId="0F8A448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600" w:type="dxa"/>
          </w:tcPr>
          <w:p w14:paraId="4342520E">
            <w:pPr>
              <w:spacing w:before="20" w:after="20" w:line="240" w:lineRule="auto"/>
              <w:rPr>
                <w:sz w:val="18"/>
                <w:szCs w:val="18"/>
              </w:rPr>
            </w:pPr>
            <w:r>
              <w:rPr>
                <w:rFonts w:ascii="Times New Roman" w:hAnsi="Times New Roman" w:eastAsia="Times New Roman"/>
                <w:b w:val="0"/>
                <w:i w:val="0"/>
                <w:color w:val="000000"/>
                <w:sz w:val="18"/>
                <w:szCs w:val="18"/>
              </w:rPr>
              <w:t>Person-year observations in source data</w:t>
            </w:r>
          </w:p>
        </w:tc>
        <w:tc>
          <w:tcPr>
            <w:tcW w:w="1224" w:type="dxa"/>
          </w:tcPr>
          <w:p w14:paraId="46290FC5">
            <w:pPr>
              <w:spacing w:before="20" w:after="20" w:line="240" w:lineRule="auto"/>
              <w:rPr>
                <w:sz w:val="18"/>
                <w:szCs w:val="18"/>
              </w:rPr>
            </w:pPr>
            <w:r>
              <w:rPr>
                <w:rFonts w:ascii="Times New Roman" w:hAnsi="Times New Roman" w:eastAsia="Times New Roman"/>
                <w:b w:val="0"/>
                <w:i w:val="0"/>
                <w:color w:val="000000"/>
                <w:sz w:val="18"/>
                <w:szCs w:val="18"/>
              </w:rPr>
              <w:t>36,892</w:t>
            </w:r>
          </w:p>
        </w:tc>
        <w:tc>
          <w:tcPr>
            <w:tcW w:w="1224" w:type="dxa"/>
          </w:tcPr>
          <w:p w14:paraId="202646F6">
            <w:pPr>
              <w:spacing w:before="20" w:after="20" w:line="240" w:lineRule="auto"/>
              <w:rPr>
                <w:sz w:val="18"/>
                <w:szCs w:val="18"/>
              </w:rPr>
            </w:pPr>
            <w:r>
              <w:rPr>
                <w:rFonts w:ascii="Times New Roman" w:hAnsi="Times New Roman" w:eastAsia="Times New Roman"/>
                <w:b w:val="0"/>
                <w:i w:val="0"/>
                <w:color w:val="000000"/>
                <w:sz w:val="18"/>
                <w:szCs w:val="18"/>
              </w:rPr>
              <w:t>37,123</w:t>
            </w:r>
          </w:p>
        </w:tc>
        <w:tc>
          <w:tcPr>
            <w:tcW w:w="1224" w:type="dxa"/>
          </w:tcPr>
          <w:p w14:paraId="5D2ADA53">
            <w:pPr>
              <w:spacing w:before="20" w:after="20" w:line="240" w:lineRule="auto"/>
              <w:rPr>
                <w:sz w:val="18"/>
                <w:szCs w:val="18"/>
              </w:rPr>
            </w:pPr>
            <w:r>
              <w:rPr>
                <w:rFonts w:ascii="Times New Roman" w:hAnsi="Times New Roman" w:eastAsia="Times New Roman"/>
                <w:b w:val="0"/>
                <w:i w:val="0"/>
                <w:color w:val="000000"/>
                <w:sz w:val="18"/>
                <w:szCs w:val="18"/>
              </w:rPr>
              <w:t>28,530</w:t>
            </w:r>
          </w:p>
        </w:tc>
        <w:tc>
          <w:tcPr>
            <w:tcW w:w="1224" w:type="dxa"/>
          </w:tcPr>
          <w:p w14:paraId="4F12A1EE">
            <w:pPr>
              <w:spacing w:before="20" w:after="20" w:line="240" w:lineRule="auto"/>
              <w:rPr>
                <w:sz w:val="18"/>
                <w:szCs w:val="18"/>
              </w:rPr>
            </w:pPr>
            <w:r>
              <w:rPr>
                <w:rFonts w:ascii="Times New Roman" w:hAnsi="Times New Roman" w:eastAsia="Times New Roman"/>
                <w:b w:val="0"/>
                <w:i w:val="0"/>
                <w:color w:val="000000"/>
                <w:sz w:val="18"/>
                <w:szCs w:val="18"/>
              </w:rPr>
              <w:t>27,001</w:t>
            </w:r>
          </w:p>
        </w:tc>
        <w:tc>
          <w:tcPr>
            <w:tcW w:w="1368" w:type="dxa"/>
          </w:tcPr>
          <w:p w14:paraId="3F36C1D7">
            <w:pPr>
              <w:spacing w:before="20" w:after="20" w:line="240" w:lineRule="auto"/>
              <w:rPr>
                <w:sz w:val="18"/>
                <w:szCs w:val="18"/>
              </w:rPr>
            </w:pPr>
            <w:r>
              <w:rPr>
                <w:rFonts w:ascii="Times New Roman" w:hAnsi="Times New Roman" w:eastAsia="Times New Roman"/>
                <w:b w:val="0"/>
                <w:i w:val="0"/>
                <w:color w:val="000000"/>
                <w:sz w:val="18"/>
                <w:szCs w:val="18"/>
              </w:rPr>
              <w:t>129,546</w:t>
            </w:r>
          </w:p>
        </w:tc>
      </w:tr>
      <w:tr w14:paraId="5FFA111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600" w:type="dxa"/>
          </w:tcPr>
          <w:p w14:paraId="1A17B9CA">
            <w:pPr>
              <w:spacing w:before="20" w:after="20" w:line="240" w:lineRule="auto"/>
              <w:rPr>
                <w:sz w:val="18"/>
                <w:szCs w:val="18"/>
              </w:rPr>
            </w:pPr>
            <w:r>
              <w:rPr>
                <w:rFonts w:ascii="Times New Roman" w:hAnsi="Times New Roman" w:eastAsia="Times New Roman"/>
                <w:b w:val="0"/>
                <w:i w:val="0"/>
                <w:color w:val="000000"/>
                <w:sz w:val="18"/>
                <w:szCs w:val="18"/>
              </w:rPr>
              <w:t>Aged 16–65</w:t>
            </w:r>
          </w:p>
        </w:tc>
        <w:tc>
          <w:tcPr>
            <w:tcW w:w="1224" w:type="dxa"/>
          </w:tcPr>
          <w:p w14:paraId="7324BBBD">
            <w:pPr>
              <w:spacing w:before="20" w:after="20" w:line="240" w:lineRule="auto"/>
              <w:rPr>
                <w:sz w:val="18"/>
                <w:szCs w:val="18"/>
              </w:rPr>
            </w:pPr>
            <w:r>
              <w:rPr>
                <w:rFonts w:ascii="Times New Roman" w:hAnsi="Times New Roman" w:eastAsia="Times New Roman"/>
                <w:b w:val="0"/>
                <w:i w:val="0"/>
                <w:color w:val="000000"/>
                <w:sz w:val="18"/>
                <w:szCs w:val="18"/>
              </w:rPr>
              <w:t>31,152</w:t>
            </w:r>
          </w:p>
        </w:tc>
        <w:tc>
          <w:tcPr>
            <w:tcW w:w="1224" w:type="dxa"/>
          </w:tcPr>
          <w:p w14:paraId="478F967E">
            <w:pPr>
              <w:spacing w:before="20" w:after="20" w:line="240" w:lineRule="auto"/>
              <w:rPr>
                <w:sz w:val="18"/>
                <w:szCs w:val="18"/>
              </w:rPr>
            </w:pPr>
            <w:r>
              <w:rPr>
                <w:rFonts w:ascii="Times New Roman" w:hAnsi="Times New Roman" w:eastAsia="Times New Roman"/>
                <w:b w:val="0"/>
                <w:i w:val="0"/>
                <w:color w:val="000000"/>
                <w:sz w:val="18"/>
                <w:szCs w:val="18"/>
              </w:rPr>
              <w:t>28,407</w:t>
            </w:r>
          </w:p>
        </w:tc>
        <w:tc>
          <w:tcPr>
            <w:tcW w:w="1224" w:type="dxa"/>
          </w:tcPr>
          <w:p w14:paraId="3872B2BE">
            <w:pPr>
              <w:spacing w:before="20" w:after="20" w:line="240" w:lineRule="auto"/>
              <w:rPr>
                <w:sz w:val="18"/>
                <w:szCs w:val="18"/>
              </w:rPr>
            </w:pPr>
            <w:r>
              <w:rPr>
                <w:rFonts w:ascii="Times New Roman" w:hAnsi="Times New Roman" w:eastAsia="Times New Roman"/>
                <w:b w:val="0"/>
                <w:i w:val="0"/>
                <w:color w:val="000000"/>
                <w:sz w:val="18"/>
                <w:szCs w:val="18"/>
              </w:rPr>
              <w:t>21,570</w:t>
            </w:r>
          </w:p>
        </w:tc>
        <w:tc>
          <w:tcPr>
            <w:tcW w:w="1224" w:type="dxa"/>
          </w:tcPr>
          <w:p w14:paraId="058F1327">
            <w:pPr>
              <w:spacing w:before="20" w:after="20" w:line="240" w:lineRule="auto"/>
              <w:rPr>
                <w:sz w:val="18"/>
                <w:szCs w:val="18"/>
              </w:rPr>
            </w:pPr>
            <w:r>
              <w:rPr>
                <w:rFonts w:ascii="Times New Roman" w:hAnsi="Times New Roman" w:eastAsia="Times New Roman"/>
                <w:b w:val="0"/>
                <w:i w:val="0"/>
                <w:color w:val="000000"/>
                <w:sz w:val="18"/>
                <w:szCs w:val="18"/>
              </w:rPr>
              <w:t>20,013</w:t>
            </w:r>
          </w:p>
        </w:tc>
        <w:tc>
          <w:tcPr>
            <w:tcW w:w="1368" w:type="dxa"/>
          </w:tcPr>
          <w:p w14:paraId="05ADAD83">
            <w:pPr>
              <w:spacing w:before="20" w:after="20" w:line="240" w:lineRule="auto"/>
              <w:rPr>
                <w:sz w:val="18"/>
                <w:szCs w:val="18"/>
              </w:rPr>
            </w:pPr>
            <w:r>
              <w:rPr>
                <w:rFonts w:ascii="Times New Roman" w:hAnsi="Times New Roman" w:eastAsia="Times New Roman"/>
                <w:b w:val="0"/>
                <w:i w:val="0"/>
                <w:color w:val="000000"/>
                <w:sz w:val="18"/>
                <w:szCs w:val="18"/>
              </w:rPr>
              <w:t>101,142</w:t>
            </w:r>
          </w:p>
        </w:tc>
      </w:tr>
      <w:tr w14:paraId="1AED5B5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600" w:type="dxa"/>
          </w:tcPr>
          <w:p w14:paraId="696E9CB6">
            <w:pPr>
              <w:spacing w:before="20" w:after="20" w:line="240" w:lineRule="auto"/>
              <w:rPr>
                <w:sz w:val="18"/>
                <w:szCs w:val="18"/>
              </w:rPr>
            </w:pPr>
            <w:r>
              <w:rPr>
                <w:rFonts w:ascii="Times New Roman" w:hAnsi="Times New Roman" w:eastAsia="Times New Roman"/>
                <w:b w:val="0"/>
                <w:i w:val="0"/>
                <w:color w:val="000000"/>
                <w:sz w:val="18"/>
                <w:szCs w:val="18"/>
              </w:rPr>
              <w:t>Coded as currently employed</w:t>
            </w:r>
          </w:p>
        </w:tc>
        <w:tc>
          <w:tcPr>
            <w:tcW w:w="1224" w:type="dxa"/>
          </w:tcPr>
          <w:p w14:paraId="4B40B034">
            <w:pPr>
              <w:spacing w:before="20" w:after="20" w:line="240" w:lineRule="auto"/>
              <w:rPr>
                <w:sz w:val="18"/>
                <w:szCs w:val="18"/>
              </w:rPr>
            </w:pPr>
            <w:r>
              <w:rPr>
                <w:rFonts w:ascii="Times New Roman" w:hAnsi="Times New Roman" w:eastAsia="Times New Roman"/>
                <w:b w:val="0"/>
                <w:i w:val="0"/>
                <w:color w:val="000000"/>
                <w:sz w:val="18"/>
                <w:szCs w:val="18"/>
              </w:rPr>
              <w:t>21,667</w:t>
            </w:r>
          </w:p>
        </w:tc>
        <w:tc>
          <w:tcPr>
            <w:tcW w:w="1224" w:type="dxa"/>
          </w:tcPr>
          <w:p w14:paraId="3B1AEE49">
            <w:pPr>
              <w:spacing w:before="20" w:after="20" w:line="240" w:lineRule="auto"/>
              <w:rPr>
                <w:sz w:val="18"/>
                <w:szCs w:val="18"/>
              </w:rPr>
            </w:pPr>
            <w:r>
              <w:rPr>
                <w:rFonts w:ascii="Times New Roman" w:hAnsi="Times New Roman" w:eastAsia="Times New Roman"/>
                <w:b w:val="0"/>
                <w:i w:val="0"/>
                <w:color w:val="000000"/>
                <w:sz w:val="18"/>
                <w:szCs w:val="18"/>
              </w:rPr>
              <w:t>21,475</w:t>
            </w:r>
          </w:p>
        </w:tc>
        <w:tc>
          <w:tcPr>
            <w:tcW w:w="1224" w:type="dxa"/>
          </w:tcPr>
          <w:p w14:paraId="3AD07F5E">
            <w:pPr>
              <w:spacing w:before="20" w:after="20" w:line="240" w:lineRule="auto"/>
              <w:rPr>
                <w:sz w:val="18"/>
                <w:szCs w:val="18"/>
              </w:rPr>
            </w:pPr>
            <w:r>
              <w:rPr>
                <w:rFonts w:ascii="Times New Roman" w:hAnsi="Times New Roman" w:eastAsia="Times New Roman"/>
                <w:b w:val="0"/>
                <w:i w:val="0"/>
                <w:color w:val="000000"/>
                <w:sz w:val="18"/>
                <w:szCs w:val="18"/>
              </w:rPr>
              <w:t>16,194</w:t>
            </w:r>
          </w:p>
        </w:tc>
        <w:tc>
          <w:tcPr>
            <w:tcW w:w="1224" w:type="dxa"/>
          </w:tcPr>
          <w:p w14:paraId="04A8A6C9">
            <w:pPr>
              <w:spacing w:before="20" w:after="20" w:line="240" w:lineRule="auto"/>
              <w:rPr>
                <w:sz w:val="18"/>
                <w:szCs w:val="18"/>
              </w:rPr>
            </w:pPr>
            <w:r>
              <w:rPr>
                <w:rFonts w:ascii="Times New Roman" w:hAnsi="Times New Roman" w:eastAsia="Times New Roman"/>
                <w:b w:val="0"/>
                <w:i w:val="0"/>
                <w:color w:val="000000"/>
                <w:sz w:val="18"/>
                <w:szCs w:val="18"/>
              </w:rPr>
              <w:t>14,787</w:t>
            </w:r>
          </w:p>
        </w:tc>
        <w:tc>
          <w:tcPr>
            <w:tcW w:w="1368" w:type="dxa"/>
          </w:tcPr>
          <w:p w14:paraId="0DA72A48">
            <w:pPr>
              <w:spacing w:before="20" w:after="20" w:line="240" w:lineRule="auto"/>
              <w:rPr>
                <w:sz w:val="18"/>
                <w:szCs w:val="18"/>
              </w:rPr>
            </w:pPr>
            <w:r>
              <w:rPr>
                <w:rFonts w:ascii="Times New Roman" w:hAnsi="Times New Roman" w:eastAsia="Times New Roman"/>
                <w:b w:val="0"/>
                <w:i w:val="0"/>
                <w:color w:val="000000"/>
                <w:sz w:val="18"/>
                <w:szCs w:val="18"/>
              </w:rPr>
              <w:t>74,123</w:t>
            </w:r>
          </w:p>
        </w:tc>
      </w:tr>
      <w:tr w14:paraId="657BB45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600" w:type="dxa"/>
          </w:tcPr>
          <w:p w14:paraId="343B3423">
            <w:pPr>
              <w:spacing w:before="20" w:after="20" w:line="240" w:lineRule="auto"/>
              <w:rPr>
                <w:sz w:val="18"/>
                <w:szCs w:val="18"/>
              </w:rPr>
            </w:pPr>
            <w:r>
              <w:rPr>
                <w:rFonts w:ascii="Times New Roman" w:hAnsi="Times New Roman" w:eastAsia="Times New Roman"/>
                <w:b w:val="0"/>
                <w:i w:val="0"/>
                <w:color w:val="000000"/>
                <w:sz w:val="18"/>
                <w:szCs w:val="18"/>
              </w:rPr>
              <w:t>Excluded: commuting time missing or negative</w:t>
            </w:r>
          </w:p>
        </w:tc>
        <w:tc>
          <w:tcPr>
            <w:tcW w:w="1224" w:type="dxa"/>
          </w:tcPr>
          <w:p w14:paraId="7135BF9B">
            <w:pPr>
              <w:spacing w:before="20" w:after="20" w:line="240" w:lineRule="auto"/>
              <w:rPr>
                <w:sz w:val="18"/>
                <w:szCs w:val="18"/>
              </w:rPr>
            </w:pPr>
            <w:r>
              <w:rPr>
                <w:rFonts w:ascii="Times New Roman" w:hAnsi="Times New Roman" w:eastAsia="Times New Roman"/>
                <w:b w:val="0"/>
                <w:i w:val="0"/>
                <w:color w:val="000000"/>
                <w:sz w:val="18"/>
                <w:szCs w:val="18"/>
              </w:rPr>
              <w:t>−8,973</w:t>
            </w:r>
          </w:p>
        </w:tc>
        <w:tc>
          <w:tcPr>
            <w:tcW w:w="1224" w:type="dxa"/>
          </w:tcPr>
          <w:p w14:paraId="039FD11A">
            <w:pPr>
              <w:spacing w:before="20" w:after="20" w:line="240" w:lineRule="auto"/>
              <w:rPr>
                <w:sz w:val="18"/>
                <w:szCs w:val="18"/>
              </w:rPr>
            </w:pPr>
            <w:r>
              <w:rPr>
                <w:rFonts w:ascii="Times New Roman" w:hAnsi="Times New Roman" w:eastAsia="Times New Roman"/>
                <w:b w:val="0"/>
                <w:i w:val="0"/>
                <w:color w:val="000000"/>
                <w:sz w:val="18"/>
                <w:szCs w:val="18"/>
              </w:rPr>
              <w:t>−10,017</w:t>
            </w:r>
          </w:p>
        </w:tc>
        <w:tc>
          <w:tcPr>
            <w:tcW w:w="1224" w:type="dxa"/>
          </w:tcPr>
          <w:p w14:paraId="4583596E">
            <w:pPr>
              <w:spacing w:before="20" w:after="20" w:line="240" w:lineRule="auto"/>
              <w:rPr>
                <w:sz w:val="18"/>
                <w:szCs w:val="18"/>
              </w:rPr>
            </w:pPr>
            <w:r>
              <w:rPr>
                <w:rFonts w:ascii="Times New Roman" w:hAnsi="Times New Roman" w:eastAsia="Times New Roman"/>
                <w:b w:val="0"/>
                <w:i w:val="0"/>
                <w:color w:val="000000"/>
                <w:sz w:val="18"/>
                <w:szCs w:val="18"/>
              </w:rPr>
              <w:t>−6,654</w:t>
            </w:r>
          </w:p>
        </w:tc>
        <w:tc>
          <w:tcPr>
            <w:tcW w:w="1224" w:type="dxa"/>
          </w:tcPr>
          <w:p w14:paraId="360DB222">
            <w:pPr>
              <w:spacing w:before="20" w:after="20" w:line="240" w:lineRule="auto"/>
              <w:rPr>
                <w:sz w:val="18"/>
                <w:szCs w:val="18"/>
              </w:rPr>
            </w:pPr>
            <w:r>
              <w:rPr>
                <w:rFonts w:ascii="Times New Roman" w:hAnsi="Times New Roman" w:eastAsia="Times New Roman"/>
                <w:b w:val="0"/>
                <w:i w:val="0"/>
                <w:color w:val="000000"/>
                <w:sz w:val="18"/>
                <w:szCs w:val="18"/>
              </w:rPr>
              <w:t>−5,414</w:t>
            </w:r>
          </w:p>
        </w:tc>
        <w:tc>
          <w:tcPr>
            <w:tcW w:w="1368" w:type="dxa"/>
          </w:tcPr>
          <w:p w14:paraId="481F83E2">
            <w:pPr>
              <w:spacing w:before="20" w:after="20" w:line="240" w:lineRule="auto"/>
              <w:rPr>
                <w:sz w:val="18"/>
                <w:szCs w:val="18"/>
              </w:rPr>
            </w:pPr>
            <w:r>
              <w:rPr>
                <w:rFonts w:ascii="Times New Roman" w:hAnsi="Times New Roman" w:eastAsia="Times New Roman"/>
                <w:b w:val="0"/>
                <w:i w:val="0"/>
                <w:color w:val="000000"/>
                <w:sz w:val="18"/>
                <w:szCs w:val="18"/>
              </w:rPr>
              <w:t>−31,058</w:t>
            </w:r>
          </w:p>
        </w:tc>
      </w:tr>
      <w:tr w14:paraId="5575A3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600" w:type="dxa"/>
          </w:tcPr>
          <w:p w14:paraId="3883006F">
            <w:pPr>
              <w:spacing w:before="20" w:after="20" w:line="240" w:lineRule="auto"/>
              <w:rPr>
                <w:sz w:val="18"/>
                <w:szCs w:val="18"/>
              </w:rPr>
            </w:pPr>
            <w:r>
              <w:rPr>
                <w:rFonts w:ascii="Times New Roman" w:hAnsi="Times New Roman" w:eastAsia="Times New Roman"/>
                <w:b w:val="0"/>
                <w:i w:val="0"/>
                <w:color w:val="000000"/>
                <w:sz w:val="18"/>
                <w:szCs w:val="18"/>
              </w:rPr>
              <w:t>Excluded: commuting time &gt; 240 minutes</w:t>
            </w:r>
          </w:p>
        </w:tc>
        <w:tc>
          <w:tcPr>
            <w:tcW w:w="1224" w:type="dxa"/>
          </w:tcPr>
          <w:p w14:paraId="12CDA1E7">
            <w:pPr>
              <w:spacing w:before="20" w:after="20" w:line="240" w:lineRule="auto"/>
              <w:rPr>
                <w:sz w:val="18"/>
                <w:szCs w:val="18"/>
              </w:rPr>
            </w:pPr>
            <w:r>
              <w:rPr>
                <w:rFonts w:ascii="Times New Roman" w:hAnsi="Times New Roman" w:eastAsia="Times New Roman"/>
                <w:b w:val="0"/>
                <w:i w:val="0"/>
                <w:color w:val="000000"/>
                <w:sz w:val="18"/>
                <w:szCs w:val="18"/>
              </w:rPr>
              <w:t>−2</w:t>
            </w:r>
          </w:p>
        </w:tc>
        <w:tc>
          <w:tcPr>
            <w:tcW w:w="1224" w:type="dxa"/>
          </w:tcPr>
          <w:p w14:paraId="12A98BFC">
            <w:pPr>
              <w:spacing w:before="20" w:after="20" w:line="240" w:lineRule="auto"/>
              <w:rPr>
                <w:sz w:val="18"/>
                <w:szCs w:val="18"/>
              </w:rPr>
            </w:pPr>
            <w:r>
              <w:rPr>
                <w:rFonts w:ascii="Times New Roman" w:hAnsi="Times New Roman" w:eastAsia="Times New Roman"/>
                <w:b w:val="0"/>
                <w:i w:val="0"/>
                <w:color w:val="000000"/>
                <w:sz w:val="18"/>
                <w:szCs w:val="18"/>
              </w:rPr>
              <w:t>0</w:t>
            </w:r>
          </w:p>
        </w:tc>
        <w:tc>
          <w:tcPr>
            <w:tcW w:w="1224" w:type="dxa"/>
          </w:tcPr>
          <w:p w14:paraId="2FB55C60">
            <w:pPr>
              <w:spacing w:before="20" w:after="20" w:line="240" w:lineRule="auto"/>
              <w:rPr>
                <w:sz w:val="18"/>
                <w:szCs w:val="18"/>
              </w:rPr>
            </w:pPr>
            <w:r>
              <w:rPr>
                <w:rFonts w:ascii="Times New Roman" w:hAnsi="Times New Roman" w:eastAsia="Times New Roman"/>
                <w:b w:val="0"/>
                <w:i w:val="0"/>
                <w:color w:val="000000"/>
                <w:sz w:val="18"/>
                <w:szCs w:val="18"/>
              </w:rPr>
              <w:t>0</w:t>
            </w:r>
          </w:p>
        </w:tc>
        <w:tc>
          <w:tcPr>
            <w:tcW w:w="1224" w:type="dxa"/>
          </w:tcPr>
          <w:p w14:paraId="05A754E6">
            <w:pPr>
              <w:spacing w:before="20" w:after="20" w:line="240" w:lineRule="auto"/>
              <w:rPr>
                <w:sz w:val="18"/>
                <w:szCs w:val="18"/>
              </w:rPr>
            </w:pPr>
            <w:r>
              <w:rPr>
                <w:rFonts w:ascii="Times New Roman" w:hAnsi="Times New Roman" w:eastAsia="Times New Roman"/>
                <w:b w:val="0"/>
                <w:i w:val="0"/>
                <w:color w:val="000000"/>
                <w:sz w:val="18"/>
                <w:szCs w:val="18"/>
              </w:rPr>
              <w:t>0</w:t>
            </w:r>
          </w:p>
        </w:tc>
        <w:tc>
          <w:tcPr>
            <w:tcW w:w="1368" w:type="dxa"/>
          </w:tcPr>
          <w:p w14:paraId="718A30CB">
            <w:pPr>
              <w:spacing w:before="20" w:after="20" w:line="240" w:lineRule="auto"/>
              <w:rPr>
                <w:sz w:val="18"/>
                <w:szCs w:val="18"/>
              </w:rPr>
            </w:pPr>
            <w:r>
              <w:rPr>
                <w:rFonts w:ascii="Times New Roman" w:hAnsi="Times New Roman" w:eastAsia="Times New Roman"/>
                <w:b w:val="0"/>
                <w:i w:val="0"/>
                <w:color w:val="000000"/>
                <w:sz w:val="18"/>
                <w:szCs w:val="18"/>
              </w:rPr>
              <w:t>−2</w:t>
            </w:r>
          </w:p>
        </w:tc>
      </w:tr>
      <w:tr w14:paraId="0DC5BA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600" w:type="dxa"/>
          </w:tcPr>
          <w:p w14:paraId="44CE0A46">
            <w:pPr>
              <w:spacing w:before="20" w:after="20" w:line="240" w:lineRule="auto"/>
              <w:rPr>
                <w:sz w:val="18"/>
                <w:szCs w:val="18"/>
              </w:rPr>
            </w:pPr>
            <w:r>
              <w:rPr>
                <w:rFonts w:ascii="Times New Roman" w:hAnsi="Times New Roman" w:eastAsia="Times New Roman"/>
                <w:b w:val="0"/>
                <w:i w:val="0"/>
                <w:color w:val="000000"/>
                <w:sz w:val="18"/>
                <w:szCs w:val="18"/>
              </w:rPr>
              <w:t>With observed commuting time 0–240 minutes</w:t>
            </w:r>
          </w:p>
        </w:tc>
        <w:tc>
          <w:tcPr>
            <w:tcW w:w="1224" w:type="dxa"/>
          </w:tcPr>
          <w:p w14:paraId="6F12C34E">
            <w:pPr>
              <w:spacing w:before="20" w:after="20" w:line="240" w:lineRule="auto"/>
              <w:rPr>
                <w:sz w:val="18"/>
                <w:szCs w:val="18"/>
              </w:rPr>
            </w:pPr>
            <w:r>
              <w:rPr>
                <w:rFonts w:ascii="Times New Roman" w:hAnsi="Times New Roman" w:eastAsia="Times New Roman"/>
                <w:b w:val="0"/>
                <w:i w:val="0"/>
                <w:color w:val="000000"/>
                <w:sz w:val="18"/>
                <w:szCs w:val="18"/>
              </w:rPr>
              <w:t>12,692</w:t>
            </w:r>
          </w:p>
        </w:tc>
        <w:tc>
          <w:tcPr>
            <w:tcW w:w="1224" w:type="dxa"/>
          </w:tcPr>
          <w:p w14:paraId="5FC95421">
            <w:pPr>
              <w:spacing w:before="20" w:after="20" w:line="240" w:lineRule="auto"/>
              <w:rPr>
                <w:sz w:val="18"/>
                <w:szCs w:val="18"/>
              </w:rPr>
            </w:pPr>
            <w:r>
              <w:rPr>
                <w:rFonts w:ascii="Times New Roman" w:hAnsi="Times New Roman" w:eastAsia="Times New Roman"/>
                <w:b w:val="0"/>
                <w:i w:val="0"/>
                <w:color w:val="000000"/>
                <w:sz w:val="18"/>
                <w:szCs w:val="18"/>
              </w:rPr>
              <w:t>11,458</w:t>
            </w:r>
          </w:p>
        </w:tc>
        <w:tc>
          <w:tcPr>
            <w:tcW w:w="1224" w:type="dxa"/>
          </w:tcPr>
          <w:p w14:paraId="756BC4F9">
            <w:pPr>
              <w:spacing w:before="20" w:after="20" w:line="240" w:lineRule="auto"/>
              <w:rPr>
                <w:sz w:val="18"/>
                <w:szCs w:val="18"/>
              </w:rPr>
            </w:pPr>
            <w:r>
              <w:rPr>
                <w:rFonts w:ascii="Times New Roman" w:hAnsi="Times New Roman" w:eastAsia="Times New Roman"/>
                <w:b w:val="0"/>
                <w:i w:val="0"/>
                <w:color w:val="000000"/>
                <w:sz w:val="18"/>
                <w:szCs w:val="18"/>
              </w:rPr>
              <w:t>9,540</w:t>
            </w:r>
          </w:p>
        </w:tc>
        <w:tc>
          <w:tcPr>
            <w:tcW w:w="1224" w:type="dxa"/>
          </w:tcPr>
          <w:p w14:paraId="7C1A235B">
            <w:pPr>
              <w:spacing w:before="20" w:after="20" w:line="240" w:lineRule="auto"/>
              <w:rPr>
                <w:sz w:val="18"/>
                <w:szCs w:val="18"/>
              </w:rPr>
            </w:pPr>
            <w:r>
              <w:rPr>
                <w:rFonts w:ascii="Times New Roman" w:hAnsi="Times New Roman" w:eastAsia="Times New Roman"/>
                <w:b w:val="0"/>
                <w:i w:val="0"/>
                <w:color w:val="000000"/>
                <w:sz w:val="18"/>
                <w:szCs w:val="18"/>
              </w:rPr>
              <w:t>9,373</w:t>
            </w:r>
          </w:p>
        </w:tc>
        <w:tc>
          <w:tcPr>
            <w:tcW w:w="1368" w:type="dxa"/>
          </w:tcPr>
          <w:p w14:paraId="4CD26A85">
            <w:pPr>
              <w:spacing w:before="20" w:after="20" w:line="240" w:lineRule="auto"/>
              <w:rPr>
                <w:sz w:val="18"/>
                <w:szCs w:val="18"/>
              </w:rPr>
            </w:pPr>
            <w:r>
              <w:rPr>
                <w:rFonts w:ascii="Times New Roman" w:hAnsi="Times New Roman" w:eastAsia="Times New Roman"/>
                <w:b w:val="0"/>
                <w:i w:val="0"/>
                <w:color w:val="000000"/>
                <w:sz w:val="18"/>
                <w:szCs w:val="18"/>
              </w:rPr>
              <w:t>43,063</w:t>
            </w:r>
          </w:p>
        </w:tc>
      </w:tr>
      <w:tr w14:paraId="3494A5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600" w:type="dxa"/>
          </w:tcPr>
          <w:p w14:paraId="52BA359F">
            <w:pPr>
              <w:spacing w:before="20" w:after="20" w:line="240" w:lineRule="auto"/>
              <w:rPr>
                <w:sz w:val="18"/>
                <w:szCs w:val="18"/>
              </w:rPr>
            </w:pPr>
            <w:r>
              <w:rPr>
                <w:rFonts w:ascii="Times New Roman" w:hAnsi="Times New Roman" w:eastAsia="Times New Roman"/>
                <w:b w:val="0"/>
                <w:i w:val="0"/>
                <w:color w:val="000000"/>
                <w:sz w:val="18"/>
                <w:szCs w:val="18"/>
              </w:rPr>
              <w:t>Excluded: CES-D-6 score missing</w:t>
            </w:r>
          </w:p>
        </w:tc>
        <w:tc>
          <w:tcPr>
            <w:tcW w:w="1224" w:type="dxa"/>
          </w:tcPr>
          <w:p w14:paraId="2BCE74B9">
            <w:pPr>
              <w:spacing w:before="20" w:after="20" w:line="240" w:lineRule="auto"/>
              <w:rPr>
                <w:sz w:val="18"/>
                <w:szCs w:val="18"/>
              </w:rPr>
            </w:pPr>
            <w:r>
              <w:rPr>
                <w:rFonts w:ascii="Times New Roman" w:hAnsi="Times New Roman" w:eastAsia="Times New Roman"/>
                <w:b w:val="0"/>
                <w:i w:val="0"/>
                <w:color w:val="000000"/>
                <w:sz w:val="18"/>
                <w:szCs w:val="18"/>
              </w:rPr>
              <w:t>−13</w:t>
            </w:r>
          </w:p>
        </w:tc>
        <w:tc>
          <w:tcPr>
            <w:tcW w:w="1224" w:type="dxa"/>
          </w:tcPr>
          <w:p w14:paraId="796D39F1">
            <w:pPr>
              <w:spacing w:before="20" w:after="20" w:line="240" w:lineRule="auto"/>
              <w:rPr>
                <w:sz w:val="18"/>
                <w:szCs w:val="18"/>
              </w:rPr>
            </w:pPr>
            <w:r>
              <w:rPr>
                <w:rFonts w:ascii="Times New Roman" w:hAnsi="Times New Roman" w:eastAsia="Times New Roman"/>
                <w:b w:val="0"/>
                <w:i w:val="0"/>
                <w:color w:val="000000"/>
                <w:sz w:val="18"/>
                <w:szCs w:val="18"/>
              </w:rPr>
              <w:t>−133</w:t>
            </w:r>
          </w:p>
        </w:tc>
        <w:tc>
          <w:tcPr>
            <w:tcW w:w="1224" w:type="dxa"/>
          </w:tcPr>
          <w:p w14:paraId="2D2FA989">
            <w:pPr>
              <w:spacing w:before="20" w:after="20" w:line="240" w:lineRule="auto"/>
              <w:rPr>
                <w:sz w:val="18"/>
                <w:szCs w:val="18"/>
              </w:rPr>
            </w:pPr>
            <w:r>
              <w:rPr>
                <w:rFonts w:ascii="Times New Roman" w:hAnsi="Times New Roman" w:eastAsia="Times New Roman"/>
                <w:b w:val="0"/>
                <w:i w:val="0"/>
                <w:color w:val="000000"/>
                <w:sz w:val="18"/>
                <w:szCs w:val="18"/>
              </w:rPr>
              <w:t>−146</w:t>
            </w:r>
          </w:p>
        </w:tc>
        <w:tc>
          <w:tcPr>
            <w:tcW w:w="1224" w:type="dxa"/>
          </w:tcPr>
          <w:p w14:paraId="41E5BB23">
            <w:pPr>
              <w:spacing w:before="20" w:after="20" w:line="240" w:lineRule="auto"/>
              <w:rPr>
                <w:sz w:val="18"/>
                <w:szCs w:val="18"/>
              </w:rPr>
            </w:pPr>
            <w:r>
              <w:rPr>
                <w:rFonts w:ascii="Times New Roman" w:hAnsi="Times New Roman" w:eastAsia="Times New Roman"/>
                <w:b w:val="0"/>
                <w:i w:val="0"/>
                <w:color w:val="000000"/>
                <w:sz w:val="18"/>
                <w:szCs w:val="18"/>
              </w:rPr>
              <w:t>−119</w:t>
            </w:r>
          </w:p>
        </w:tc>
        <w:tc>
          <w:tcPr>
            <w:tcW w:w="1368" w:type="dxa"/>
          </w:tcPr>
          <w:p w14:paraId="4B03325F">
            <w:pPr>
              <w:spacing w:before="20" w:after="20" w:line="240" w:lineRule="auto"/>
              <w:rPr>
                <w:sz w:val="18"/>
                <w:szCs w:val="18"/>
              </w:rPr>
            </w:pPr>
            <w:r>
              <w:rPr>
                <w:rFonts w:ascii="Times New Roman" w:hAnsi="Times New Roman" w:eastAsia="Times New Roman"/>
                <w:b w:val="0"/>
                <w:i w:val="0"/>
                <w:color w:val="000000"/>
                <w:sz w:val="18"/>
                <w:szCs w:val="18"/>
              </w:rPr>
              <w:t>−411</w:t>
            </w:r>
          </w:p>
        </w:tc>
      </w:tr>
      <w:tr w14:paraId="5B05D8B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600" w:type="dxa"/>
          </w:tcPr>
          <w:p w14:paraId="43FCAE80">
            <w:pPr>
              <w:spacing w:before="20" w:after="20" w:line="240" w:lineRule="auto"/>
              <w:rPr>
                <w:sz w:val="18"/>
                <w:szCs w:val="18"/>
              </w:rPr>
            </w:pPr>
            <w:r>
              <w:rPr>
                <w:rFonts w:ascii="Times New Roman" w:hAnsi="Times New Roman" w:eastAsia="Times New Roman"/>
                <w:b w:val="0"/>
                <w:i w:val="0"/>
                <w:color w:val="000000"/>
                <w:sz w:val="18"/>
                <w:szCs w:val="18"/>
              </w:rPr>
              <w:t>Excluded: any other model covariate missing</w:t>
            </w:r>
          </w:p>
        </w:tc>
        <w:tc>
          <w:tcPr>
            <w:tcW w:w="1224" w:type="dxa"/>
          </w:tcPr>
          <w:p w14:paraId="2FA94370">
            <w:pPr>
              <w:spacing w:before="20" w:after="20" w:line="240" w:lineRule="auto"/>
              <w:rPr>
                <w:sz w:val="18"/>
                <w:szCs w:val="18"/>
              </w:rPr>
            </w:pPr>
            <w:r>
              <w:rPr>
                <w:rFonts w:ascii="Times New Roman" w:hAnsi="Times New Roman" w:eastAsia="Times New Roman"/>
                <w:b w:val="0"/>
                <w:i w:val="0"/>
                <w:color w:val="000000"/>
                <w:sz w:val="18"/>
                <w:szCs w:val="18"/>
              </w:rPr>
              <w:t>−7,318</w:t>
            </w:r>
          </w:p>
        </w:tc>
        <w:tc>
          <w:tcPr>
            <w:tcW w:w="1224" w:type="dxa"/>
          </w:tcPr>
          <w:p w14:paraId="1038AD51">
            <w:pPr>
              <w:spacing w:before="20" w:after="20" w:line="240" w:lineRule="auto"/>
              <w:rPr>
                <w:sz w:val="18"/>
                <w:szCs w:val="18"/>
              </w:rPr>
            </w:pPr>
            <w:r>
              <w:rPr>
                <w:rFonts w:ascii="Times New Roman" w:hAnsi="Times New Roman" w:eastAsia="Times New Roman"/>
                <w:b w:val="0"/>
                <w:i w:val="0"/>
                <w:color w:val="000000"/>
                <w:sz w:val="18"/>
                <w:szCs w:val="18"/>
              </w:rPr>
              <w:t>−445</w:t>
            </w:r>
          </w:p>
        </w:tc>
        <w:tc>
          <w:tcPr>
            <w:tcW w:w="1224" w:type="dxa"/>
          </w:tcPr>
          <w:p w14:paraId="32F982EB">
            <w:pPr>
              <w:spacing w:before="20" w:after="20" w:line="240" w:lineRule="auto"/>
              <w:rPr>
                <w:sz w:val="18"/>
                <w:szCs w:val="18"/>
              </w:rPr>
            </w:pPr>
            <w:r>
              <w:rPr>
                <w:rFonts w:ascii="Times New Roman" w:hAnsi="Times New Roman" w:eastAsia="Times New Roman"/>
                <w:b w:val="0"/>
                <w:i w:val="0"/>
                <w:color w:val="000000"/>
                <w:sz w:val="18"/>
                <w:szCs w:val="18"/>
              </w:rPr>
              <w:t>−1,020</w:t>
            </w:r>
          </w:p>
        </w:tc>
        <w:tc>
          <w:tcPr>
            <w:tcW w:w="1224" w:type="dxa"/>
          </w:tcPr>
          <w:p w14:paraId="54F40DB0">
            <w:pPr>
              <w:spacing w:before="20" w:after="20" w:line="240" w:lineRule="auto"/>
              <w:rPr>
                <w:sz w:val="18"/>
                <w:szCs w:val="18"/>
              </w:rPr>
            </w:pPr>
            <w:r>
              <w:rPr>
                <w:rFonts w:ascii="Times New Roman" w:hAnsi="Times New Roman" w:eastAsia="Times New Roman"/>
                <w:b w:val="0"/>
                <w:i w:val="0"/>
                <w:color w:val="000000"/>
                <w:sz w:val="18"/>
                <w:szCs w:val="18"/>
              </w:rPr>
              <w:t>−547</w:t>
            </w:r>
          </w:p>
        </w:tc>
        <w:tc>
          <w:tcPr>
            <w:tcW w:w="1368" w:type="dxa"/>
          </w:tcPr>
          <w:p w14:paraId="53314F7B">
            <w:pPr>
              <w:spacing w:before="20" w:after="20" w:line="240" w:lineRule="auto"/>
              <w:rPr>
                <w:sz w:val="18"/>
                <w:szCs w:val="18"/>
              </w:rPr>
            </w:pPr>
            <w:r>
              <w:rPr>
                <w:rFonts w:ascii="Times New Roman" w:hAnsi="Times New Roman" w:eastAsia="Times New Roman"/>
                <w:b w:val="0"/>
                <w:i w:val="0"/>
                <w:color w:val="000000"/>
                <w:sz w:val="18"/>
                <w:szCs w:val="18"/>
              </w:rPr>
              <w:t>−9,330</w:t>
            </w:r>
          </w:p>
        </w:tc>
      </w:tr>
      <w:tr w14:paraId="2FCB317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c>
          <w:tcPr>
            <w:tcW w:w="3600" w:type="dxa"/>
            <w:tcBorders>
              <w:bottom w:val="single" w:color="000000" w:sz="8" w:space="0"/>
            </w:tcBorders>
          </w:tcPr>
          <w:p w14:paraId="3776CA13">
            <w:pPr>
              <w:spacing w:before="20" w:after="20" w:line="240" w:lineRule="auto"/>
              <w:rPr>
                <w:sz w:val="18"/>
                <w:szCs w:val="18"/>
              </w:rPr>
            </w:pPr>
            <w:r>
              <w:rPr>
                <w:rFonts w:ascii="Times New Roman" w:hAnsi="Times New Roman" w:eastAsia="Times New Roman"/>
                <w:b w:val="0"/>
                <w:i w:val="0"/>
                <w:color w:val="000000"/>
                <w:sz w:val="18"/>
                <w:szCs w:val="18"/>
              </w:rPr>
              <w:t>Main analytic sample</w:t>
            </w:r>
          </w:p>
        </w:tc>
        <w:tc>
          <w:tcPr>
            <w:tcW w:w="1224" w:type="dxa"/>
            <w:tcBorders>
              <w:bottom w:val="single" w:color="000000" w:sz="8" w:space="0"/>
            </w:tcBorders>
          </w:tcPr>
          <w:p w14:paraId="0055C686">
            <w:pPr>
              <w:spacing w:before="20" w:after="20" w:line="240" w:lineRule="auto"/>
              <w:rPr>
                <w:sz w:val="18"/>
                <w:szCs w:val="18"/>
              </w:rPr>
            </w:pPr>
            <w:r>
              <w:rPr>
                <w:rFonts w:ascii="Times New Roman" w:hAnsi="Times New Roman" w:eastAsia="Times New Roman"/>
                <w:b w:val="0"/>
                <w:i w:val="0"/>
                <w:color w:val="000000"/>
                <w:sz w:val="18"/>
                <w:szCs w:val="18"/>
              </w:rPr>
              <w:t>5,361</w:t>
            </w:r>
          </w:p>
        </w:tc>
        <w:tc>
          <w:tcPr>
            <w:tcW w:w="1224" w:type="dxa"/>
            <w:tcBorders>
              <w:bottom w:val="single" w:color="000000" w:sz="8" w:space="0"/>
            </w:tcBorders>
          </w:tcPr>
          <w:p w14:paraId="74C7ED32">
            <w:pPr>
              <w:spacing w:before="20" w:after="20" w:line="240" w:lineRule="auto"/>
              <w:rPr>
                <w:sz w:val="18"/>
                <w:szCs w:val="18"/>
              </w:rPr>
            </w:pPr>
            <w:r>
              <w:rPr>
                <w:rFonts w:ascii="Times New Roman" w:hAnsi="Times New Roman" w:eastAsia="Times New Roman"/>
                <w:b w:val="0"/>
                <w:i w:val="0"/>
                <w:color w:val="000000"/>
                <w:sz w:val="18"/>
                <w:szCs w:val="18"/>
              </w:rPr>
              <w:t>10,880</w:t>
            </w:r>
          </w:p>
        </w:tc>
        <w:tc>
          <w:tcPr>
            <w:tcW w:w="1224" w:type="dxa"/>
            <w:tcBorders>
              <w:bottom w:val="single" w:color="000000" w:sz="8" w:space="0"/>
            </w:tcBorders>
          </w:tcPr>
          <w:p w14:paraId="4FE472BD">
            <w:pPr>
              <w:spacing w:before="20" w:after="20" w:line="240" w:lineRule="auto"/>
              <w:rPr>
                <w:sz w:val="18"/>
                <w:szCs w:val="18"/>
              </w:rPr>
            </w:pPr>
            <w:r>
              <w:rPr>
                <w:rFonts w:ascii="Times New Roman" w:hAnsi="Times New Roman" w:eastAsia="Times New Roman"/>
                <w:b w:val="0"/>
                <w:i w:val="0"/>
                <w:color w:val="000000"/>
                <w:sz w:val="18"/>
                <w:szCs w:val="18"/>
              </w:rPr>
              <w:t>8,374</w:t>
            </w:r>
          </w:p>
        </w:tc>
        <w:tc>
          <w:tcPr>
            <w:tcW w:w="1224" w:type="dxa"/>
            <w:tcBorders>
              <w:bottom w:val="single" w:color="000000" w:sz="8" w:space="0"/>
            </w:tcBorders>
          </w:tcPr>
          <w:p w14:paraId="0F3BB464">
            <w:pPr>
              <w:spacing w:before="20" w:after="20" w:line="240" w:lineRule="auto"/>
              <w:rPr>
                <w:sz w:val="18"/>
                <w:szCs w:val="18"/>
              </w:rPr>
            </w:pPr>
            <w:r>
              <w:rPr>
                <w:rFonts w:ascii="Times New Roman" w:hAnsi="Times New Roman" w:eastAsia="Times New Roman"/>
                <w:b w:val="0"/>
                <w:i w:val="0"/>
                <w:color w:val="000000"/>
                <w:sz w:val="18"/>
                <w:szCs w:val="18"/>
              </w:rPr>
              <w:t>8,707</w:t>
            </w:r>
          </w:p>
        </w:tc>
        <w:tc>
          <w:tcPr>
            <w:tcW w:w="1368" w:type="dxa"/>
            <w:tcBorders>
              <w:bottom w:val="single" w:color="000000" w:sz="8" w:space="0"/>
            </w:tcBorders>
          </w:tcPr>
          <w:p w14:paraId="19C3843C">
            <w:pPr>
              <w:spacing w:before="20" w:after="20" w:line="240" w:lineRule="auto"/>
              <w:rPr>
                <w:sz w:val="18"/>
                <w:szCs w:val="18"/>
              </w:rPr>
            </w:pPr>
            <w:r>
              <w:rPr>
                <w:rFonts w:ascii="Times New Roman" w:hAnsi="Times New Roman" w:eastAsia="Times New Roman"/>
                <w:b w:val="0"/>
                <w:i w:val="0"/>
                <w:color w:val="000000"/>
                <w:sz w:val="18"/>
                <w:szCs w:val="18"/>
              </w:rPr>
              <w:t>33,322</w:t>
            </w:r>
          </w:p>
        </w:tc>
      </w:tr>
    </w:tbl>
    <w:p w14:paraId="796BC640">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Covariates required for complete-case inclusion: employment status, age, one-way commuting time, CES-D-6 score, sex, education, marital status, hukou type, community type, weekly working hours, logged annual household income and housing tenure. The main analytic sample comprises 18,389 unique individuals. The large covariate-related loss in 2016 is attributable almost entirely to weekly working hours (see Table S2, Panel A).</w:t>
      </w:r>
    </w:p>
    <w:p w14:paraId="067C9E15">
      <w:pPr>
        <w:spacing w:before="200" w:after="80" w:line="276" w:lineRule="auto"/>
        <w:jc w:val="left"/>
      </w:pPr>
      <w:r>
        <w:rPr>
          <w:rFonts w:ascii="Times New Roman" w:hAnsi="Times New Roman" w:eastAsia="Times New Roman"/>
          <w:b/>
          <w:i w:val="0"/>
          <w:color w:val="000000"/>
          <w:sz w:val="24"/>
        </w:rPr>
        <w:t>Panel B. Observability of commuting-time information among employed working-age respondents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5"/>
        <w:gridCol w:w="2143"/>
        <w:gridCol w:w="2712"/>
        <w:gridCol w:w="1289"/>
        <w:gridCol w:w="2287"/>
      </w:tblGrid>
      <w:tr w14:paraId="1276223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1152" w:type="dxa"/>
            <w:tcBorders>
              <w:bottom w:val="single" w:color="000000" w:sz="8" w:space="0"/>
            </w:tcBorders>
          </w:tcPr>
          <w:p w14:paraId="43E095DE">
            <w:pPr>
              <w:spacing w:before="20" w:after="20" w:line="240" w:lineRule="auto"/>
              <w:rPr>
                <w:sz w:val="18"/>
                <w:szCs w:val="18"/>
              </w:rPr>
            </w:pPr>
            <w:r>
              <w:rPr>
                <w:rFonts w:ascii="Times New Roman" w:hAnsi="Times New Roman" w:eastAsia="Times New Roman"/>
                <w:b/>
                <w:i w:val="0"/>
                <w:color w:val="000000"/>
                <w:sz w:val="18"/>
                <w:szCs w:val="18"/>
              </w:rPr>
              <w:t>Wave</w:t>
            </w:r>
          </w:p>
        </w:tc>
        <w:tc>
          <w:tcPr>
            <w:tcW w:w="2160" w:type="dxa"/>
            <w:tcBorders>
              <w:bottom w:val="single" w:color="000000" w:sz="8" w:space="0"/>
            </w:tcBorders>
          </w:tcPr>
          <w:p w14:paraId="1D291A00">
            <w:pPr>
              <w:spacing w:before="20" w:after="20" w:line="240" w:lineRule="auto"/>
              <w:rPr>
                <w:sz w:val="18"/>
                <w:szCs w:val="18"/>
              </w:rPr>
            </w:pPr>
            <w:r>
              <w:rPr>
                <w:rFonts w:ascii="Times New Roman" w:hAnsi="Times New Roman" w:eastAsia="Times New Roman"/>
                <w:b/>
                <w:i w:val="0"/>
                <w:color w:val="000000"/>
                <w:sz w:val="18"/>
                <w:szCs w:val="18"/>
              </w:rPr>
              <w:t>Employed, aged 16–65</w:t>
            </w:r>
          </w:p>
        </w:tc>
        <w:tc>
          <w:tcPr>
            <w:tcW w:w="2736" w:type="dxa"/>
            <w:tcBorders>
              <w:bottom w:val="single" w:color="000000" w:sz="8" w:space="0"/>
            </w:tcBorders>
          </w:tcPr>
          <w:p w14:paraId="27356449">
            <w:pPr>
              <w:spacing w:before="20" w:after="20" w:line="240" w:lineRule="auto"/>
              <w:rPr>
                <w:sz w:val="18"/>
                <w:szCs w:val="18"/>
              </w:rPr>
            </w:pPr>
            <w:r>
              <w:rPr>
                <w:rFonts w:ascii="Times New Roman" w:hAnsi="Times New Roman" w:eastAsia="Times New Roman"/>
                <w:b/>
                <w:i w:val="0"/>
                <w:color w:val="000000"/>
                <w:sz w:val="18"/>
                <w:szCs w:val="18"/>
              </w:rPr>
              <w:t>Commuting time missing or negative</w:t>
            </w:r>
          </w:p>
        </w:tc>
        <w:tc>
          <w:tcPr>
            <w:tcW w:w="1296" w:type="dxa"/>
            <w:tcBorders>
              <w:bottom w:val="single" w:color="000000" w:sz="8" w:space="0"/>
            </w:tcBorders>
          </w:tcPr>
          <w:p w14:paraId="10AAE0DE">
            <w:pPr>
              <w:spacing w:before="20" w:after="20" w:line="240" w:lineRule="auto"/>
              <w:rPr>
                <w:sz w:val="18"/>
                <w:szCs w:val="18"/>
              </w:rPr>
            </w:pPr>
            <w:r>
              <w:rPr>
                <w:rFonts w:ascii="Times New Roman" w:hAnsi="Times New Roman" w:eastAsia="Times New Roman"/>
                <w:b/>
                <w:i w:val="0"/>
                <w:color w:val="000000"/>
                <w:sz w:val="18"/>
                <w:szCs w:val="18"/>
              </w:rPr>
              <w:t>% missing</w:t>
            </w:r>
          </w:p>
        </w:tc>
        <w:tc>
          <w:tcPr>
            <w:tcW w:w="2304" w:type="dxa"/>
            <w:tcBorders>
              <w:bottom w:val="single" w:color="000000" w:sz="8" w:space="0"/>
            </w:tcBorders>
          </w:tcPr>
          <w:p w14:paraId="404842FF">
            <w:pPr>
              <w:spacing w:before="20" w:after="20" w:line="240" w:lineRule="auto"/>
              <w:rPr>
                <w:sz w:val="18"/>
                <w:szCs w:val="18"/>
              </w:rPr>
            </w:pPr>
            <w:r>
              <w:rPr>
                <w:rFonts w:ascii="Times New Roman" w:hAnsi="Times New Roman" w:eastAsia="Times New Roman"/>
                <w:b/>
                <w:i w:val="0"/>
                <w:color w:val="000000"/>
                <w:sz w:val="18"/>
                <w:szCs w:val="18"/>
              </w:rPr>
              <w:t>Commuting time observed</w:t>
            </w:r>
          </w:p>
        </w:tc>
      </w:tr>
      <w:tr w14:paraId="2B2511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03C12EB8">
            <w:pPr>
              <w:spacing w:before="20" w:after="20" w:line="240" w:lineRule="auto"/>
              <w:rPr>
                <w:sz w:val="18"/>
                <w:szCs w:val="18"/>
              </w:rPr>
            </w:pPr>
            <w:r>
              <w:rPr>
                <w:rFonts w:ascii="Times New Roman" w:hAnsi="Times New Roman" w:eastAsia="Times New Roman"/>
                <w:b w:val="0"/>
                <w:i w:val="0"/>
                <w:color w:val="000000"/>
                <w:sz w:val="18"/>
                <w:szCs w:val="18"/>
              </w:rPr>
              <w:t>2016</w:t>
            </w:r>
          </w:p>
        </w:tc>
        <w:tc>
          <w:tcPr>
            <w:tcW w:w="2160" w:type="dxa"/>
          </w:tcPr>
          <w:p w14:paraId="2743589D">
            <w:pPr>
              <w:spacing w:before="20" w:after="20" w:line="240" w:lineRule="auto"/>
              <w:rPr>
                <w:sz w:val="18"/>
                <w:szCs w:val="18"/>
              </w:rPr>
            </w:pPr>
            <w:r>
              <w:rPr>
                <w:rFonts w:ascii="Times New Roman" w:hAnsi="Times New Roman" w:eastAsia="Times New Roman"/>
                <w:b w:val="0"/>
                <w:i w:val="0"/>
                <w:color w:val="000000"/>
                <w:sz w:val="18"/>
                <w:szCs w:val="18"/>
              </w:rPr>
              <w:t>21,667</w:t>
            </w:r>
          </w:p>
        </w:tc>
        <w:tc>
          <w:tcPr>
            <w:tcW w:w="2736" w:type="dxa"/>
          </w:tcPr>
          <w:p w14:paraId="5FAA44F3">
            <w:pPr>
              <w:spacing w:before="20" w:after="20" w:line="240" w:lineRule="auto"/>
              <w:rPr>
                <w:sz w:val="18"/>
                <w:szCs w:val="18"/>
              </w:rPr>
            </w:pPr>
            <w:r>
              <w:rPr>
                <w:rFonts w:ascii="Times New Roman" w:hAnsi="Times New Roman" w:eastAsia="Times New Roman"/>
                <w:b w:val="0"/>
                <w:i w:val="0"/>
                <w:color w:val="000000"/>
                <w:sz w:val="18"/>
                <w:szCs w:val="18"/>
              </w:rPr>
              <w:t>8,973</w:t>
            </w:r>
          </w:p>
        </w:tc>
        <w:tc>
          <w:tcPr>
            <w:tcW w:w="1296" w:type="dxa"/>
          </w:tcPr>
          <w:p w14:paraId="303584C5">
            <w:pPr>
              <w:spacing w:before="20" w:after="20" w:line="240" w:lineRule="auto"/>
              <w:rPr>
                <w:sz w:val="18"/>
                <w:szCs w:val="18"/>
              </w:rPr>
            </w:pPr>
            <w:r>
              <w:rPr>
                <w:rFonts w:ascii="Times New Roman" w:hAnsi="Times New Roman" w:eastAsia="Times New Roman"/>
                <w:b w:val="0"/>
                <w:i w:val="0"/>
                <w:color w:val="000000"/>
                <w:sz w:val="18"/>
                <w:szCs w:val="18"/>
              </w:rPr>
              <w:t>41.4</w:t>
            </w:r>
          </w:p>
        </w:tc>
        <w:tc>
          <w:tcPr>
            <w:tcW w:w="2304" w:type="dxa"/>
          </w:tcPr>
          <w:p w14:paraId="5F75825D">
            <w:pPr>
              <w:spacing w:before="20" w:after="20" w:line="240" w:lineRule="auto"/>
              <w:rPr>
                <w:sz w:val="18"/>
                <w:szCs w:val="18"/>
              </w:rPr>
            </w:pPr>
            <w:r>
              <w:rPr>
                <w:rFonts w:ascii="Times New Roman" w:hAnsi="Times New Roman" w:eastAsia="Times New Roman"/>
                <w:b w:val="0"/>
                <w:i w:val="0"/>
                <w:color w:val="000000"/>
                <w:sz w:val="18"/>
                <w:szCs w:val="18"/>
              </w:rPr>
              <w:t>12,694</w:t>
            </w:r>
          </w:p>
        </w:tc>
      </w:tr>
      <w:tr w14:paraId="087189C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053AEA26">
            <w:pPr>
              <w:spacing w:before="20" w:after="20" w:line="240" w:lineRule="auto"/>
              <w:rPr>
                <w:sz w:val="18"/>
                <w:szCs w:val="18"/>
              </w:rPr>
            </w:pPr>
            <w:r>
              <w:rPr>
                <w:rFonts w:ascii="Times New Roman" w:hAnsi="Times New Roman" w:eastAsia="Times New Roman"/>
                <w:b w:val="0"/>
                <w:i w:val="0"/>
                <w:color w:val="000000"/>
                <w:sz w:val="18"/>
                <w:szCs w:val="18"/>
              </w:rPr>
              <w:t>2018</w:t>
            </w:r>
          </w:p>
        </w:tc>
        <w:tc>
          <w:tcPr>
            <w:tcW w:w="2160" w:type="dxa"/>
          </w:tcPr>
          <w:p w14:paraId="231CA3AB">
            <w:pPr>
              <w:spacing w:before="20" w:after="20" w:line="240" w:lineRule="auto"/>
              <w:rPr>
                <w:sz w:val="18"/>
                <w:szCs w:val="18"/>
              </w:rPr>
            </w:pPr>
            <w:r>
              <w:rPr>
                <w:rFonts w:ascii="Times New Roman" w:hAnsi="Times New Roman" w:eastAsia="Times New Roman"/>
                <w:b w:val="0"/>
                <w:i w:val="0"/>
                <w:color w:val="000000"/>
                <w:sz w:val="18"/>
                <w:szCs w:val="18"/>
              </w:rPr>
              <w:t>21,475</w:t>
            </w:r>
          </w:p>
        </w:tc>
        <w:tc>
          <w:tcPr>
            <w:tcW w:w="2736" w:type="dxa"/>
          </w:tcPr>
          <w:p w14:paraId="1659C43D">
            <w:pPr>
              <w:spacing w:before="20" w:after="20" w:line="240" w:lineRule="auto"/>
              <w:rPr>
                <w:sz w:val="18"/>
                <w:szCs w:val="18"/>
              </w:rPr>
            </w:pPr>
            <w:r>
              <w:rPr>
                <w:rFonts w:ascii="Times New Roman" w:hAnsi="Times New Roman" w:eastAsia="Times New Roman"/>
                <w:b w:val="0"/>
                <w:i w:val="0"/>
                <w:color w:val="000000"/>
                <w:sz w:val="18"/>
                <w:szCs w:val="18"/>
              </w:rPr>
              <w:t>10,017</w:t>
            </w:r>
          </w:p>
        </w:tc>
        <w:tc>
          <w:tcPr>
            <w:tcW w:w="1296" w:type="dxa"/>
          </w:tcPr>
          <w:p w14:paraId="17F43F4A">
            <w:pPr>
              <w:spacing w:before="20" w:after="20" w:line="240" w:lineRule="auto"/>
              <w:rPr>
                <w:sz w:val="18"/>
                <w:szCs w:val="18"/>
              </w:rPr>
            </w:pPr>
            <w:r>
              <w:rPr>
                <w:rFonts w:ascii="Times New Roman" w:hAnsi="Times New Roman" w:eastAsia="Times New Roman"/>
                <w:b w:val="0"/>
                <w:i w:val="0"/>
                <w:color w:val="000000"/>
                <w:sz w:val="18"/>
                <w:szCs w:val="18"/>
              </w:rPr>
              <w:t>46.6</w:t>
            </w:r>
          </w:p>
        </w:tc>
        <w:tc>
          <w:tcPr>
            <w:tcW w:w="2304" w:type="dxa"/>
          </w:tcPr>
          <w:p w14:paraId="32AF7A01">
            <w:pPr>
              <w:spacing w:before="20" w:after="20" w:line="240" w:lineRule="auto"/>
              <w:rPr>
                <w:sz w:val="18"/>
                <w:szCs w:val="18"/>
              </w:rPr>
            </w:pPr>
            <w:r>
              <w:rPr>
                <w:rFonts w:ascii="Times New Roman" w:hAnsi="Times New Roman" w:eastAsia="Times New Roman"/>
                <w:b w:val="0"/>
                <w:i w:val="0"/>
                <w:color w:val="000000"/>
                <w:sz w:val="18"/>
                <w:szCs w:val="18"/>
              </w:rPr>
              <w:t>11,458</w:t>
            </w:r>
          </w:p>
        </w:tc>
      </w:tr>
      <w:tr w14:paraId="160F11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51B93330">
            <w:pPr>
              <w:spacing w:before="20" w:after="20" w:line="240" w:lineRule="auto"/>
              <w:rPr>
                <w:sz w:val="18"/>
                <w:szCs w:val="18"/>
              </w:rPr>
            </w:pPr>
            <w:r>
              <w:rPr>
                <w:rFonts w:ascii="Times New Roman" w:hAnsi="Times New Roman" w:eastAsia="Times New Roman"/>
                <w:b w:val="0"/>
                <w:i w:val="0"/>
                <w:color w:val="000000"/>
                <w:sz w:val="18"/>
                <w:szCs w:val="18"/>
              </w:rPr>
              <w:t>2020</w:t>
            </w:r>
          </w:p>
        </w:tc>
        <w:tc>
          <w:tcPr>
            <w:tcW w:w="2160" w:type="dxa"/>
          </w:tcPr>
          <w:p w14:paraId="4821863C">
            <w:pPr>
              <w:spacing w:before="20" w:after="20" w:line="240" w:lineRule="auto"/>
              <w:rPr>
                <w:sz w:val="18"/>
                <w:szCs w:val="18"/>
              </w:rPr>
            </w:pPr>
            <w:r>
              <w:rPr>
                <w:rFonts w:ascii="Times New Roman" w:hAnsi="Times New Roman" w:eastAsia="Times New Roman"/>
                <w:b w:val="0"/>
                <w:i w:val="0"/>
                <w:color w:val="000000"/>
                <w:sz w:val="18"/>
                <w:szCs w:val="18"/>
              </w:rPr>
              <w:t>16,194</w:t>
            </w:r>
          </w:p>
        </w:tc>
        <w:tc>
          <w:tcPr>
            <w:tcW w:w="2736" w:type="dxa"/>
          </w:tcPr>
          <w:p w14:paraId="51245145">
            <w:pPr>
              <w:spacing w:before="20" w:after="20" w:line="240" w:lineRule="auto"/>
              <w:rPr>
                <w:sz w:val="18"/>
                <w:szCs w:val="18"/>
              </w:rPr>
            </w:pPr>
            <w:r>
              <w:rPr>
                <w:rFonts w:ascii="Times New Roman" w:hAnsi="Times New Roman" w:eastAsia="Times New Roman"/>
                <w:b w:val="0"/>
                <w:i w:val="0"/>
                <w:color w:val="000000"/>
                <w:sz w:val="18"/>
                <w:szCs w:val="18"/>
              </w:rPr>
              <w:t>6,654</w:t>
            </w:r>
          </w:p>
        </w:tc>
        <w:tc>
          <w:tcPr>
            <w:tcW w:w="1296" w:type="dxa"/>
          </w:tcPr>
          <w:p w14:paraId="368CA4F1">
            <w:pPr>
              <w:spacing w:before="20" w:after="20" w:line="240" w:lineRule="auto"/>
              <w:rPr>
                <w:sz w:val="18"/>
                <w:szCs w:val="18"/>
              </w:rPr>
            </w:pPr>
            <w:r>
              <w:rPr>
                <w:rFonts w:ascii="Times New Roman" w:hAnsi="Times New Roman" w:eastAsia="Times New Roman"/>
                <w:b w:val="0"/>
                <w:i w:val="0"/>
                <w:color w:val="000000"/>
                <w:sz w:val="18"/>
                <w:szCs w:val="18"/>
              </w:rPr>
              <w:t>41.1</w:t>
            </w:r>
          </w:p>
        </w:tc>
        <w:tc>
          <w:tcPr>
            <w:tcW w:w="2304" w:type="dxa"/>
          </w:tcPr>
          <w:p w14:paraId="5E593D85">
            <w:pPr>
              <w:spacing w:before="20" w:after="20" w:line="240" w:lineRule="auto"/>
              <w:rPr>
                <w:sz w:val="18"/>
                <w:szCs w:val="18"/>
              </w:rPr>
            </w:pPr>
            <w:r>
              <w:rPr>
                <w:rFonts w:ascii="Times New Roman" w:hAnsi="Times New Roman" w:eastAsia="Times New Roman"/>
                <w:b w:val="0"/>
                <w:i w:val="0"/>
                <w:color w:val="000000"/>
                <w:sz w:val="18"/>
                <w:szCs w:val="18"/>
              </w:rPr>
              <w:t>9,540</w:t>
            </w:r>
          </w:p>
        </w:tc>
      </w:tr>
      <w:tr w14:paraId="2C15462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501486B4">
            <w:pPr>
              <w:spacing w:before="20" w:after="20" w:line="240" w:lineRule="auto"/>
              <w:rPr>
                <w:sz w:val="18"/>
                <w:szCs w:val="18"/>
              </w:rPr>
            </w:pPr>
            <w:r>
              <w:rPr>
                <w:rFonts w:ascii="Times New Roman" w:hAnsi="Times New Roman" w:eastAsia="Times New Roman"/>
                <w:b w:val="0"/>
                <w:i w:val="0"/>
                <w:color w:val="000000"/>
                <w:sz w:val="18"/>
                <w:szCs w:val="18"/>
              </w:rPr>
              <w:t>2022</w:t>
            </w:r>
          </w:p>
        </w:tc>
        <w:tc>
          <w:tcPr>
            <w:tcW w:w="2160" w:type="dxa"/>
          </w:tcPr>
          <w:p w14:paraId="547FD3F3">
            <w:pPr>
              <w:spacing w:before="20" w:after="20" w:line="240" w:lineRule="auto"/>
              <w:rPr>
                <w:sz w:val="18"/>
                <w:szCs w:val="18"/>
              </w:rPr>
            </w:pPr>
            <w:r>
              <w:rPr>
                <w:rFonts w:ascii="Times New Roman" w:hAnsi="Times New Roman" w:eastAsia="Times New Roman"/>
                <w:b w:val="0"/>
                <w:i w:val="0"/>
                <w:color w:val="000000"/>
                <w:sz w:val="18"/>
                <w:szCs w:val="18"/>
              </w:rPr>
              <w:t>14,787</w:t>
            </w:r>
          </w:p>
        </w:tc>
        <w:tc>
          <w:tcPr>
            <w:tcW w:w="2736" w:type="dxa"/>
          </w:tcPr>
          <w:p w14:paraId="6844E1AA">
            <w:pPr>
              <w:spacing w:before="20" w:after="20" w:line="240" w:lineRule="auto"/>
              <w:rPr>
                <w:sz w:val="18"/>
                <w:szCs w:val="18"/>
              </w:rPr>
            </w:pPr>
            <w:r>
              <w:rPr>
                <w:rFonts w:ascii="Times New Roman" w:hAnsi="Times New Roman" w:eastAsia="Times New Roman"/>
                <w:b w:val="0"/>
                <w:i w:val="0"/>
                <w:color w:val="000000"/>
                <w:sz w:val="18"/>
                <w:szCs w:val="18"/>
              </w:rPr>
              <w:t>5,414</w:t>
            </w:r>
          </w:p>
        </w:tc>
        <w:tc>
          <w:tcPr>
            <w:tcW w:w="1296" w:type="dxa"/>
          </w:tcPr>
          <w:p w14:paraId="0BF7039C">
            <w:pPr>
              <w:spacing w:before="20" w:after="20" w:line="240" w:lineRule="auto"/>
              <w:rPr>
                <w:sz w:val="18"/>
                <w:szCs w:val="18"/>
              </w:rPr>
            </w:pPr>
            <w:r>
              <w:rPr>
                <w:rFonts w:ascii="Times New Roman" w:hAnsi="Times New Roman" w:eastAsia="Times New Roman"/>
                <w:b w:val="0"/>
                <w:i w:val="0"/>
                <w:color w:val="000000"/>
                <w:sz w:val="18"/>
                <w:szCs w:val="18"/>
              </w:rPr>
              <w:t>36.6</w:t>
            </w:r>
          </w:p>
        </w:tc>
        <w:tc>
          <w:tcPr>
            <w:tcW w:w="2304" w:type="dxa"/>
          </w:tcPr>
          <w:p w14:paraId="6282A4AA">
            <w:pPr>
              <w:spacing w:before="20" w:after="20" w:line="240" w:lineRule="auto"/>
              <w:rPr>
                <w:sz w:val="18"/>
                <w:szCs w:val="18"/>
              </w:rPr>
            </w:pPr>
            <w:r>
              <w:rPr>
                <w:rFonts w:ascii="Times New Roman" w:hAnsi="Times New Roman" w:eastAsia="Times New Roman"/>
                <w:b w:val="0"/>
                <w:i w:val="0"/>
                <w:color w:val="000000"/>
                <w:sz w:val="18"/>
                <w:szCs w:val="18"/>
              </w:rPr>
              <w:t>9,373</w:t>
            </w:r>
          </w:p>
        </w:tc>
      </w:tr>
      <w:tr w14:paraId="6EC1EE2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Borders>
              <w:bottom w:val="single" w:color="000000" w:sz="8" w:space="0"/>
            </w:tcBorders>
          </w:tcPr>
          <w:p w14:paraId="6F60777D">
            <w:pPr>
              <w:spacing w:before="20" w:after="20" w:line="240" w:lineRule="auto"/>
              <w:rPr>
                <w:sz w:val="18"/>
                <w:szCs w:val="18"/>
              </w:rPr>
            </w:pPr>
            <w:r>
              <w:rPr>
                <w:rFonts w:ascii="Times New Roman" w:hAnsi="Times New Roman" w:eastAsia="Times New Roman"/>
                <w:b w:val="0"/>
                <w:i w:val="0"/>
                <w:color w:val="000000"/>
                <w:sz w:val="18"/>
                <w:szCs w:val="18"/>
              </w:rPr>
              <w:t>All waves</w:t>
            </w:r>
          </w:p>
        </w:tc>
        <w:tc>
          <w:tcPr>
            <w:tcW w:w="2160" w:type="dxa"/>
            <w:tcBorders>
              <w:bottom w:val="single" w:color="000000" w:sz="8" w:space="0"/>
            </w:tcBorders>
          </w:tcPr>
          <w:p w14:paraId="21FE7E8B">
            <w:pPr>
              <w:spacing w:before="20" w:after="20" w:line="240" w:lineRule="auto"/>
              <w:rPr>
                <w:sz w:val="18"/>
                <w:szCs w:val="18"/>
              </w:rPr>
            </w:pPr>
            <w:r>
              <w:rPr>
                <w:rFonts w:ascii="Times New Roman" w:hAnsi="Times New Roman" w:eastAsia="Times New Roman"/>
                <w:b w:val="0"/>
                <w:i w:val="0"/>
                <w:color w:val="000000"/>
                <w:sz w:val="18"/>
                <w:szCs w:val="18"/>
              </w:rPr>
              <w:t>74,123</w:t>
            </w:r>
          </w:p>
        </w:tc>
        <w:tc>
          <w:tcPr>
            <w:tcW w:w="2736" w:type="dxa"/>
            <w:tcBorders>
              <w:bottom w:val="single" w:color="000000" w:sz="8" w:space="0"/>
            </w:tcBorders>
          </w:tcPr>
          <w:p w14:paraId="6A31DE31">
            <w:pPr>
              <w:spacing w:before="20" w:after="20" w:line="240" w:lineRule="auto"/>
              <w:rPr>
                <w:sz w:val="18"/>
                <w:szCs w:val="18"/>
              </w:rPr>
            </w:pPr>
            <w:r>
              <w:rPr>
                <w:rFonts w:ascii="Times New Roman" w:hAnsi="Times New Roman" w:eastAsia="Times New Roman"/>
                <w:b w:val="0"/>
                <w:i w:val="0"/>
                <w:color w:val="000000"/>
                <w:sz w:val="18"/>
                <w:szCs w:val="18"/>
              </w:rPr>
              <w:t>31,058</w:t>
            </w:r>
          </w:p>
        </w:tc>
        <w:tc>
          <w:tcPr>
            <w:tcW w:w="1296" w:type="dxa"/>
            <w:tcBorders>
              <w:bottom w:val="single" w:color="000000" w:sz="8" w:space="0"/>
            </w:tcBorders>
          </w:tcPr>
          <w:p w14:paraId="6D45BEA7">
            <w:pPr>
              <w:spacing w:before="20" w:after="20" w:line="240" w:lineRule="auto"/>
              <w:rPr>
                <w:sz w:val="18"/>
                <w:szCs w:val="18"/>
              </w:rPr>
            </w:pPr>
            <w:r>
              <w:rPr>
                <w:rFonts w:ascii="Times New Roman" w:hAnsi="Times New Roman" w:eastAsia="Times New Roman"/>
                <w:b w:val="0"/>
                <w:i w:val="0"/>
                <w:color w:val="000000"/>
                <w:sz w:val="18"/>
                <w:szCs w:val="18"/>
              </w:rPr>
              <w:t>41.9</w:t>
            </w:r>
          </w:p>
        </w:tc>
        <w:tc>
          <w:tcPr>
            <w:tcW w:w="2304" w:type="dxa"/>
            <w:tcBorders>
              <w:bottom w:val="single" w:color="000000" w:sz="8" w:space="0"/>
            </w:tcBorders>
          </w:tcPr>
          <w:p w14:paraId="638F9F3F">
            <w:pPr>
              <w:spacing w:before="20" w:after="20" w:line="240" w:lineRule="auto"/>
              <w:rPr>
                <w:sz w:val="18"/>
                <w:szCs w:val="18"/>
              </w:rPr>
            </w:pPr>
            <w:r>
              <w:rPr>
                <w:rFonts w:ascii="Times New Roman" w:hAnsi="Times New Roman" w:eastAsia="Times New Roman"/>
                <w:b w:val="0"/>
                <w:i w:val="0"/>
                <w:color w:val="000000"/>
                <w:sz w:val="18"/>
                <w:szCs w:val="18"/>
              </w:rPr>
              <w:t>43,065</w:t>
            </w:r>
          </w:p>
        </w:tc>
      </w:tr>
    </w:tbl>
    <w:p w14:paraId="31544041">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The proportion of employed working-age respondents without observed commuting-time information was broadly similar in every wave. In Panel B, "observed" means a non-negative response and includes the two observations with commuting time greater than 240 minutes; those two observations are excluded under the prespecified upper bound in Panel A. Valid non-negative commuting-time responses were also observed among respondents not classified as currently employed in every wave (2016: 2,000; 2018: 1,827; 2020: 1,577; 2022: 1,396); a non-missing response was therefore not treated as evidence of current employment, and we do not infer the reason for the missingness among employed respondents or assert a specific routing rule for the commuting-time item. Estimates should accordingly be interpreted as applying to employed respondents with observed commuting-time information rather than to all employed adults in China; a selection-weighted sensitivity analysis is reported in Table S6, Panel C.</w:t>
      </w:r>
    </w:p>
    <w:p w14:paraId="40A35A63">
      <w:pPr>
        <w:spacing w:before="200" w:after="80" w:line="276" w:lineRule="auto"/>
        <w:jc w:val="left"/>
      </w:pPr>
      <w:r>
        <w:rPr>
          <w:rFonts w:ascii="Times New Roman" w:hAnsi="Times New Roman" w:eastAsia="Times New Roman"/>
          <w:b/>
          <w:i w:val="0"/>
          <w:color w:val="000000"/>
          <w:sz w:val="24"/>
        </w:rPr>
        <w:t>Panel C. Retained versus excluded eligible employed respondents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56"/>
        <w:gridCol w:w="2880"/>
        <w:gridCol w:w="2880"/>
      </w:tblGrid>
      <w:tr w14:paraId="2B3EEE4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456" w:type="dxa"/>
            <w:tcBorders>
              <w:bottom w:val="single" w:color="000000" w:sz="8" w:space="0"/>
            </w:tcBorders>
          </w:tcPr>
          <w:p w14:paraId="17BF7625">
            <w:pPr>
              <w:spacing w:before="20" w:after="20" w:line="240" w:lineRule="auto"/>
              <w:rPr>
                <w:sz w:val="18"/>
                <w:szCs w:val="18"/>
              </w:rPr>
            </w:pPr>
            <w:r>
              <w:rPr>
                <w:rFonts w:ascii="Times New Roman" w:hAnsi="Times New Roman" w:eastAsia="Times New Roman"/>
                <w:b/>
                <w:i w:val="0"/>
                <w:color w:val="000000"/>
                <w:sz w:val="18"/>
                <w:szCs w:val="18"/>
              </w:rPr>
              <w:t>Characteristic</w:t>
            </w:r>
          </w:p>
        </w:tc>
        <w:tc>
          <w:tcPr>
            <w:tcW w:w="2880" w:type="dxa"/>
            <w:tcBorders>
              <w:bottom w:val="single" w:color="000000" w:sz="8" w:space="0"/>
            </w:tcBorders>
          </w:tcPr>
          <w:p w14:paraId="09A97FBF">
            <w:pPr>
              <w:spacing w:before="20" w:after="20" w:line="240" w:lineRule="auto"/>
              <w:rPr>
                <w:sz w:val="18"/>
                <w:szCs w:val="18"/>
              </w:rPr>
            </w:pPr>
            <w:r>
              <w:rPr>
                <w:rFonts w:ascii="Times New Roman" w:hAnsi="Times New Roman" w:eastAsia="Times New Roman"/>
                <w:b/>
                <w:i w:val="0"/>
                <w:color w:val="000000"/>
                <w:sz w:val="18"/>
                <w:szCs w:val="18"/>
              </w:rPr>
              <w:t>Retained (n = 33,322) Mean (SD)</w:t>
            </w:r>
          </w:p>
        </w:tc>
        <w:tc>
          <w:tcPr>
            <w:tcW w:w="2880" w:type="dxa"/>
            <w:tcBorders>
              <w:bottom w:val="single" w:color="000000" w:sz="8" w:space="0"/>
            </w:tcBorders>
          </w:tcPr>
          <w:p w14:paraId="032B78ED">
            <w:pPr>
              <w:spacing w:before="20" w:after="20" w:line="240" w:lineRule="auto"/>
              <w:rPr>
                <w:sz w:val="18"/>
                <w:szCs w:val="18"/>
              </w:rPr>
            </w:pPr>
            <w:r>
              <w:rPr>
                <w:rFonts w:ascii="Times New Roman" w:hAnsi="Times New Roman" w:eastAsia="Times New Roman"/>
                <w:b/>
                <w:i w:val="0"/>
                <w:color w:val="000000"/>
                <w:sz w:val="18"/>
                <w:szCs w:val="18"/>
              </w:rPr>
              <w:t>Excluded (n = 40,801) Mean (SD)</w:t>
            </w:r>
          </w:p>
        </w:tc>
      </w:tr>
      <w:tr w14:paraId="74B7696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5891B85B">
            <w:pPr>
              <w:spacing w:before="20" w:after="20" w:line="240" w:lineRule="auto"/>
              <w:rPr>
                <w:sz w:val="18"/>
                <w:szCs w:val="18"/>
              </w:rPr>
            </w:pPr>
            <w:r>
              <w:rPr>
                <w:rFonts w:ascii="Times New Roman" w:hAnsi="Times New Roman" w:eastAsia="Times New Roman"/>
                <w:b w:val="0"/>
                <w:i w:val="0"/>
                <w:color w:val="000000"/>
                <w:sz w:val="18"/>
                <w:szCs w:val="18"/>
              </w:rPr>
              <w:t>Age, years</w:t>
            </w:r>
          </w:p>
        </w:tc>
        <w:tc>
          <w:tcPr>
            <w:tcW w:w="2880" w:type="dxa"/>
          </w:tcPr>
          <w:p w14:paraId="04F0C427">
            <w:pPr>
              <w:spacing w:before="20" w:after="20" w:line="240" w:lineRule="auto"/>
              <w:rPr>
                <w:sz w:val="18"/>
                <w:szCs w:val="18"/>
              </w:rPr>
            </w:pPr>
            <w:r>
              <w:rPr>
                <w:rFonts w:ascii="Times New Roman" w:hAnsi="Times New Roman" w:eastAsia="Times New Roman"/>
                <w:b w:val="0"/>
                <w:i w:val="0"/>
                <w:color w:val="000000"/>
                <w:sz w:val="18"/>
                <w:szCs w:val="18"/>
              </w:rPr>
              <w:t>38.30 (11.29)</w:t>
            </w:r>
          </w:p>
        </w:tc>
        <w:tc>
          <w:tcPr>
            <w:tcW w:w="2880" w:type="dxa"/>
          </w:tcPr>
          <w:p w14:paraId="6173B49D">
            <w:pPr>
              <w:spacing w:before="20" w:after="20" w:line="240" w:lineRule="auto"/>
              <w:rPr>
                <w:sz w:val="18"/>
                <w:szCs w:val="18"/>
              </w:rPr>
            </w:pPr>
            <w:r>
              <w:rPr>
                <w:rFonts w:ascii="Times New Roman" w:hAnsi="Times New Roman" w:eastAsia="Times New Roman"/>
                <w:b w:val="0"/>
                <w:i w:val="0"/>
                <w:color w:val="000000"/>
                <w:sz w:val="18"/>
                <w:szCs w:val="18"/>
              </w:rPr>
              <w:t>45.49 (12.05)</w:t>
            </w:r>
          </w:p>
        </w:tc>
      </w:tr>
      <w:tr w14:paraId="5FF7C74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736DD4A3">
            <w:pPr>
              <w:spacing w:before="20" w:after="20" w:line="240" w:lineRule="auto"/>
              <w:rPr>
                <w:sz w:val="18"/>
                <w:szCs w:val="18"/>
              </w:rPr>
            </w:pPr>
            <w:r>
              <w:rPr>
                <w:rFonts w:ascii="Times New Roman" w:hAnsi="Times New Roman" w:eastAsia="Times New Roman"/>
                <w:b w:val="0"/>
                <w:i w:val="0"/>
                <w:color w:val="000000"/>
                <w:sz w:val="18"/>
                <w:szCs w:val="18"/>
              </w:rPr>
              <w:t>Male, proportion</w:t>
            </w:r>
          </w:p>
        </w:tc>
        <w:tc>
          <w:tcPr>
            <w:tcW w:w="2880" w:type="dxa"/>
          </w:tcPr>
          <w:p w14:paraId="604961AE">
            <w:pPr>
              <w:spacing w:before="20" w:after="20" w:line="240" w:lineRule="auto"/>
              <w:rPr>
                <w:sz w:val="18"/>
                <w:szCs w:val="18"/>
              </w:rPr>
            </w:pPr>
            <w:r>
              <w:rPr>
                <w:rFonts w:ascii="Times New Roman" w:hAnsi="Times New Roman" w:eastAsia="Times New Roman"/>
                <w:b w:val="0"/>
                <w:i w:val="0"/>
                <w:color w:val="000000"/>
                <w:sz w:val="18"/>
                <w:szCs w:val="18"/>
              </w:rPr>
              <w:t>0.58 (0.49)</w:t>
            </w:r>
          </w:p>
        </w:tc>
        <w:tc>
          <w:tcPr>
            <w:tcW w:w="2880" w:type="dxa"/>
          </w:tcPr>
          <w:p w14:paraId="19E980D6">
            <w:pPr>
              <w:spacing w:before="20" w:after="20" w:line="240" w:lineRule="auto"/>
              <w:rPr>
                <w:sz w:val="18"/>
                <w:szCs w:val="18"/>
              </w:rPr>
            </w:pPr>
            <w:r>
              <w:rPr>
                <w:rFonts w:ascii="Times New Roman" w:hAnsi="Times New Roman" w:eastAsia="Times New Roman"/>
                <w:b w:val="0"/>
                <w:i w:val="0"/>
                <w:color w:val="000000"/>
                <w:sz w:val="18"/>
                <w:szCs w:val="18"/>
              </w:rPr>
              <w:t>0.53 (0.50)</w:t>
            </w:r>
          </w:p>
        </w:tc>
      </w:tr>
      <w:tr w14:paraId="72005B5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43DD3F5A">
            <w:pPr>
              <w:spacing w:before="20" w:after="20" w:line="240" w:lineRule="auto"/>
              <w:rPr>
                <w:sz w:val="18"/>
                <w:szCs w:val="18"/>
              </w:rPr>
            </w:pPr>
            <w:r>
              <w:rPr>
                <w:rFonts w:ascii="Times New Roman" w:hAnsi="Times New Roman" w:eastAsia="Times New Roman"/>
                <w:b w:val="0"/>
                <w:i w:val="0"/>
                <w:color w:val="000000"/>
                <w:sz w:val="18"/>
                <w:szCs w:val="18"/>
              </w:rPr>
              <w:t>Education (0–7)</w:t>
            </w:r>
          </w:p>
        </w:tc>
        <w:tc>
          <w:tcPr>
            <w:tcW w:w="2880" w:type="dxa"/>
          </w:tcPr>
          <w:p w14:paraId="7D49DFBE">
            <w:pPr>
              <w:spacing w:before="20" w:after="20" w:line="240" w:lineRule="auto"/>
              <w:rPr>
                <w:sz w:val="18"/>
                <w:szCs w:val="18"/>
              </w:rPr>
            </w:pPr>
            <w:r>
              <w:rPr>
                <w:rFonts w:ascii="Times New Roman" w:hAnsi="Times New Roman" w:eastAsia="Times New Roman"/>
                <w:b w:val="0"/>
                <w:i w:val="0"/>
                <w:color w:val="000000"/>
                <w:sz w:val="18"/>
                <w:szCs w:val="18"/>
              </w:rPr>
              <w:t>2.68 (1.43)</w:t>
            </w:r>
          </w:p>
        </w:tc>
        <w:tc>
          <w:tcPr>
            <w:tcW w:w="2880" w:type="dxa"/>
          </w:tcPr>
          <w:p w14:paraId="704104AE">
            <w:pPr>
              <w:spacing w:before="20" w:after="20" w:line="240" w:lineRule="auto"/>
              <w:rPr>
                <w:sz w:val="18"/>
                <w:szCs w:val="18"/>
              </w:rPr>
            </w:pPr>
            <w:r>
              <w:rPr>
                <w:rFonts w:ascii="Times New Roman" w:hAnsi="Times New Roman" w:eastAsia="Times New Roman"/>
                <w:b w:val="0"/>
                <w:i w:val="0"/>
                <w:color w:val="000000"/>
                <w:sz w:val="18"/>
                <w:szCs w:val="18"/>
              </w:rPr>
              <w:t>1.54 (1.30)</w:t>
            </w:r>
          </w:p>
        </w:tc>
      </w:tr>
      <w:tr w14:paraId="0870394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04AAB6AA">
            <w:pPr>
              <w:spacing w:before="20" w:after="20" w:line="240" w:lineRule="auto"/>
              <w:rPr>
                <w:sz w:val="18"/>
                <w:szCs w:val="18"/>
              </w:rPr>
            </w:pPr>
            <w:r>
              <w:rPr>
                <w:rFonts w:ascii="Times New Roman" w:hAnsi="Times New Roman" w:eastAsia="Times New Roman"/>
                <w:b w:val="0"/>
                <w:i w:val="0"/>
                <w:color w:val="000000"/>
                <w:sz w:val="18"/>
                <w:szCs w:val="18"/>
              </w:rPr>
              <w:t>Urban community, proportion</w:t>
            </w:r>
          </w:p>
        </w:tc>
        <w:tc>
          <w:tcPr>
            <w:tcW w:w="2880" w:type="dxa"/>
          </w:tcPr>
          <w:p w14:paraId="21094C77">
            <w:pPr>
              <w:spacing w:before="20" w:after="20" w:line="240" w:lineRule="auto"/>
              <w:rPr>
                <w:sz w:val="18"/>
                <w:szCs w:val="18"/>
              </w:rPr>
            </w:pPr>
            <w:r>
              <w:rPr>
                <w:rFonts w:ascii="Times New Roman" w:hAnsi="Times New Roman" w:eastAsia="Times New Roman"/>
                <w:b w:val="0"/>
                <w:i w:val="0"/>
                <w:color w:val="000000"/>
                <w:sz w:val="18"/>
                <w:szCs w:val="18"/>
              </w:rPr>
              <w:t>0.64 (0.48)</w:t>
            </w:r>
          </w:p>
        </w:tc>
        <w:tc>
          <w:tcPr>
            <w:tcW w:w="2880" w:type="dxa"/>
          </w:tcPr>
          <w:p w14:paraId="76F7AAA3">
            <w:pPr>
              <w:spacing w:before="20" w:after="20" w:line="240" w:lineRule="auto"/>
              <w:rPr>
                <w:sz w:val="18"/>
                <w:szCs w:val="18"/>
              </w:rPr>
            </w:pPr>
            <w:r>
              <w:rPr>
                <w:rFonts w:ascii="Times New Roman" w:hAnsi="Times New Roman" w:eastAsia="Times New Roman"/>
                <w:b w:val="0"/>
                <w:i w:val="0"/>
                <w:color w:val="000000"/>
                <w:sz w:val="18"/>
                <w:szCs w:val="18"/>
              </w:rPr>
              <w:t>0.35 (0.48)</w:t>
            </w:r>
          </w:p>
        </w:tc>
      </w:tr>
      <w:tr w14:paraId="0B0607E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1C136C10">
            <w:pPr>
              <w:spacing w:before="20" w:after="20" w:line="240" w:lineRule="auto"/>
              <w:rPr>
                <w:sz w:val="18"/>
                <w:szCs w:val="18"/>
              </w:rPr>
            </w:pPr>
            <w:r>
              <w:rPr>
                <w:rFonts w:ascii="Times New Roman" w:hAnsi="Times New Roman" w:eastAsia="Times New Roman"/>
                <w:b w:val="0"/>
                <w:i w:val="0"/>
                <w:color w:val="000000"/>
                <w:sz w:val="18"/>
                <w:szCs w:val="18"/>
              </w:rPr>
              <w:t>Rural hukou, proportion</w:t>
            </w:r>
          </w:p>
        </w:tc>
        <w:tc>
          <w:tcPr>
            <w:tcW w:w="2880" w:type="dxa"/>
          </w:tcPr>
          <w:p w14:paraId="21D36FFF">
            <w:pPr>
              <w:spacing w:before="20" w:after="20" w:line="240" w:lineRule="auto"/>
              <w:rPr>
                <w:sz w:val="18"/>
                <w:szCs w:val="18"/>
              </w:rPr>
            </w:pPr>
            <w:r>
              <w:rPr>
                <w:rFonts w:ascii="Times New Roman" w:hAnsi="Times New Roman" w:eastAsia="Times New Roman"/>
                <w:b w:val="0"/>
                <w:i w:val="0"/>
                <w:color w:val="000000"/>
                <w:sz w:val="18"/>
                <w:szCs w:val="18"/>
              </w:rPr>
              <w:t>0.66 (0.47)</w:t>
            </w:r>
          </w:p>
        </w:tc>
        <w:tc>
          <w:tcPr>
            <w:tcW w:w="2880" w:type="dxa"/>
          </w:tcPr>
          <w:p w14:paraId="057E71CC">
            <w:pPr>
              <w:spacing w:before="20" w:after="20" w:line="240" w:lineRule="auto"/>
              <w:rPr>
                <w:sz w:val="18"/>
                <w:szCs w:val="18"/>
              </w:rPr>
            </w:pPr>
            <w:r>
              <w:rPr>
                <w:rFonts w:ascii="Times New Roman" w:hAnsi="Times New Roman" w:eastAsia="Times New Roman"/>
                <w:b w:val="0"/>
                <w:i w:val="0"/>
                <w:color w:val="000000"/>
                <w:sz w:val="18"/>
                <w:szCs w:val="18"/>
              </w:rPr>
              <w:t>0.85 (0.35)</w:t>
            </w:r>
          </w:p>
        </w:tc>
      </w:tr>
      <w:tr w14:paraId="4C04958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19800D52">
            <w:pPr>
              <w:spacing w:before="20" w:after="20" w:line="240" w:lineRule="auto"/>
              <w:rPr>
                <w:sz w:val="18"/>
                <w:szCs w:val="18"/>
              </w:rPr>
            </w:pPr>
            <w:r>
              <w:rPr>
                <w:rFonts w:ascii="Times New Roman" w:hAnsi="Times New Roman" w:eastAsia="Times New Roman"/>
                <w:b w:val="0"/>
                <w:i w:val="0"/>
                <w:color w:val="000000"/>
                <w:sz w:val="18"/>
                <w:szCs w:val="18"/>
              </w:rPr>
              <w:t>Logged annual household income</w:t>
            </w:r>
          </w:p>
        </w:tc>
        <w:tc>
          <w:tcPr>
            <w:tcW w:w="2880" w:type="dxa"/>
          </w:tcPr>
          <w:p w14:paraId="2121C1A2">
            <w:pPr>
              <w:spacing w:before="20" w:after="20" w:line="240" w:lineRule="auto"/>
              <w:rPr>
                <w:sz w:val="18"/>
                <w:szCs w:val="18"/>
              </w:rPr>
            </w:pPr>
            <w:r>
              <w:rPr>
                <w:rFonts w:ascii="Times New Roman" w:hAnsi="Times New Roman" w:eastAsia="Times New Roman"/>
                <w:b w:val="0"/>
                <w:i w:val="0"/>
                <w:color w:val="000000"/>
                <w:sz w:val="18"/>
                <w:szCs w:val="18"/>
              </w:rPr>
              <w:t>11.44 (0.84)</w:t>
            </w:r>
          </w:p>
        </w:tc>
        <w:tc>
          <w:tcPr>
            <w:tcW w:w="2880" w:type="dxa"/>
          </w:tcPr>
          <w:p w14:paraId="7381DE87">
            <w:pPr>
              <w:spacing w:before="20" w:after="20" w:line="240" w:lineRule="auto"/>
              <w:rPr>
                <w:sz w:val="18"/>
                <w:szCs w:val="18"/>
              </w:rPr>
            </w:pPr>
            <w:r>
              <w:rPr>
                <w:rFonts w:ascii="Times New Roman" w:hAnsi="Times New Roman" w:eastAsia="Times New Roman"/>
                <w:b w:val="0"/>
                <w:i w:val="0"/>
                <w:color w:val="000000"/>
                <w:sz w:val="18"/>
                <w:szCs w:val="18"/>
              </w:rPr>
              <w:t>10.82 (1.02)</w:t>
            </w:r>
          </w:p>
        </w:tc>
      </w:tr>
      <w:tr w14:paraId="40D1D16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Borders>
              <w:bottom w:val="single" w:color="000000" w:sz="8" w:space="0"/>
            </w:tcBorders>
          </w:tcPr>
          <w:p w14:paraId="1CADC386">
            <w:pPr>
              <w:spacing w:before="20" w:after="20" w:line="240" w:lineRule="auto"/>
              <w:rPr>
                <w:sz w:val="18"/>
                <w:szCs w:val="18"/>
              </w:rPr>
            </w:pPr>
            <w:r>
              <w:rPr>
                <w:rFonts w:ascii="Times New Roman" w:hAnsi="Times New Roman" w:eastAsia="Times New Roman"/>
                <w:b w:val="0"/>
                <w:i w:val="0"/>
                <w:color w:val="000000"/>
                <w:sz w:val="18"/>
                <w:szCs w:val="18"/>
              </w:rPr>
              <w:t>CES-D-6 score</w:t>
            </w:r>
          </w:p>
        </w:tc>
        <w:tc>
          <w:tcPr>
            <w:tcW w:w="2880" w:type="dxa"/>
            <w:tcBorders>
              <w:bottom w:val="single" w:color="000000" w:sz="8" w:space="0"/>
            </w:tcBorders>
          </w:tcPr>
          <w:p w14:paraId="3FE78CC6">
            <w:pPr>
              <w:spacing w:before="20" w:after="20" w:line="240" w:lineRule="auto"/>
              <w:rPr>
                <w:sz w:val="18"/>
                <w:szCs w:val="18"/>
              </w:rPr>
            </w:pPr>
            <w:r>
              <w:rPr>
                <w:rFonts w:ascii="Times New Roman" w:hAnsi="Times New Roman" w:eastAsia="Times New Roman"/>
                <w:b w:val="0"/>
                <w:i w:val="0"/>
                <w:color w:val="000000"/>
                <w:sz w:val="18"/>
                <w:szCs w:val="18"/>
              </w:rPr>
              <w:t>9.27 (2.87)</w:t>
            </w:r>
          </w:p>
        </w:tc>
        <w:tc>
          <w:tcPr>
            <w:tcW w:w="2880" w:type="dxa"/>
            <w:tcBorders>
              <w:bottom w:val="single" w:color="000000" w:sz="8" w:space="0"/>
            </w:tcBorders>
          </w:tcPr>
          <w:p w14:paraId="174ECDC9">
            <w:pPr>
              <w:spacing w:before="20" w:after="20" w:line="240" w:lineRule="auto"/>
              <w:rPr>
                <w:sz w:val="18"/>
                <w:szCs w:val="18"/>
              </w:rPr>
            </w:pPr>
            <w:r>
              <w:rPr>
                <w:rFonts w:ascii="Times New Roman" w:hAnsi="Times New Roman" w:eastAsia="Times New Roman"/>
                <w:b w:val="0"/>
                <w:i w:val="0"/>
                <w:color w:val="000000"/>
                <w:sz w:val="18"/>
                <w:szCs w:val="18"/>
              </w:rPr>
              <w:t>9.55 (3.23)</w:t>
            </w:r>
          </w:p>
        </w:tc>
      </w:tr>
    </w:tbl>
    <w:p w14:paraId="2EB488AE">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Both groups are restricted to respondents aged 16–65 who were coded as currently employed. Numbers of non-missing observations differ by variable among excluded respondents (education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39,708; urban community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37,302; rural hukou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37,069; household income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38,906; CES-D-6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36,189). These differences describe the composition of the analytic sample and constrain the generalisability of the estimates. They do not identify the direction or the magnitude of selection bias in the association between commuting time and depressive symptoms, and they are not interpreted as doing so.</w:t>
      </w:r>
    </w:p>
    <w:p w14:paraId="3ED7E608">
      <w:pPr>
        <w:spacing w:before="240" w:after="120" w:line="276" w:lineRule="auto"/>
        <w:jc w:val="left"/>
      </w:pPr>
      <w:r>
        <w:rPr>
          <w:rFonts w:ascii="Times New Roman" w:hAnsi="Times New Roman" w:eastAsia="Times New Roman"/>
          <w:b/>
          <w:i w:val="0"/>
          <w:color w:val="000000"/>
          <w:sz w:val="24"/>
        </w:rPr>
        <w:t xml:space="preserve">Table S2. Missingness by variable in the </w:t>
      </w:r>
      <w:r>
        <w:rPr>
          <w:rFonts w:hint="eastAsia" w:eastAsia="宋体"/>
          <w:b/>
          <w:i w:val="0"/>
          <w:color w:val="000000"/>
          <w:sz w:val="24"/>
          <w:lang w:eastAsia="zh-CN"/>
        </w:rPr>
        <w:t>2016</w:t>
      </w:r>
      <w:r>
        <w:rPr>
          <w:rFonts w:ascii="Times New Roman" w:hAnsi="Times New Roman" w:eastAsia="Times New Roman"/>
          <w:b/>
          <w:i w:val="0"/>
          <w:color w:val="000000"/>
          <w:sz w:val="24"/>
        </w:rPr>
        <w:t xml:space="preserve"> wave, and wave-specific measurement checks for the CES-D-6</w:t>
      </w:r>
    </w:p>
    <w:p w14:paraId="2E2DB41C">
      <w:pPr>
        <w:spacing w:before="200" w:after="80" w:line="276" w:lineRule="auto"/>
        <w:jc w:val="left"/>
      </w:pPr>
      <w:r>
        <w:rPr>
          <w:rFonts w:ascii="Times New Roman" w:hAnsi="Times New Roman" w:eastAsia="Times New Roman"/>
          <w:b/>
          <w:i w:val="0"/>
          <w:color w:val="000000"/>
          <w:sz w:val="24"/>
        </w:rPr>
        <w:t>Panel A. Missingness by variable among employed working-age respondents in 2016 (n = 21,667)</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56"/>
        <w:gridCol w:w="1872"/>
        <w:gridCol w:w="1584"/>
        <w:gridCol w:w="1584"/>
      </w:tblGrid>
      <w:tr w14:paraId="4E7ACE1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456" w:type="dxa"/>
            <w:tcBorders>
              <w:bottom w:val="single" w:color="000000" w:sz="8" w:space="0"/>
            </w:tcBorders>
          </w:tcPr>
          <w:p w14:paraId="5C498757">
            <w:pPr>
              <w:spacing w:before="20" w:after="20" w:line="240" w:lineRule="auto"/>
              <w:rPr>
                <w:sz w:val="18"/>
                <w:szCs w:val="18"/>
              </w:rPr>
            </w:pPr>
            <w:r>
              <w:rPr>
                <w:rFonts w:ascii="Times New Roman" w:hAnsi="Times New Roman" w:eastAsia="Times New Roman"/>
                <w:b/>
                <w:i w:val="0"/>
                <w:color w:val="000000"/>
                <w:sz w:val="18"/>
                <w:szCs w:val="18"/>
              </w:rPr>
              <w:t>Variable</w:t>
            </w:r>
          </w:p>
        </w:tc>
        <w:tc>
          <w:tcPr>
            <w:tcW w:w="1872" w:type="dxa"/>
            <w:tcBorders>
              <w:bottom w:val="single" w:color="000000" w:sz="8" w:space="0"/>
            </w:tcBorders>
          </w:tcPr>
          <w:p w14:paraId="369ACDAB">
            <w:pPr>
              <w:spacing w:before="20" w:after="20" w:line="240" w:lineRule="auto"/>
              <w:rPr>
                <w:sz w:val="18"/>
                <w:szCs w:val="18"/>
              </w:rPr>
            </w:pPr>
            <w:r>
              <w:rPr>
                <w:rFonts w:ascii="Times New Roman" w:hAnsi="Times New Roman" w:eastAsia="Times New Roman"/>
                <w:b/>
                <w:i w:val="0"/>
                <w:color w:val="000000"/>
                <w:sz w:val="18"/>
                <w:szCs w:val="18"/>
              </w:rPr>
              <w:t>Non-missing</w:t>
            </w:r>
          </w:p>
        </w:tc>
        <w:tc>
          <w:tcPr>
            <w:tcW w:w="1584" w:type="dxa"/>
            <w:tcBorders>
              <w:bottom w:val="single" w:color="000000" w:sz="8" w:space="0"/>
            </w:tcBorders>
          </w:tcPr>
          <w:p w14:paraId="30B93023">
            <w:pPr>
              <w:spacing w:before="20" w:after="20" w:line="240" w:lineRule="auto"/>
              <w:rPr>
                <w:sz w:val="18"/>
                <w:szCs w:val="18"/>
              </w:rPr>
            </w:pPr>
            <w:r>
              <w:rPr>
                <w:rFonts w:ascii="Times New Roman" w:hAnsi="Times New Roman" w:eastAsia="Times New Roman"/>
                <w:b/>
                <w:i w:val="0"/>
                <w:color w:val="000000"/>
                <w:sz w:val="18"/>
                <w:szCs w:val="18"/>
              </w:rPr>
              <w:t>Missing</w:t>
            </w:r>
          </w:p>
        </w:tc>
        <w:tc>
          <w:tcPr>
            <w:tcW w:w="1584" w:type="dxa"/>
            <w:tcBorders>
              <w:bottom w:val="single" w:color="000000" w:sz="8" w:space="0"/>
            </w:tcBorders>
          </w:tcPr>
          <w:p w14:paraId="14E80ACA">
            <w:pPr>
              <w:spacing w:before="20" w:after="20" w:line="240" w:lineRule="auto"/>
              <w:rPr>
                <w:sz w:val="18"/>
                <w:szCs w:val="18"/>
              </w:rPr>
            </w:pPr>
            <w:r>
              <w:rPr>
                <w:rFonts w:ascii="Times New Roman" w:hAnsi="Times New Roman" w:eastAsia="Times New Roman"/>
                <w:b/>
                <w:i w:val="0"/>
                <w:color w:val="000000"/>
                <w:sz w:val="18"/>
                <w:szCs w:val="18"/>
              </w:rPr>
              <w:t>% missing</w:t>
            </w:r>
          </w:p>
        </w:tc>
      </w:tr>
      <w:tr w14:paraId="496BDD8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3297DB29">
            <w:pPr>
              <w:spacing w:before="20" w:after="20" w:line="240" w:lineRule="auto"/>
              <w:rPr>
                <w:sz w:val="18"/>
                <w:szCs w:val="18"/>
              </w:rPr>
            </w:pPr>
            <w:r>
              <w:rPr>
                <w:rFonts w:ascii="Times New Roman" w:hAnsi="Times New Roman" w:eastAsia="Times New Roman"/>
                <w:b w:val="0"/>
                <w:i w:val="0"/>
                <w:color w:val="000000"/>
                <w:sz w:val="18"/>
                <w:szCs w:val="18"/>
              </w:rPr>
              <w:t>Weekly working hours</w:t>
            </w:r>
          </w:p>
        </w:tc>
        <w:tc>
          <w:tcPr>
            <w:tcW w:w="1872" w:type="dxa"/>
          </w:tcPr>
          <w:p w14:paraId="50F4B545">
            <w:pPr>
              <w:spacing w:before="20" w:after="20" w:line="240" w:lineRule="auto"/>
              <w:rPr>
                <w:sz w:val="18"/>
                <w:szCs w:val="18"/>
              </w:rPr>
            </w:pPr>
            <w:r>
              <w:rPr>
                <w:rFonts w:ascii="Times New Roman" w:hAnsi="Times New Roman" w:eastAsia="Times New Roman"/>
                <w:b w:val="0"/>
                <w:i w:val="0"/>
                <w:color w:val="000000"/>
                <w:sz w:val="18"/>
                <w:szCs w:val="18"/>
              </w:rPr>
              <w:t>8,396</w:t>
            </w:r>
          </w:p>
        </w:tc>
        <w:tc>
          <w:tcPr>
            <w:tcW w:w="1584" w:type="dxa"/>
          </w:tcPr>
          <w:p w14:paraId="0F7830BF">
            <w:pPr>
              <w:spacing w:before="20" w:after="20" w:line="240" w:lineRule="auto"/>
              <w:rPr>
                <w:sz w:val="18"/>
                <w:szCs w:val="18"/>
              </w:rPr>
            </w:pPr>
            <w:r>
              <w:rPr>
                <w:rFonts w:ascii="Times New Roman" w:hAnsi="Times New Roman" w:eastAsia="Times New Roman"/>
                <w:b w:val="0"/>
                <w:i w:val="0"/>
                <w:color w:val="000000"/>
                <w:sz w:val="18"/>
                <w:szCs w:val="18"/>
              </w:rPr>
              <w:t>13,271</w:t>
            </w:r>
          </w:p>
        </w:tc>
        <w:tc>
          <w:tcPr>
            <w:tcW w:w="1584" w:type="dxa"/>
          </w:tcPr>
          <w:p w14:paraId="53814271">
            <w:pPr>
              <w:spacing w:before="20" w:after="20" w:line="240" w:lineRule="auto"/>
              <w:rPr>
                <w:sz w:val="18"/>
                <w:szCs w:val="18"/>
              </w:rPr>
            </w:pPr>
            <w:r>
              <w:rPr>
                <w:rFonts w:ascii="Times New Roman" w:hAnsi="Times New Roman" w:eastAsia="Times New Roman"/>
                <w:b w:val="0"/>
                <w:i w:val="0"/>
                <w:color w:val="000000"/>
                <w:sz w:val="18"/>
                <w:szCs w:val="18"/>
              </w:rPr>
              <w:t>61.25</w:t>
            </w:r>
          </w:p>
        </w:tc>
      </w:tr>
      <w:tr w14:paraId="3964D7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038BD104">
            <w:pPr>
              <w:spacing w:before="20" w:after="20" w:line="240" w:lineRule="auto"/>
              <w:rPr>
                <w:sz w:val="18"/>
                <w:szCs w:val="18"/>
              </w:rPr>
            </w:pPr>
            <w:r>
              <w:rPr>
                <w:rFonts w:ascii="Times New Roman" w:hAnsi="Times New Roman" w:eastAsia="Times New Roman"/>
                <w:b w:val="0"/>
                <w:i w:val="0"/>
                <w:color w:val="000000"/>
                <w:sz w:val="18"/>
                <w:szCs w:val="18"/>
              </w:rPr>
              <w:t>Education</w:t>
            </w:r>
          </w:p>
        </w:tc>
        <w:tc>
          <w:tcPr>
            <w:tcW w:w="1872" w:type="dxa"/>
          </w:tcPr>
          <w:p w14:paraId="4E25128B">
            <w:pPr>
              <w:spacing w:before="20" w:after="20" w:line="240" w:lineRule="auto"/>
              <w:rPr>
                <w:sz w:val="18"/>
                <w:szCs w:val="18"/>
              </w:rPr>
            </w:pPr>
            <w:r>
              <w:rPr>
                <w:rFonts w:ascii="Times New Roman" w:hAnsi="Times New Roman" w:eastAsia="Times New Roman"/>
                <w:b w:val="0"/>
                <w:i w:val="0"/>
                <w:color w:val="000000"/>
                <w:sz w:val="18"/>
                <w:szCs w:val="18"/>
              </w:rPr>
              <w:t>20,633</w:t>
            </w:r>
          </w:p>
        </w:tc>
        <w:tc>
          <w:tcPr>
            <w:tcW w:w="1584" w:type="dxa"/>
          </w:tcPr>
          <w:p w14:paraId="723E2FB3">
            <w:pPr>
              <w:spacing w:before="20" w:after="20" w:line="240" w:lineRule="auto"/>
              <w:rPr>
                <w:sz w:val="18"/>
                <w:szCs w:val="18"/>
              </w:rPr>
            </w:pPr>
            <w:r>
              <w:rPr>
                <w:rFonts w:ascii="Times New Roman" w:hAnsi="Times New Roman" w:eastAsia="Times New Roman"/>
                <w:b w:val="0"/>
                <w:i w:val="0"/>
                <w:color w:val="000000"/>
                <w:sz w:val="18"/>
                <w:szCs w:val="18"/>
              </w:rPr>
              <w:t>1,034</w:t>
            </w:r>
          </w:p>
        </w:tc>
        <w:tc>
          <w:tcPr>
            <w:tcW w:w="1584" w:type="dxa"/>
          </w:tcPr>
          <w:p w14:paraId="1C80ADED">
            <w:pPr>
              <w:spacing w:before="20" w:after="20" w:line="240" w:lineRule="auto"/>
              <w:rPr>
                <w:sz w:val="18"/>
                <w:szCs w:val="18"/>
              </w:rPr>
            </w:pPr>
            <w:r>
              <w:rPr>
                <w:rFonts w:ascii="Times New Roman" w:hAnsi="Times New Roman" w:eastAsia="Times New Roman"/>
                <w:b w:val="0"/>
                <w:i w:val="0"/>
                <w:color w:val="000000"/>
                <w:sz w:val="18"/>
                <w:szCs w:val="18"/>
              </w:rPr>
              <w:t>4.77</w:t>
            </w:r>
          </w:p>
        </w:tc>
      </w:tr>
      <w:tr w14:paraId="2F09A7E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59C02516">
            <w:pPr>
              <w:spacing w:before="20" w:after="20" w:line="240" w:lineRule="auto"/>
              <w:rPr>
                <w:sz w:val="18"/>
                <w:szCs w:val="18"/>
              </w:rPr>
            </w:pPr>
            <w:r>
              <w:rPr>
                <w:rFonts w:ascii="Times New Roman" w:hAnsi="Times New Roman" w:eastAsia="Times New Roman"/>
                <w:b w:val="0"/>
                <w:i w:val="0"/>
                <w:color w:val="000000"/>
                <w:sz w:val="18"/>
                <w:szCs w:val="18"/>
              </w:rPr>
              <w:t>Housing tenure</w:t>
            </w:r>
          </w:p>
        </w:tc>
        <w:tc>
          <w:tcPr>
            <w:tcW w:w="1872" w:type="dxa"/>
          </w:tcPr>
          <w:p w14:paraId="28014D55">
            <w:pPr>
              <w:spacing w:before="20" w:after="20" w:line="240" w:lineRule="auto"/>
              <w:rPr>
                <w:sz w:val="18"/>
                <w:szCs w:val="18"/>
              </w:rPr>
            </w:pPr>
            <w:r>
              <w:rPr>
                <w:rFonts w:ascii="Times New Roman" w:hAnsi="Times New Roman" w:eastAsia="Times New Roman"/>
                <w:b w:val="0"/>
                <w:i w:val="0"/>
                <w:color w:val="000000"/>
                <w:sz w:val="18"/>
                <w:szCs w:val="18"/>
              </w:rPr>
              <w:t>20,953</w:t>
            </w:r>
          </w:p>
        </w:tc>
        <w:tc>
          <w:tcPr>
            <w:tcW w:w="1584" w:type="dxa"/>
          </w:tcPr>
          <w:p w14:paraId="17E4B255">
            <w:pPr>
              <w:spacing w:before="20" w:after="20" w:line="240" w:lineRule="auto"/>
              <w:rPr>
                <w:sz w:val="18"/>
                <w:szCs w:val="18"/>
              </w:rPr>
            </w:pPr>
            <w:r>
              <w:rPr>
                <w:rFonts w:ascii="Times New Roman" w:hAnsi="Times New Roman" w:eastAsia="Times New Roman"/>
                <w:b w:val="0"/>
                <w:i w:val="0"/>
                <w:color w:val="000000"/>
                <w:sz w:val="18"/>
                <w:szCs w:val="18"/>
              </w:rPr>
              <w:t>714</w:t>
            </w:r>
          </w:p>
        </w:tc>
        <w:tc>
          <w:tcPr>
            <w:tcW w:w="1584" w:type="dxa"/>
          </w:tcPr>
          <w:p w14:paraId="4889FBD5">
            <w:pPr>
              <w:spacing w:before="20" w:after="20" w:line="240" w:lineRule="auto"/>
              <w:rPr>
                <w:sz w:val="18"/>
                <w:szCs w:val="18"/>
              </w:rPr>
            </w:pPr>
            <w:r>
              <w:rPr>
                <w:rFonts w:ascii="Times New Roman" w:hAnsi="Times New Roman" w:eastAsia="Times New Roman"/>
                <w:b w:val="0"/>
                <w:i w:val="0"/>
                <w:color w:val="000000"/>
                <w:sz w:val="18"/>
                <w:szCs w:val="18"/>
              </w:rPr>
              <w:t>3.30</w:t>
            </w:r>
          </w:p>
        </w:tc>
      </w:tr>
      <w:tr w14:paraId="396B1C7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1F69847E">
            <w:pPr>
              <w:spacing w:before="20" w:after="20" w:line="240" w:lineRule="auto"/>
              <w:rPr>
                <w:sz w:val="18"/>
                <w:szCs w:val="18"/>
              </w:rPr>
            </w:pPr>
            <w:r>
              <w:rPr>
                <w:rFonts w:ascii="Times New Roman" w:hAnsi="Times New Roman" w:eastAsia="Times New Roman"/>
                <w:b w:val="0"/>
                <w:i w:val="0"/>
                <w:color w:val="000000"/>
                <w:sz w:val="18"/>
                <w:szCs w:val="18"/>
              </w:rPr>
              <w:t>Logged annual household income</w:t>
            </w:r>
          </w:p>
        </w:tc>
        <w:tc>
          <w:tcPr>
            <w:tcW w:w="1872" w:type="dxa"/>
          </w:tcPr>
          <w:p w14:paraId="4811D6DE">
            <w:pPr>
              <w:spacing w:before="20" w:after="20" w:line="240" w:lineRule="auto"/>
              <w:rPr>
                <w:sz w:val="18"/>
                <w:szCs w:val="18"/>
              </w:rPr>
            </w:pPr>
            <w:r>
              <w:rPr>
                <w:rFonts w:ascii="Times New Roman" w:hAnsi="Times New Roman" w:eastAsia="Times New Roman"/>
                <w:b w:val="0"/>
                <w:i w:val="0"/>
                <w:color w:val="000000"/>
                <w:sz w:val="18"/>
                <w:szCs w:val="18"/>
              </w:rPr>
              <w:t>21,335</w:t>
            </w:r>
          </w:p>
        </w:tc>
        <w:tc>
          <w:tcPr>
            <w:tcW w:w="1584" w:type="dxa"/>
          </w:tcPr>
          <w:p w14:paraId="22BC118B">
            <w:pPr>
              <w:spacing w:before="20" w:after="20" w:line="240" w:lineRule="auto"/>
              <w:rPr>
                <w:sz w:val="18"/>
                <w:szCs w:val="18"/>
              </w:rPr>
            </w:pPr>
            <w:r>
              <w:rPr>
                <w:rFonts w:ascii="Times New Roman" w:hAnsi="Times New Roman" w:eastAsia="Times New Roman"/>
                <w:b w:val="0"/>
                <w:i w:val="0"/>
                <w:color w:val="000000"/>
                <w:sz w:val="18"/>
                <w:szCs w:val="18"/>
              </w:rPr>
              <w:t>332</w:t>
            </w:r>
          </w:p>
        </w:tc>
        <w:tc>
          <w:tcPr>
            <w:tcW w:w="1584" w:type="dxa"/>
          </w:tcPr>
          <w:p w14:paraId="2DB9D0A1">
            <w:pPr>
              <w:spacing w:before="20" w:after="20" w:line="240" w:lineRule="auto"/>
              <w:rPr>
                <w:sz w:val="18"/>
                <w:szCs w:val="18"/>
              </w:rPr>
            </w:pPr>
            <w:r>
              <w:rPr>
                <w:rFonts w:ascii="Times New Roman" w:hAnsi="Times New Roman" w:eastAsia="Times New Roman"/>
                <w:b w:val="0"/>
                <w:i w:val="0"/>
                <w:color w:val="000000"/>
                <w:sz w:val="18"/>
                <w:szCs w:val="18"/>
              </w:rPr>
              <w:t>1.53</w:t>
            </w:r>
          </w:p>
        </w:tc>
      </w:tr>
      <w:tr w14:paraId="4831B43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71FFE0A8">
            <w:pPr>
              <w:spacing w:before="20" w:after="20" w:line="240" w:lineRule="auto"/>
              <w:rPr>
                <w:sz w:val="18"/>
                <w:szCs w:val="18"/>
              </w:rPr>
            </w:pPr>
            <w:r>
              <w:rPr>
                <w:rFonts w:ascii="Times New Roman" w:hAnsi="Times New Roman" w:eastAsia="Times New Roman"/>
                <w:b w:val="0"/>
                <w:i w:val="0"/>
                <w:color w:val="000000"/>
                <w:sz w:val="18"/>
                <w:szCs w:val="18"/>
              </w:rPr>
              <w:t>Community type</w:t>
            </w:r>
          </w:p>
        </w:tc>
        <w:tc>
          <w:tcPr>
            <w:tcW w:w="1872" w:type="dxa"/>
          </w:tcPr>
          <w:p w14:paraId="1678724B">
            <w:pPr>
              <w:spacing w:before="20" w:after="20" w:line="240" w:lineRule="auto"/>
              <w:rPr>
                <w:sz w:val="18"/>
                <w:szCs w:val="18"/>
              </w:rPr>
            </w:pPr>
            <w:r>
              <w:rPr>
                <w:rFonts w:ascii="Times New Roman" w:hAnsi="Times New Roman" w:eastAsia="Times New Roman"/>
                <w:b w:val="0"/>
                <w:i w:val="0"/>
                <w:color w:val="000000"/>
                <w:sz w:val="18"/>
                <w:szCs w:val="18"/>
              </w:rPr>
              <w:t>21,494</w:t>
            </w:r>
          </w:p>
        </w:tc>
        <w:tc>
          <w:tcPr>
            <w:tcW w:w="1584" w:type="dxa"/>
          </w:tcPr>
          <w:p w14:paraId="71F35D9F">
            <w:pPr>
              <w:spacing w:before="20" w:after="20" w:line="240" w:lineRule="auto"/>
              <w:rPr>
                <w:sz w:val="18"/>
                <w:szCs w:val="18"/>
              </w:rPr>
            </w:pPr>
            <w:r>
              <w:rPr>
                <w:rFonts w:ascii="Times New Roman" w:hAnsi="Times New Roman" w:eastAsia="Times New Roman"/>
                <w:b w:val="0"/>
                <w:i w:val="0"/>
                <w:color w:val="000000"/>
                <w:sz w:val="18"/>
                <w:szCs w:val="18"/>
              </w:rPr>
              <w:t>173</w:t>
            </w:r>
          </w:p>
        </w:tc>
        <w:tc>
          <w:tcPr>
            <w:tcW w:w="1584" w:type="dxa"/>
          </w:tcPr>
          <w:p w14:paraId="12DD61A9">
            <w:pPr>
              <w:spacing w:before="20" w:after="20" w:line="240" w:lineRule="auto"/>
              <w:rPr>
                <w:sz w:val="18"/>
                <w:szCs w:val="18"/>
              </w:rPr>
            </w:pPr>
            <w:r>
              <w:rPr>
                <w:rFonts w:ascii="Times New Roman" w:hAnsi="Times New Roman" w:eastAsia="Times New Roman"/>
                <w:b w:val="0"/>
                <w:i w:val="0"/>
                <w:color w:val="000000"/>
                <w:sz w:val="18"/>
                <w:szCs w:val="18"/>
              </w:rPr>
              <w:t>0.80</w:t>
            </w:r>
          </w:p>
        </w:tc>
      </w:tr>
      <w:tr w14:paraId="4FF0E7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0CF0C096">
            <w:pPr>
              <w:spacing w:before="20" w:after="20" w:line="240" w:lineRule="auto"/>
              <w:rPr>
                <w:sz w:val="18"/>
                <w:szCs w:val="18"/>
              </w:rPr>
            </w:pPr>
            <w:r>
              <w:rPr>
                <w:rFonts w:ascii="Times New Roman" w:hAnsi="Times New Roman" w:eastAsia="Times New Roman"/>
                <w:b w:val="0"/>
                <w:i w:val="0"/>
                <w:color w:val="000000"/>
                <w:sz w:val="18"/>
                <w:szCs w:val="18"/>
              </w:rPr>
              <w:t>CES-D-6 score</w:t>
            </w:r>
          </w:p>
        </w:tc>
        <w:tc>
          <w:tcPr>
            <w:tcW w:w="1872" w:type="dxa"/>
          </w:tcPr>
          <w:p w14:paraId="5FAA249F">
            <w:pPr>
              <w:spacing w:before="20" w:after="20" w:line="240" w:lineRule="auto"/>
              <w:rPr>
                <w:sz w:val="18"/>
                <w:szCs w:val="18"/>
              </w:rPr>
            </w:pPr>
            <w:r>
              <w:rPr>
                <w:rFonts w:ascii="Times New Roman" w:hAnsi="Times New Roman" w:eastAsia="Times New Roman"/>
                <w:b w:val="0"/>
                <w:i w:val="0"/>
                <w:color w:val="000000"/>
                <w:sz w:val="18"/>
                <w:szCs w:val="18"/>
              </w:rPr>
              <w:t>21,640</w:t>
            </w:r>
          </w:p>
        </w:tc>
        <w:tc>
          <w:tcPr>
            <w:tcW w:w="1584" w:type="dxa"/>
          </w:tcPr>
          <w:p w14:paraId="6EF06AAF">
            <w:pPr>
              <w:spacing w:before="20" w:after="20" w:line="240" w:lineRule="auto"/>
              <w:rPr>
                <w:sz w:val="18"/>
                <w:szCs w:val="18"/>
              </w:rPr>
            </w:pPr>
            <w:r>
              <w:rPr>
                <w:rFonts w:ascii="Times New Roman" w:hAnsi="Times New Roman" w:eastAsia="Times New Roman"/>
                <w:b w:val="0"/>
                <w:i w:val="0"/>
                <w:color w:val="000000"/>
                <w:sz w:val="18"/>
                <w:szCs w:val="18"/>
              </w:rPr>
              <w:t>27</w:t>
            </w:r>
          </w:p>
        </w:tc>
        <w:tc>
          <w:tcPr>
            <w:tcW w:w="1584" w:type="dxa"/>
          </w:tcPr>
          <w:p w14:paraId="75FBBBAD">
            <w:pPr>
              <w:spacing w:before="20" w:after="20" w:line="240" w:lineRule="auto"/>
              <w:rPr>
                <w:sz w:val="18"/>
                <w:szCs w:val="18"/>
              </w:rPr>
            </w:pPr>
            <w:r>
              <w:rPr>
                <w:rFonts w:ascii="Times New Roman" w:hAnsi="Times New Roman" w:eastAsia="Times New Roman"/>
                <w:b w:val="0"/>
                <w:i w:val="0"/>
                <w:color w:val="000000"/>
                <w:sz w:val="18"/>
                <w:szCs w:val="18"/>
              </w:rPr>
              <w:t>0.12</w:t>
            </w:r>
          </w:p>
        </w:tc>
      </w:tr>
      <w:tr w14:paraId="75E98A9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12A0296E">
            <w:pPr>
              <w:spacing w:before="20" w:after="20" w:line="240" w:lineRule="auto"/>
              <w:rPr>
                <w:sz w:val="18"/>
                <w:szCs w:val="18"/>
              </w:rPr>
            </w:pPr>
            <w:r>
              <w:rPr>
                <w:rFonts w:ascii="Times New Roman" w:hAnsi="Times New Roman" w:eastAsia="Times New Roman"/>
                <w:b w:val="0"/>
                <w:i w:val="0"/>
                <w:color w:val="000000"/>
                <w:sz w:val="18"/>
                <w:szCs w:val="18"/>
              </w:rPr>
              <w:t>Rural hukou</w:t>
            </w:r>
          </w:p>
        </w:tc>
        <w:tc>
          <w:tcPr>
            <w:tcW w:w="1872" w:type="dxa"/>
          </w:tcPr>
          <w:p w14:paraId="4D8B1005">
            <w:pPr>
              <w:spacing w:before="20" w:after="20" w:line="240" w:lineRule="auto"/>
              <w:rPr>
                <w:sz w:val="18"/>
                <w:szCs w:val="18"/>
              </w:rPr>
            </w:pPr>
            <w:r>
              <w:rPr>
                <w:rFonts w:ascii="Times New Roman" w:hAnsi="Times New Roman" w:eastAsia="Times New Roman"/>
                <w:b w:val="0"/>
                <w:i w:val="0"/>
                <w:color w:val="000000"/>
                <w:sz w:val="18"/>
                <w:szCs w:val="18"/>
              </w:rPr>
              <w:t>21,657</w:t>
            </w:r>
          </w:p>
        </w:tc>
        <w:tc>
          <w:tcPr>
            <w:tcW w:w="1584" w:type="dxa"/>
          </w:tcPr>
          <w:p w14:paraId="01446D57">
            <w:pPr>
              <w:spacing w:before="20" w:after="20" w:line="240" w:lineRule="auto"/>
              <w:rPr>
                <w:sz w:val="18"/>
                <w:szCs w:val="18"/>
              </w:rPr>
            </w:pPr>
            <w:r>
              <w:rPr>
                <w:rFonts w:ascii="Times New Roman" w:hAnsi="Times New Roman" w:eastAsia="Times New Roman"/>
                <w:b w:val="0"/>
                <w:i w:val="0"/>
                <w:color w:val="000000"/>
                <w:sz w:val="18"/>
                <w:szCs w:val="18"/>
              </w:rPr>
              <w:t>10</w:t>
            </w:r>
          </w:p>
        </w:tc>
        <w:tc>
          <w:tcPr>
            <w:tcW w:w="1584" w:type="dxa"/>
          </w:tcPr>
          <w:p w14:paraId="25E05320">
            <w:pPr>
              <w:spacing w:before="20" w:after="20" w:line="240" w:lineRule="auto"/>
              <w:rPr>
                <w:sz w:val="18"/>
                <w:szCs w:val="18"/>
              </w:rPr>
            </w:pPr>
            <w:r>
              <w:rPr>
                <w:rFonts w:ascii="Times New Roman" w:hAnsi="Times New Roman" w:eastAsia="Times New Roman"/>
                <w:b w:val="0"/>
                <w:i w:val="0"/>
                <w:color w:val="000000"/>
                <w:sz w:val="18"/>
                <w:szCs w:val="18"/>
              </w:rPr>
              <w:t>0.05</w:t>
            </w:r>
          </w:p>
        </w:tc>
      </w:tr>
      <w:tr w14:paraId="0B07D5F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Pr>
          <w:p w14:paraId="64203487">
            <w:pPr>
              <w:spacing w:before="20" w:after="20" w:line="240" w:lineRule="auto"/>
              <w:rPr>
                <w:sz w:val="18"/>
                <w:szCs w:val="18"/>
              </w:rPr>
            </w:pPr>
            <w:r>
              <w:rPr>
                <w:rFonts w:ascii="Times New Roman" w:hAnsi="Times New Roman" w:eastAsia="Times New Roman"/>
                <w:b w:val="0"/>
                <w:i w:val="0"/>
                <w:color w:val="000000"/>
                <w:sz w:val="18"/>
                <w:szCs w:val="18"/>
              </w:rPr>
              <w:t>Marital status</w:t>
            </w:r>
          </w:p>
        </w:tc>
        <w:tc>
          <w:tcPr>
            <w:tcW w:w="1872" w:type="dxa"/>
          </w:tcPr>
          <w:p w14:paraId="315B4ED9">
            <w:pPr>
              <w:spacing w:before="20" w:after="20" w:line="240" w:lineRule="auto"/>
              <w:rPr>
                <w:sz w:val="18"/>
                <w:szCs w:val="18"/>
              </w:rPr>
            </w:pPr>
            <w:r>
              <w:rPr>
                <w:rFonts w:ascii="Times New Roman" w:hAnsi="Times New Roman" w:eastAsia="Times New Roman"/>
                <w:b w:val="0"/>
                <w:i w:val="0"/>
                <w:color w:val="000000"/>
                <w:sz w:val="18"/>
                <w:szCs w:val="18"/>
              </w:rPr>
              <w:t>21,666</w:t>
            </w:r>
          </w:p>
        </w:tc>
        <w:tc>
          <w:tcPr>
            <w:tcW w:w="1584" w:type="dxa"/>
          </w:tcPr>
          <w:p w14:paraId="79F27D77">
            <w:pPr>
              <w:spacing w:before="20" w:after="20" w:line="240" w:lineRule="auto"/>
              <w:rPr>
                <w:sz w:val="18"/>
                <w:szCs w:val="18"/>
              </w:rPr>
            </w:pPr>
            <w:r>
              <w:rPr>
                <w:rFonts w:ascii="Times New Roman" w:hAnsi="Times New Roman" w:eastAsia="Times New Roman"/>
                <w:b w:val="0"/>
                <w:i w:val="0"/>
                <w:color w:val="000000"/>
                <w:sz w:val="18"/>
                <w:szCs w:val="18"/>
              </w:rPr>
              <w:t>1</w:t>
            </w:r>
          </w:p>
        </w:tc>
        <w:tc>
          <w:tcPr>
            <w:tcW w:w="1584" w:type="dxa"/>
          </w:tcPr>
          <w:p w14:paraId="487F9005">
            <w:pPr>
              <w:spacing w:before="20" w:after="20" w:line="240" w:lineRule="auto"/>
              <w:rPr>
                <w:sz w:val="18"/>
                <w:szCs w:val="18"/>
              </w:rPr>
            </w:pPr>
            <w:r>
              <w:rPr>
                <w:rFonts w:ascii="Times New Roman" w:hAnsi="Times New Roman" w:eastAsia="Times New Roman"/>
                <w:b w:val="0"/>
                <w:i w:val="0"/>
                <w:color w:val="000000"/>
                <w:sz w:val="18"/>
                <w:szCs w:val="18"/>
              </w:rPr>
              <w:t>&lt;0.01</w:t>
            </w:r>
          </w:p>
        </w:tc>
      </w:tr>
      <w:tr w14:paraId="1E5DB47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456" w:type="dxa"/>
            <w:tcBorders>
              <w:bottom w:val="single" w:color="000000" w:sz="8" w:space="0"/>
            </w:tcBorders>
          </w:tcPr>
          <w:p w14:paraId="0441E004">
            <w:pPr>
              <w:spacing w:before="20" w:after="20" w:line="240" w:lineRule="auto"/>
              <w:rPr>
                <w:sz w:val="18"/>
                <w:szCs w:val="18"/>
              </w:rPr>
            </w:pPr>
            <w:r>
              <w:rPr>
                <w:rFonts w:ascii="Times New Roman" w:hAnsi="Times New Roman" w:eastAsia="Times New Roman"/>
                <w:b w:val="0"/>
                <w:i w:val="0"/>
                <w:color w:val="000000"/>
                <w:sz w:val="18"/>
                <w:szCs w:val="18"/>
              </w:rPr>
              <w:t>Sex</w:t>
            </w:r>
          </w:p>
        </w:tc>
        <w:tc>
          <w:tcPr>
            <w:tcW w:w="1872" w:type="dxa"/>
            <w:tcBorders>
              <w:bottom w:val="single" w:color="000000" w:sz="8" w:space="0"/>
            </w:tcBorders>
          </w:tcPr>
          <w:p w14:paraId="26BAB72A">
            <w:pPr>
              <w:spacing w:before="20" w:after="20" w:line="240" w:lineRule="auto"/>
              <w:rPr>
                <w:sz w:val="18"/>
                <w:szCs w:val="18"/>
              </w:rPr>
            </w:pPr>
            <w:r>
              <w:rPr>
                <w:rFonts w:ascii="Times New Roman" w:hAnsi="Times New Roman" w:eastAsia="Times New Roman"/>
                <w:b w:val="0"/>
                <w:i w:val="0"/>
                <w:color w:val="000000"/>
                <w:sz w:val="18"/>
                <w:szCs w:val="18"/>
              </w:rPr>
              <w:t>21,667</w:t>
            </w:r>
          </w:p>
        </w:tc>
        <w:tc>
          <w:tcPr>
            <w:tcW w:w="1584" w:type="dxa"/>
            <w:tcBorders>
              <w:bottom w:val="single" w:color="000000" w:sz="8" w:space="0"/>
            </w:tcBorders>
          </w:tcPr>
          <w:p w14:paraId="7495316D">
            <w:pPr>
              <w:spacing w:before="20" w:after="20" w:line="240" w:lineRule="auto"/>
              <w:rPr>
                <w:sz w:val="18"/>
                <w:szCs w:val="18"/>
              </w:rPr>
            </w:pPr>
            <w:r>
              <w:rPr>
                <w:rFonts w:ascii="Times New Roman" w:hAnsi="Times New Roman" w:eastAsia="Times New Roman"/>
                <w:b w:val="0"/>
                <w:i w:val="0"/>
                <w:color w:val="000000"/>
                <w:sz w:val="18"/>
                <w:szCs w:val="18"/>
              </w:rPr>
              <w:t>0</w:t>
            </w:r>
          </w:p>
        </w:tc>
        <w:tc>
          <w:tcPr>
            <w:tcW w:w="1584" w:type="dxa"/>
            <w:tcBorders>
              <w:bottom w:val="single" w:color="000000" w:sz="8" w:space="0"/>
            </w:tcBorders>
          </w:tcPr>
          <w:p w14:paraId="00C0A93D">
            <w:pPr>
              <w:spacing w:before="20" w:after="20" w:line="240" w:lineRule="auto"/>
              <w:rPr>
                <w:sz w:val="18"/>
                <w:szCs w:val="18"/>
              </w:rPr>
            </w:pPr>
            <w:r>
              <w:rPr>
                <w:rFonts w:ascii="Times New Roman" w:hAnsi="Times New Roman" w:eastAsia="Times New Roman"/>
                <w:b w:val="0"/>
                <w:i w:val="0"/>
                <w:color w:val="000000"/>
                <w:sz w:val="18"/>
                <w:szCs w:val="18"/>
              </w:rPr>
              <w:t>0.00</w:t>
            </w:r>
          </w:p>
        </w:tc>
      </w:tr>
    </w:tbl>
    <w:p w14:paraId="0DADB80A">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Percentages are calculated among all employed respondents aged 16–65 in 2016. Weekly working hours were missing far more often than any other covariate and account for the majority of the covariate-related sample loss in that wave. Among the 12,692 respondents in 2016 with observed commuting time between 0 and 240 minutes, 13 were excluded because the CES-D-6 score was missing and a further 7,318 were excluded because one or more other model covariates were missing, almost entirely because weekly working hours were unavailable (Table S1, Panel A). This motivated the sensitivity analyses reported in Table S3.</w:t>
      </w:r>
    </w:p>
    <w:p w14:paraId="3B962FBD">
      <w:pPr>
        <w:spacing w:before="200" w:after="80" w:line="276" w:lineRule="auto"/>
        <w:jc w:val="left"/>
      </w:pPr>
      <w:r>
        <w:rPr>
          <w:rFonts w:ascii="Times New Roman" w:hAnsi="Times New Roman" w:eastAsia="Times New Roman"/>
          <w:b/>
          <w:i w:val="0"/>
          <w:color w:val="000000"/>
          <w:sz w:val="24"/>
        </w:rPr>
        <w:t>Panel B. Wave-specific measurement checks for the CES-D-6</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8"/>
        <w:gridCol w:w="2448"/>
        <w:gridCol w:w="1440"/>
        <w:gridCol w:w="1008"/>
        <w:gridCol w:w="1008"/>
        <w:gridCol w:w="1152"/>
        <w:gridCol w:w="1152"/>
      </w:tblGrid>
      <w:tr w14:paraId="5A9ADFF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1008" w:type="dxa"/>
            <w:tcBorders>
              <w:bottom w:val="single" w:color="000000" w:sz="8" w:space="0"/>
            </w:tcBorders>
          </w:tcPr>
          <w:p w14:paraId="3E3B27A4">
            <w:pPr>
              <w:spacing w:before="20" w:after="20" w:line="240" w:lineRule="auto"/>
              <w:rPr>
                <w:sz w:val="18"/>
                <w:szCs w:val="18"/>
              </w:rPr>
            </w:pPr>
            <w:r>
              <w:rPr>
                <w:rFonts w:ascii="Times New Roman" w:hAnsi="Times New Roman" w:eastAsia="Times New Roman"/>
                <w:b/>
                <w:i w:val="0"/>
                <w:color w:val="000000"/>
                <w:sz w:val="18"/>
                <w:szCs w:val="18"/>
              </w:rPr>
              <w:t>Wave</w:t>
            </w:r>
          </w:p>
        </w:tc>
        <w:tc>
          <w:tcPr>
            <w:tcW w:w="2448" w:type="dxa"/>
            <w:tcBorders>
              <w:bottom w:val="single" w:color="000000" w:sz="8" w:space="0"/>
            </w:tcBorders>
          </w:tcPr>
          <w:p w14:paraId="7ADC494E">
            <w:pPr>
              <w:spacing w:before="20" w:after="20" w:line="240" w:lineRule="auto"/>
              <w:rPr>
                <w:sz w:val="18"/>
                <w:szCs w:val="18"/>
              </w:rPr>
            </w:pPr>
            <w:r>
              <w:rPr>
                <w:rFonts w:ascii="Times New Roman" w:hAnsi="Times New Roman" w:eastAsia="Times New Roman"/>
                <w:b/>
                <w:i w:val="0"/>
                <w:color w:val="000000"/>
                <w:sz w:val="18"/>
                <w:szCs w:val="18"/>
              </w:rPr>
              <w:t>n with complete CES-D-6</w:t>
            </w:r>
          </w:p>
        </w:tc>
        <w:tc>
          <w:tcPr>
            <w:tcW w:w="1440" w:type="dxa"/>
            <w:tcBorders>
              <w:bottom w:val="single" w:color="000000" w:sz="8" w:space="0"/>
            </w:tcBorders>
          </w:tcPr>
          <w:p w14:paraId="16240175">
            <w:pPr>
              <w:spacing w:before="20" w:after="20" w:line="240" w:lineRule="auto"/>
              <w:rPr>
                <w:sz w:val="18"/>
                <w:szCs w:val="18"/>
              </w:rPr>
            </w:pPr>
            <w:r>
              <w:rPr>
                <w:rFonts w:ascii="Times New Roman" w:hAnsi="Times New Roman" w:eastAsia="Times New Roman"/>
                <w:b/>
                <w:i w:val="0"/>
                <w:color w:val="000000"/>
                <w:sz w:val="18"/>
                <w:szCs w:val="18"/>
              </w:rPr>
              <w:t>Cronbach's α</w:t>
            </w:r>
          </w:p>
        </w:tc>
        <w:tc>
          <w:tcPr>
            <w:tcW w:w="1008" w:type="dxa"/>
            <w:tcBorders>
              <w:bottom w:val="single" w:color="000000" w:sz="8" w:space="0"/>
            </w:tcBorders>
          </w:tcPr>
          <w:p w14:paraId="3F68FC25">
            <w:pPr>
              <w:spacing w:before="20" w:after="20" w:line="240" w:lineRule="auto"/>
              <w:rPr>
                <w:sz w:val="18"/>
                <w:szCs w:val="18"/>
              </w:rPr>
            </w:pPr>
            <w:r>
              <w:rPr>
                <w:rFonts w:ascii="Times New Roman" w:hAnsi="Times New Roman" w:eastAsia="Times New Roman"/>
                <w:b/>
                <w:i w:val="0"/>
                <w:color w:val="000000"/>
                <w:sz w:val="18"/>
                <w:szCs w:val="18"/>
              </w:rPr>
              <w:t>Mean</w:t>
            </w:r>
          </w:p>
        </w:tc>
        <w:tc>
          <w:tcPr>
            <w:tcW w:w="1008" w:type="dxa"/>
            <w:tcBorders>
              <w:bottom w:val="single" w:color="000000" w:sz="8" w:space="0"/>
            </w:tcBorders>
          </w:tcPr>
          <w:p w14:paraId="6B74D81C">
            <w:pPr>
              <w:spacing w:before="20" w:after="20" w:line="240" w:lineRule="auto"/>
              <w:rPr>
                <w:sz w:val="18"/>
                <w:szCs w:val="18"/>
              </w:rPr>
            </w:pPr>
            <w:r>
              <w:rPr>
                <w:rFonts w:ascii="Times New Roman" w:hAnsi="Times New Roman" w:eastAsia="Times New Roman"/>
                <w:b/>
                <w:i w:val="0"/>
                <w:color w:val="000000"/>
                <w:sz w:val="18"/>
                <w:szCs w:val="18"/>
              </w:rPr>
              <w:t>SD</w:t>
            </w:r>
          </w:p>
        </w:tc>
        <w:tc>
          <w:tcPr>
            <w:tcW w:w="1152" w:type="dxa"/>
            <w:tcBorders>
              <w:bottom w:val="single" w:color="000000" w:sz="8" w:space="0"/>
            </w:tcBorders>
          </w:tcPr>
          <w:p w14:paraId="5FE8ECBB">
            <w:pPr>
              <w:spacing w:before="20" w:after="20" w:line="240" w:lineRule="auto"/>
              <w:rPr>
                <w:sz w:val="18"/>
                <w:szCs w:val="18"/>
              </w:rPr>
            </w:pPr>
            <w:r>
              <w:rPr>
                <w:rFonts w:ascii="Times New Roman" w:hAnsi="Times New Roman" w:eastAsia="Times New Roman"/>
                <w:b/>
                <w:i w:val="0"/>
                <w:color w:val="000000"/>
                <w:sz w:val="18"/>
                <w:szCs w:val="18"/>
              </w:rPr>
              <w:t>Median</w:t>
            </w:r>
          </w:p>
        </w:tc>
        <w:tc>
          <w:tcPr>
            <w:tcW w:w="1152" w:type="dxa"/>
            <w:tcBorders>
              <w:bottom w:val="single" w:color="000000" w:sz="8" w:space="0"/>
            </w:tcBorders>
          </w:tcPr>
          <w:p w14:paraId="06B59145">
            <w:pPr>
              <w:spacing w:before="20" w:after="20" w:line="240" w:lineRule="auto"/>
              <w:rPr>
                <w:sz w:val="18"/>
                <w:szCs w:val="18"/>
              </w:rPr>
            </w:pPr>
            <w:r>
              <w:rPr>
                <w:rFonts w:ascii="Times New Roman" w:hAnsi="Times New Roman" w:eastAsia="Times New Roman"/>
                <w:b/>
                <w:i w:val="0"/>
                <w:color w:val="000000"/>
                <w:sz w:val="18"/>
                <w:szCs w:val="18"/>
              </w:rPr>
              <w:t>Range</w:t>
            </w:r>
          </w:p>
        </w:tc>
      </w:tr>
      <w:tr w14:paraId="0BA664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08" w:type="dxa"/>
          </w:tcPr>
          <w:p w14:paraId="6729AA68">
            <w:pPr>
              <w:spacing w:before="20" w:after="20" w:line="240" w:lineRule="auto"/>
              <w:rPr>
                <w:sz w:val="18"/>
                <w:szCs w:val="18"/>
              </w:rPr>
            </w:pPr>
            <w:r>
              <w:rPr>
                <w:rFonts w:ascii="Times New Roman" w:hAnsi="Times New Roman" w:eastAsia="Times New Roman"/>
                <w:b w:val="0"/>
                <w:i w:val="0"/>
                <w:color w:val="000000"/>
                <w:sz w:val="18"/>
                <w:szCs w:val="18"/>
              </w:rPr>
              <w:t>2016</w:t>
            </w:r>
          </w:p>
        </w:tc>
        <w:tc>
          <w:tcPr>
            <w:tcW w:w="2448" w:type="dxa"/>
          </w:tcPr>
          <w:p w14:paraId="7628B73D">
            <w:pPr>
              <w:spacing w:before="20" w:after="20" w:line="240" w:lineRule="auto"/>
              <w:rPr>
                <w:sz w:val="18"/>
                <w:szCs w:val="18"/>
              </w:rPr>
            </w:pPr>
            <w:r>
              <w:rPr>
                <w:rFonts w:ascii="Times New Roman" w:hAnsi="Times New Roman" w:eastAsia="Times New Roman"/>
                <w:b w:val="0"/>
                <w:i w:val="0"/>
                <w:color w:val="000000"/>
                <w:sz w:val="18"/>
                <w:szCs w:val="18"/>
              </w:rPr>
              <w:t>33,175</w:t>
            </w:r>
          </w:p>
        </w:tc>
        <w:tc>
          <w:tcPr>
            <w:tcW w:w="1440" w:type="dxa"/>
          </w:tcPr>
          <w:p w14:paraId="0CBF904D">
            <w:pPr>
              <w:spacing w:before="20" w:after="20" w:line="240" w:lineRule="auto"/>
              <w:rPr>
                <w:sz w:val="18"/>
                <w:szCs w:val="18"/>
              </w:rPr>
            </w:pPr>
            <w:r>
              <w:rPr>
                <w:rFonts w:ascii="Times New Roman" w:hAnsi="Times New Roman" w:eastAsia="Times New Roman"/>
                <w:b w:val="0"/>
                <w:i w:val="0"/>
                <w:color w:val="000000"/>
                <w:sz w:val="18"/>
                <w:szCs w:val="18"/>
              </w:rPr>
              <w:t>0.771</w:t>
            </w:r>
          </w:p>
        </w:tc>
        <w:tc>
          <w:tcPr>
            <w:tcW w:w="1008" w:type="dxa"/>
          </w:tcPr>
          <w:p w14:paraId="703A2235">
            <w:pPr>
              <w:spacing w:before="20" w:after="20" w:line="240" w:lineRule="auto"/>
              <w:rPr>
                <w:sz w:val="18"/>
                <w:szCs w:val="18"/>
              </w:rPr>
            </w:pPr>
            <w:r>
              <w:rPr>
                <w:rFonts w:ascii="Times New Roman" w:hAnsi="Times New Roman" w:eastAsia="Times New Roman"/>
                <w:b w:val="0"/>
                <w:i w:val="0"/>
                <w:color w:val="000000"/>
                <w:sz w:val="18"/>
                <w:szCs w:val="18"/>
              </w:rPr>
              <w:t>9.20</w:t>
            </w:r>
          </w:p>
        </w:tc>
        <w:tc>
          <w:tcPr>
            <w:tcW w:w="1008" w:type="dxa"/>
          </w:tcPr>
          <w:p w14:paraId="63FC2FD7">
            <w:pPr>
              <w:spacing w:before="20" w:after="20" w:line="240" w:lineRule="auto"/>
              <w:rPr>
                <w:sz w:val="18"/>
                <w:szCs w:val="18"/>
              </w:rPr>
            </w:pPr>
            <w:r>
              <w:rPr>
                <w:rFonts w:ascii="Times New Roman" w:hAnsi="Times New Roman" w:eastAsia="Times New Roman"/>
                <w:b w:val="0"/>
                <w:i w:val="0"/>
                <w:color w:val="000000"/>
                <w:sz w:val="18"/>
                <w:szCs w:val="18"/>
              </w:rPr>
              <w:t>3.08</w:t>
            </w:r>
          </w:p>
        </w:tc>
        <w:tc>
          <w:tcPr>
            <w:tcW w:w="1152" w:type="dxa"/>
          </w:tcPr>
          <w:p w14:paraId="053FB8D4">
            <w:pPr>
              <w:spacing w:before="20" w:after="20" w:line="240" w:lineRule="auto"/>
              <w:rPr>
                <w:sz w:val="18"/>
                <w:szCs w:val="18"/>
              </w:rPr>
            </w:pPr>
            <w:r>
              <w:rPr>
                <w:rFonts w:ascii="Times New Roman" w:hAnsi="Times New Roman" w:eastAsia="Times New Roman"/>
                <w:b w:val="0"/>
                <w:i w:val="0"/>
                <w:color w:val="000000"/>
                <w:sz w:val="18"/>
                <w:szCs w:val="18"/>
              </w:rPr>
              <w:t>9</w:t>
            </w:r>
          </w:p>
        </w:tc>
        <w:tc>
          <w:tcPr>
            <w:tcW w:w="1152" w:type="dxa"/>
          </w:tcPr>
          <w:p w14:paraId="25080FA3">
            <w:pPr>
              <w:spacing w:before="20" w:after="20" w:line="240" w:lineRule="auto"/>
              <w:rPr>
                <w:sz w:val="18"/>
                <w:szCs w:val="18"/>
              </w:rPr>
            </w:pPr>
            <w:r>
              <w:rPr>
                <w:rFonts w:ascii="Times New Roman" w:hAnsi="Times New Roman" w:eastAsia="Times New Roman"/>
                <w:b w:val="0"/>
                <w:i w:val="0"/>
                <w:color w:val="000000"/>
                <w:sz w:val="18"/>
                <w:szCs w:val="18"/>
              </w:rPr>
              <w:t>6–24</w:t>
            </w:r>
          </w:p>
        </w:tc>
      </w:tr>
      <w:tr w14:paraId="484A579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08" w:type="dxa"/>
          </w:tcPr>
          <w:p w14:paraId="67158496">
            <w:pPr>
              <w:spacing w:before="20" w:after="20" w:line="240" w:lineRule="auto"/>
              <w:rPr>
                <w:sz w:val="18"/>
                <w:szCs w:val="18"/>
              </w:rPr>
            </w:pPr>
            <w:r>
              <w:rPr>
                <w:rFonts w:ascii="Times New Roman" w:hAnsi="Times New Roman" w:eastAsia="Times New Roman"/>
                <w:b w:val="0"/>
                <w:i w:val="0"/>
                <w:color w:val="000000"/>
                <w:sz w:val="18"/>
                <w:szCs w:val="18"/>
              </w:rPr>
              <w:t>2018</w:t>
            </w:r>
          </w:p>
        </w:tc>
        <w:tc>
          <w:tcPr>
            <w:tcW w:w="2448" w:type="dxa"/>
          </w:tcPr>
          <w:p w14:paraId="1975CEB4">
            <w:pPr>
              <w:spacing w:before="20" w:after="20" w:line="240" w:lineRule="auto"/>
              <w:rPr>
                <w:sz w:val="18"/>
                <w:szCs w:val="18"/>
              </w:rPr>
            </w:pPr>
            <w:r>
              <w:rPr>
                <w:rFonts w:ascii="Times New Roman" w:hAnsi="Times New Roman" w:eastAsia="Times New Roman"/>
                <w:b w:val="0"/>
                <w:i w:val="0"/>
                <w:color w:val="000000"/>
                <w:sz w:val="18"/>
                <w:szCs w:val="18"/>
              </w:rPr>
              <w:t>32,422</w:t>
            </w:r>
          </w:p>
        </w:tc>
        <w:tc>
          <w:tcPr>
            <w:tcW w:w="1440" w:type="dxa"/>
          </w:tcPr>
          <w:p w14:paraId="2106BAF9">
            <w:pPr>
              <w:spacing w:before="20" w:after="20" w:line="240" w:lineRule="auto"/>
              <w:rPr>
                <w:sz w:val="18"/>
                <w:szCs w:val="18"/>
              </w:rPr>
            </w:pPr>
            <w:r>
              <w:rPr>
                <w:rFonts w:ascii="Times New Roman" w:hAnsi="Times New Roman" w:eastAsia="Times New Roman"/>
                <w:b w:val="0"/>
                <w:i w:val="0"/>
                <w:color w:val="000000"/>
                <w:sz w:val="18"/>
                <w:szCs w:val="18"/>
              </w:rPr>
              <w:t>0.767</w:t>
            </w:r>
          </w:p>
        </w:tc>
        <w:tc>
          <w:tcPr>
            <w:tcW w:w="1008" w:type="dxa"/>
          </w:tcPr>
          <w:p w14:paraId="77EC4E88">
            <w:pPr>
              <w:spacing w:before="20" w:after="20" w:line="240" w:lineRule="auto"/>
              <w:rPr>
                <w:sz w:val="18"/>
                <w:szCs w:val="18"/>
              </w:rPr>
            </w:pPr>
            <w:r>
              <w:rPr>
                <w:rFonts w:ascii="Times New Roman" w:hAnsi="Times New Roman" w:eastAsia="Times New Roman"/>
                <w:b w:val="0"/>
                <w:i w:val="0"/>
                <w:color w:val="000000"/>
                <w:sz w:val="18"/>
                <w:szCs w:val="18"/>
              </w:rPr>
              <w:t>9.43</w:t>
            </w:r>
          </w:p>
        </w:tc>
        <w:tc>
          <w:tcPr>
            <w:tcW w:w="1008" w:type="dxa"/>
          </w:tcPr>
          <w:p w14:paraId="0A00352C">
            <w:pPr>
              <w:spacing w:before="20" w:after="20" w:line="240" w:lineRule="auto"/>
              <w:rPr>
                <w:sz w:val="18"/>
                <w:szCs w:val="18"/>
              </w:rPr>
            </w:pPr>
            <w:r>
              <w:rPr>
                <w:rFonts w:ascii="Times New Roman" w:hAnsi="Times New Roman" w:eastAsia="Times New Roman"/>
                <w:b w:val="0"/>
                <w:i w:val="0"/>
                <w:color w:val="000000"/>
                <w:sz w:val="18"/>
                <w:szCs w:val="18"/>
              </w:rPr>
              <w:t>3.11</w:t>
            </w:r>
          </w:p>
        </w:tc>
        <w:tc>
          <w:tcPr>
            <w:tcW w:w="1152" w:type="dxa"/>
          </w:tcPr>
          <w:p w14:paraId="176B8D96">
            <w:pPr>
              <w:spacing w:before="20" w:after="20" w:line="240" w:lineRule="auto"/>
              <w:rPr>
                <w:sz w:val="18"/>
                <w:szCs w:val="18"/>
              </w:rPr>
            </w:pPr>
            <w:r>
              <w:rPr>
                <w:rFonts w:ascii="Times New Roman" w:hAnsi="Times New Roman" w:eastAsia="Times New Roman"/>
                <w:b w:val="0"/>
                <w:i w:val="0"/>
                <w:color w:val="000000"/>
                <w:sz w:val="18"/>
                <w:szCs w:val="18"/>
              </w:rPr>
              <w:t>9</w:t>
            </w:r>
          </w:p>
        </w:tc>
        <w:tc>
          <w:tcPr>
            <w:tcW w:w="1152" w:type="dxa"/>
          </w:tcPr>
          <w:p w14:paraId="515D0F4A">
            <w:pPr>
              <w:spacing w:before="20" w:after="20" w:line="240" w:lineRule="auto"/>
              <w:rPr>
                <w:sz w:val="18"/>
                <w:szCs w:val="18"/>
              </w:rPr>
            </w:pPr>
            <w:r>
              <w:rPr>
                <w:rFonts w:ascii="Times New Roman" w:hAnsi="Times New Roman" w:eastAsia="Times New Roman"/>
                <w:b w:val="0"/>
                <w:i w:val="0"/>
                <w:color w:val="000000"/>
                <w:sz w:val="18"/>
                <w:szCs w:val="18"/>
              </w:rPr>
              <w:t>6–24</w:t>
            </w:r>
          </w:p>
        </w:tc>
      </w:tr>
      <w:tr w14:paraId="2997529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08" w:type="dxa"/>
          </w:tcPr>
          <w:p w14:paraId="293FA120">
            <w:pPr>
              <w:spacing w:before="20" w:after="20" w:line="240" w:lineRule="auto"/>
              <w:rPr>
                <w:sz w:val="18"/>
                <w:szCs w:val="18"/>
              </w:rPr>
            </w:pPr>
            <w:r>
              <w:rPr>
                <w:rFonts w:ascii="Times New Roman" w:hAnsi="Times New Roman" w:eastAsia="Times New Roman"/>
                <w:b w:val="0"/>
                <w:i w:val="0"/>
                <w:color w:val="000000"/>
                <w:sz w:val="18"/>
                <w:szCs w:val="18"/>
              </w:rPr>
              <w:t>2020</w:t>
            </w:r>
          </w:p>
        </w:tc>
        <w:tc>
          <w:tcPr>
            <w:tcW w:w="2448" w:type="dxa"/>
          </w:tcPr>
          <w:p w14:paraId="0CD4C19A">
            <w:pPr>
              <w:spacing w:before="20" w:after="20" w:line="240" w:lineRule="auto"/>
              <w:rPr>
                <w:sz w:val="18"/>
                <w:szCs w:val="18"/>
              </w:rPr>
            </w:pPr>
            <w:r>
              <w:rPr>
                <w:rFonts w:ascii="Times New Roman" w:hAnsi="Times New Roman" w:eastAsia="Times New Roman"/>
                <w:b w:val="0"/>
                <w:i w:val="0"/>
                <w:color w:val="000000"/>
                <w:sz w:val="18"/>
                <w:szCs w:val="18"/>
              </w:rPr>
              <w:t>24,531</w:t>
            </w:r>
          </w:p>
        </w:tc>
        <w:tc>
          <w:tcPr>
            <w:tcW w:w="1440" w:type="dxa"/>
          </w:tcPr>
          <w:p w14:paraId="5B73EE90">
            <w:pPr>
              <w:spacing w:before="20" w:after="20" w:line="240" w:lineRule="auto"/>
              <w:rPr>
                <w:sz w:val="18"/>
                <w:szCs w:val="18"/>
              </w:rPr>
            </w:pPr>
            <w:r>
              <w:rPr>
                <w:rFonts w:ascii="Times New Roman" w:hAnsi="Times New Roman" w:eastAsia="Times New Roman"/>
                <w:b w:val="0"/>
                <w:i w:val="0"/>
                <w:color w:val="000000"/>
                <w:sz w:val="18"/>
                <w:szCs w:val="18"/>
              </w:rPr>
              <w:t>0.777</w:t>
            </w:r>
          </w:p>
        </w:tc>
        <w:tc>
          <w:tcPr>
            <w:tcW w:w="1008" w:type="dxa"/>
          </w:tcPr>
          <w:p w14:paraId="6071FEB3">
            <w:pPr>
              <w:spacing w:before="20" w:after="20" w:line="240" w:lineRule="auto"/>
              <w:rPr>
                <w:sz w:val="18"/>
                <w:szCs w:val="18"/>
              </w:rPr>
            </w:pPr>
            <w:r>
              <w:rPr>
                <w:rFonts w:ascii="Times New Roman" w:hAnsi="Times New Roman" w:eastAsia="Times New Roman"/>
                <w:b w:val="0"/>
                <w:i w:val="0"/>
                <w:color w:val="000000"/>
                <w:sz w:val="18"/>
                <w:szCs w:val="18"/>
              </w:rPr>
              <w:t>9.52</w:t>
            </w:r>
          </w:p>
        </w:tc>
        <w:tc>
          <w:tcPr>
            <w:tcW w:w="1008" w:type="dxa"/>
          </w:tcPr>
          <w:p w14:paraId="59341520">
            <w:pPr>
              <w:spacing w:before="20" w:after="20" w:line="240" w:lineRule="auto"/>
              <w:rPr>
                <w:sz w:val="18"/>
                <w:szCs w:val="18"/>
              </w:rPr>
            </w:pPr>
            <w:r>
              <w:rPr>
                <w:rFonts w:ascii="Times New Roman" w:hAnsi="Times New Roman" w:eastAsia="Times New Roman"/>
                <w:b w:val="0"/>
                <w:i w:val="0"/>
                <w:color w:val="000000"/>
                <w:sz w:val="18"/>
                <w:szCs w:val="18"/>
              </w:rPr>
              <w:t>3.22</w:t>
            </w:r>
          </w:p>
        </w:tc>
        <w:tc>
          <w:tcPr>
            <w:tcW w:w="1152" w:type="dxa"/>
          </w:tcPr>
          <w:p w14:paraId="50B2EF05">
            <w:pPr>
              <w:spacing w:before="20" w:after="20" w:line="240" w:lineRule="auto"/>
              <w:rPr>
                <w:sz w:val="18"/>
                <w:szCs w:val="18"/>
              </w:rPr>
            </w:pPr>
            <w:r>
              <w:rPr>
                <w:rFonts w:ascii="Times New Roman" w:hAnsi="Times New Roman" w:eastAsia="Times New Roman"/>
                <w:b w:val="0"/>
                <w:i w:val="0"/>
                <w:color w:val="000000"/>
                <w:sz w:val="18"/>
                <w:szCs w:val="18"/>
              </w:rPr>
              <w:t>9</w:t>
            </w:r>
          </w:p>
        </w:tc>
        <w:tc>
          <w:tcPr>
            <w:tcW w:w="1152" w:type="dxa"/>
          </w:tcPr>
          <w:p w14:paraId="12A43E5C">
            <w:pPr>
              <w:spacing w:before="20" w:after="20" w:line="240" w:lineRule="auto"/>
              <w:rPr>
                <w:sz w:val="18"/>
                <w:szCs w:val="18"/>
              </w:rPr>
            </w:pPr>
            <w:r>
              <w:rPr>
                <w:rFonts w:ascii="Times New Roman" w:hAnsi="Times New Roman" w:eastAsia="Times New Roman"/>
                <w:b w:val="0"/>
                <w:i w:val="0"/>
                <w:color w:val="000000"/>
                <w:sz w:val="18"/>
                <w:szCs w:val="18"/>
              </w:rPr>
              <w:t>6–24</w:t>
            </w:r>
          </w:p>
        </w:tc>
      </w:tr>
      <w:tr w14:paraId="54679D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008" w:type="dxa"/>
            <w:tcBorders>
              <w:bottom w:val="single" w:color="000000" w:sz="8" w:space="0"/>
            </w:tcBorders>
          </w:tcPr>
          <w:p w14:paraId="2E8DC80B">
            <w:pPr>
              <w:spacing w:before="20" w:after="20" w:line="240" w:lineRule="auto"/>
              <w:rPr>
                <w:sz w:val="18"/>
                <w:szCs w:val="18"/>
              </w:rPr>
            </w:pPr>
            <w:r>
              <w:rPr>
                <w:rFonts w:ascii="Times New Roman" w:hAnsi="Times New Roman" w:eastAsia="Times New Roman"/>
                <w:b w:val="0"/>
                <w:i w:val="0"/>
                <w:color w:val="000000"/>
                <w:sz w:val="18"/>
                <w:szCs w:val="18"/>
              </w:rPr>
              <w:t>2022</w:t>
            </w:r>
          </w:p>
        </w:tc>
        <w:tc>
          <w:tcPr>
            <w:tcW w:w="2448" w:type="dxa"/>
            <w:tcBorders>
              <w:bottom w:val="single" w:color="000000" w:sz="8" w:space="0"/>
            </w:tcBorders>
          </w:tcPr>
          <w:p w14:paraId="5944E3D7">
            <w:pPr>
              <w:spacing w:before="20" w:after="20" w:line="240" w:lineRule="auto"/>
              <w:rPr>
                <w:sz w:val="18"/>
                <w:szCs w:val="18"/>
              </w:rPr>
            </w:pPr>
            <w:r>
              <w:rPr>
                <w:rFonts w:ascii="Times New Roman" w:hAnsi="Times New Roman" w:eastAsia="Times New Roman"/>
                <w:b w:val="0"/>
                <w:i w:val="0"/>
                <w:color w:val="000000"/>
                <w:sz w:val="18"/>
                <w:szCs w:val="18"/>
              </w:rPr>
              <w:t>23,051</w:t>
            </w:r>
          </w:p>
        </w:tc>
        <w:tc>
          <w:tcPr>
            <w:tcW w:w="1440" w:type="dxa"/>
            <w:tcBorders>
              <w:bottom w:val="single" w:color="000000" w:sz="8" w:space="0"/>
            </w:tcBorders>
          </w:tcPr>
          <w:p w14:paraId="7F7565CB">
            <w:pPr>
              <w:spacing w:before="20" w:after="20" w:line="240" w:lineRule="auto"/>
              <w:rPr>
                <w:sz w:val="18"/>
                <w:szCs w:val="18"/>
              </w:rPr>
            </w:pPr>
            <w:r>
              <w:rPr>
                <w:rFonts w:ascii="Times New Roman" w:hAnsi="Times New Roman" w:eastAsia="Times New Roman"/>
                <w:b w:val="0"/>
                <w:i w:val="0"/>
                <w:color w:val="000000"/>
                <w:sz w:val="18"/>
                <w:szCs w:val="18"/>
              </w:rPr>
              <w:t>0.784</w:t>
            </w:r>
          </w:p>
        </w:tc>
        <w:tc>
          <w:tcPr>
            <w:tcW w:w="1008" w:type="dxa"/>
            <w:tcBorders>
              <w:bottom w:val="single" w:color="000000" w:sz="8" w:space="0"/>
            </w:tcBorders>
          </w:tcPr>
          <w:p w14:paraId="075C320A">
            <w:pPr>
              <w:spacing w:before="20" w:after="20" w:line="240" w:lineRule="auto"/>
              <w:rPr>
                <w:sz w:val="18"/>
                <w:szCs w:val="18"/>
              </w:rPr>
            </w:pPr>
            <w:r>
              <w:rPr>
                <w:rFonts w:ascii="Times New Roman" w:hAnsi="Times New Roman" w:eastAsia="Times New Roman"/>
                <w:b w:val="0"/>
                <w:i w:val="0"/>
                <w:color w:val="000000"/>
                <w:sz w:val="18"/>
                <w:szCs w:val="18"/>
              </w:rPr>
              <w:t>9.75</w:t>
            </w:r>
          </w:p>
        </w:tc>
        <w:tc>
          <w:tcPr>
            <w:tcW w:w="1008" w:type="dxa"/>
            <w:tcBorders>
              <w:bottom w:val="single" w:color="000000" w:sz="8" w:space="0"/>
            </w:tcBorders>
          </w:tcPr>
          <w:p w14:paraId="752C22AF">
            <w:pPr>
              <w:spacing w:before="20" w:after="20" w:line="240" w:lineRule="auto"/>
              <w:rPr>
                <w:sz w:val="18"/>
                <w:szCs w:val="18"/>
              </w:rPr>
            </w:pPr>
            <w:r>
              <w:rPr>
                <w:rFonts w:ascii="Times New Roman" w:hAnsi="Times New Roman" w:eastAsia="Times New Roman"/>
                <w:b w:val="0"/>
                <w:i w:val="0"/>
                <w:color w:val="000000"/>
                <w:sz w:val="18"/>
                <w:szCs w:val="18"/>
              </w:rPr>
              <w:t>3.32</w:t>
            </w:r>
          </w:p>
        </w:tc>
        <w:tc>
          <w:tcPr>
            <w:tcW w:w="1152" w:type="dxa"/>
            <w:tcBorders>
              <w:bottom w:val="single" w:color="000000" w:sz="8" w:space="0"/>
            </w:tcBorders>
          </w:tcPr>
          <w:p w14:paraId="13D2ECFB">
            <w:pPr>
              <w:spacing w:before="20" w:after="20" w:line="240" w:lineRule="auto"/>
              <w:rPr>
                <w:sz w:val="18"/>
                <w:szCs w:val="18"/>
              </w:rPr>
            </w:pPr>
            <w:r>
              <w:rPr>
                <w:rFonts w:ascii="Times New Roman" w:hAnsi="Times New Roman" w:eastAsia="Times New Roman"/>
                <w:b w:val="0"/>
                <w:i w:val="0"/>
                <w:color w:val="000000"/>
                <w:sz w:val="18"/>
                <w:szCs w:val="18"/>
              </w:rPr>
              <w:t>9</w:t>
            </w:r>
          </w:p>
        </w:tc>
        <w:tc>
          <w:tcPr>
            <w:tcW w:w="1152" w:type="dxa"/>
            <w:tcBorders>
              <w:bottom w:val="single" w:color="000000" w:sz="8" w:space="0"/>
            </w:tcBorders>
          </w:tcPr>
          <w:p w14:paraId="6DA9C3C1">
            <w:pPr>
              <w:spacing w:before="20" w:after="20" w:line="240" w:lineRule="auto"/>
              <w:rPr>
                <w:sz w:val="18"/>
                <w:szCs w:val="18"/>
              </w:rPr>
            </w:pPr>
            <w:r>
              <w:rPr>
                <w:rFonts w:ascii="Times New Roman" w:hAnsi="Times New Roman" w:eastAsia="Times New Roman"/>
                <w:b w:val="0"/>
                <w:i w:val="0"/>
                <w:color w:val="000000"/>
                <w:sz w:val="18"/>
                <w:szCs w:val="18"/>
              </w:rPr>
              <w:t>6–24</w:t>
            </w:r>
          </w:p>
        </w:tc>
      </w:tr>
    </w:tbl>
    <w:p w14:paraId="0C73F792">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Computed among all CFPS respondents with complete CES-D-6 data in each wave, not only among the analytic sample; the confirmatory factor analyses in Table S9 are instead computed within the analytic sample, so the two sets of checks describe measurement performance in the source population and in the estimation sample respectively. These checks support the internal consistency and comparability of the CES-D-6 across the four waves used here, including the </w:t>
      </w:r>
      <w:r>
        <w:rPr>
          <w:rFonts w:hint="eastAsia" w:eastAsia="宋体"/>
          <w:b w:val="0"/>
          <w:i w:val="0"/>
          <w:color w:val="000000"/>
          <w:sz w:val="20"/>
          <w:lang w:eastAsia="zh-CN"/>
        </w:rPr>
        <w:t>2016</w:t>
      </w:r>
      <w:r>
        <w:rPr>
          <w:rFonts w:ascii="Times New Roman" w:hAnsi="Times New Roman" w:eastAsia="Times New Roman"/>
          <w:b w:val="0"/>
          <w:i w:val="0"/>
          <w:color w:val="000000"/>
          <w:sz w:val="20"/>
        </w:rPr>
        <w:t xml:space="preserve"> wave. They do not constitute a formal test of longitudinal measurement invariance.</w:t>
      </w:r>
    </w:p>
    <w:p w14:paraId="1FA725FF">
      <w:pPr>
        <w:spacing w:before="240" w:after="120" w:line="276" w:lineRule="auto"/>
        <w:jc w:val="left"/>
      </w:pPr>
      <w:r>
        <w:rPr>
          <w:rFonts w:ascii="Times New Roman" w:hAnsi="Times New Roman" w:eastAsia="Times New Roman"/>
          <w:b/>
          <w:i w:val="0"/>
          <w:color w:val="000000"/>
          <w:sz w:val="24"/>
        </w:rPr>
        <w:t>Table S3. Weekly working hours: three-model bridge and identifying variation available to the fixed-effects estimator</w:t>
      </w:r>
    </w:p>
    <w:p w14:paraId="2171744A">
      <w:pPr>
        <w:spacing w:before="200" w:after="80" w:line="276" w:lineRule="auto"/>
        <w:jc w:val="left"/>
      </w:pPr>
      <w:r>
        <w:rPr>
          <w:rFonts w:ascii="Times New Roman" w:hAnsi="Times New Roman" w:eastAsia="Times New Roman"/>
          <w:b/>
          <w:i w:val="0"/>
          <w:color w:val="000000"/>
          <w:sz w:val="24"/>
        </w:rPr>
        <w:t>Panel A. Three-model bridge</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48"/>
        <w:gridCol w:w="1030"/>
        <w:gridCol w:w="971"/>
        <w:gridCol w:w="1757"/>
        <w:gridCol w:w="898"/>
        <w:gridCol w:w="1285"/>
        <w:gridCol w:w="1087"/>
      </w:tblGrid>
      <w:tr w14:paraId="1218AA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880" w:type="dxa"/>
            <w:tcBorders>
              <w:bottom w:val="single" w:color="000000" w:sz="8" w:space="0"/>
            </w:tcBorders>
          </w:tcPr>
          <w:p w14:paraId="6A40808E">
            <w:pPr>
              <w:spacing w:before="20" w:after="20" w:line="240" w:lineRule="auto"/>
            </w:pPr>
            <w:r>
              <w:rPr>
                <w:rFonts w:ascii="Times New Roman" w:hAnsi="Times New Roman" w:eastAsia="Times New Roman"/>
                <w:b/>
                <w:i w:val="0"/>
                <w:color w:val="000000"/>
                <w:sz w:val="18"/>
              </w:rPr>
              <w:t>Model</w:t>
            </w:r>
          </w:p>
        </w:tc>
        <w:tc>
          <w:tcPr>
            <w:tcW w:w="1080" w:type="dxa"/>
            <w:tcBorders>
              <w:bottom w:val="single" w:color="000000" w:sz="8" w:space="0"/>
            </w:tcBorders>
          </w:tcPr>
          <w:p w14:paraId="4CB8E163">
            <w:pPr>
              <w:spacing w:before="20" w:after="20" w:line="240" w:lineRule="auto"/>
            </w:pPr>
            <w:r>
              <w:rPr>
                <w:rFonts w:ascii="Times New Roman" w:hAnsi="Times New Roman" w:eastAsia="Times New Roman"/>
                <w:b/>
                <w:i w:val="0"/>
                <w:color w:val="000000"/>
                <w:sz w:val="18"/>
              </w:rPr>
              <w:t>β</w:t>
            </w:r>
          </w:p>
        </w:tc>
        <w:tc>
          <w:tcPr>
            <w:tcW w:w="1008" w:type="dxa"/>
            <w:tcBorders>
              <w:bottom w:val="single" w:color="000000" w:sz="8" w:space="0"/>
            </w:tcBorders>
          </w:tcPr>
          <w:p w14:paraId="699FA76C">
            <w:pPr>
              <w:spacing w:before="20" w:after="20" w:line="240" w:lineRule="auto"/>
            </w:pPr>
            <w:r>
              <w:rPr>
                <w:rFonts w:ascii="Times New Roman" w:hAnsi="Times New Roman" w:eastAsia="Times New Roman"/>
                <w:b/>
                <w:i w:val="0"/>
                <w:color w:val="000000"/>
                <w:sz w:val="18"/>
              </w:rPr>
              <w:t>SE</w:t>
            </w:r>
          </w:p>
        </w:tc>
        <w:tc>
          <w:tcPr>
            <w:tcW w:w="1944" w:type="dxa"/>
            <w:tcBorders>
              <w:bottom w:val="single" w:color="000000" w:sz="8" w:space="0"/>
            </w:tcBorders>
          </w:tcPr>
          <w:p w14:paraId="77C18E5A">
            <w:pPr>
              <w:spacing w:before="20" w:after="20" w:line="240" w:lineRule="auto"/>
            </w:pPr>
            <w:r>
              <w:rPr>
                <w:rFonts w:ascii="Times New Roman" w:hAnsi="Times New Roman" w:eastAsia="Times New Roman"/>
                <w:b/>
                <w:i w:val="0"/>
                <w:color w:val="000000"/>
                <w:sz w:val="18"/>
              </w:rPr>
              <w:t>95% CI</w:t>
            </w:r>
          </w:p>
        </w:tc>
        <w:tc>
          <w:tcPr>
            <w:tcW w:w="936" w:type="dxa"/>
            <w:tcBorders>
              <w:bottom w:val="single" w:color="000000" w:sz="8" w:space="0"/>
            </w:tcBorders>
          </w:tcPr>
          <w:p w14:paraId="04A9DC05">
            <w:pPr>
              <w:spacing w:before="20" w:after="20" w:line="240" w:lineRule="auto"/>
            </w:pPr>
            <w:r>
              <w:rPr>
                <w:rFonts w:ascii="Times New Roman" w:hAnsi="Times New Roman" w:eastAsia="Times New Roman"/>
                <w:b/>
                <w:i w:val="0"/>
                <w:color w:val="000000"/>
                <w:sz w:val="18"/>
              </w:rPr>
              <w:t>P</w:t>
            </w:r>
          </w:p>
        </w:tc>
        <w:tc>
          <w:tcPr>
            <w:tcW w:w="1296" w:type="dxa"/>
            <w:tcBorders>
              <w:bottom w:val="single" w:color="000000" w:sz="8" w:space="0"/>
            </w:tcBorders>
          </w:tcPr>
          <w:p w14:paraId="6ACD910D">
            <w:pPr>
              <w:spacing w:before="20" w:after="20" w:line="240" w:lineRule="auto"/>
            </w:pPr>
            <w:r>
              <w:rPr>
                <w:rFonts w:ascii="Times New Roman" w:hAnsi="Times New Roman" w:eastAsia="Times New Roman"/>
                <w:b/>
                <w:i w:val="0"/>
                <w:color w:val="000000"/>
                <w:sz w:val="18"/>
              </w:rPr>
              <w:t>Observations</w:t>
            </w:r>
          </w:p>
        </w:tc>
        <w:tc>
          <w:tcPr>
            <w:tcW w:w="1080" w:type="dxa"/>
            <w:tcBorders>
              <w:bottom w:val="single" w:color="000000" w:sz="8" w:space="0"/>
            </w:tcBorders>
          </w:tcPr>
          <w:p w14:paraId="76E76A72">
            <w:pPr>
              <w:spacing w:before="20" w:after="20" w:line="240" w:lineRule="auto"/>
            </w:pPr>
            <w:r>
              <w:rPr>
                <w:rFonts w:ascii="Times New Roman" w:hAnsi="Times New Roman" w:eastAsia="Times New Roman"/>
                <w:b/>
                <w:i w:val="0"/>
                <w:color w:val="000000"/>
                <w:sz w:val="18"/>
              </w:rPr>
              <w:t>Individuals</w:t>
            </w:r>
          </w:p>
        </w:tc>
      </w:tr>
      <w:tr w14:paraId="5AAB629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Pr>
          <w:p w14:paraId="6D709525">
            <w:pPr>
              <w:spacing w:before="20" w:after="20" w:line="240" w:lineRule="auto"/>
            </w:pPr>
            <w:r>
              <w:rPr>
                <w:rFonts w:ascii="Times New Roman" w:hAnsi="Times New Roman" w:eastAsia="Times New Roman"/>
                <w:b w:val="0"/>
                <w:i w:val="0"/>
                <w:color w:val="000000"/>
                <w:sz w:val="18"/>
              </w:rPr>
              <w:t>A. Main FE: main sample, adjusts for work hours</w:t>
            </w:r>
          </w:p>
        </w:tc>
        <w:tc>
          <w:tcPr>
            <w:tcW w:w="1080" w:type="dxa"/>
          </w:tcPr>
          <w:p w14:paraId="3B49D816">
            <w:pPr>
              <w:spacing w:before="20" w:after="20" w:line="240" w:lineRule="auto"/>
            </w:pPr>
            <w:r>
              <w:rPr>
                <w:rFonts w:ascii="Times New Roman" w:hAnsi="Times New Roman" w:eastAsia="Times New Roman"/>
                <w:b w:val="0"/>
                <w:i w:val="0"/>
                <w:color w:val="000000"/>
                <w:sz w:val="18"/>
              </w:rPr>
              <w:t>0.00154</w:t>
            </w:r>
          </w:p>
        </w:tc>
        <w:tc>
          <w:tcPr>
            <w:tcW w:w="1008" w:type="dxa"/>
          </w:tcPr>
          <w:p w14:paraId="7FB6CEED">
            <w:pPr>
              <w:spacing w:before="20" w:after="20" w:line="240" w:lineRule="auto"/>
            </w:pPr>
            <w:r>
              <w:rPr>
                <w:rFonts w:ascii="Times New Roman" w:hAnsi="Times New Roman" w:eastAsia="Times New Roman"/>
                <w:b w:val="0"/>
                <w:i w:val="0"/>
                <w:color w:val="000000"/>
                <w:sz w:val="18"/>
              </w:rPr>
              <w:t>0.00118</w:t>
            </w:r>
          </w:p>
        </w:tc>
        <w:tc>
          <w:tcPr>
            <w:tcW w:w="1944" w:type="dxa"/>
          </w:tcPr>
          <w:p w14:paraId="718D1393">
            <w:pPr>
              <w:spacing w:before="20" w:after="20" w:line="240" w:lineRule="auto"/>
            </w:pPr>
            <w:r>
              <w:rPr>
                <w:rFonts w:ascii="Times New Roman" w:hAnsi="Times New Roman" w:eastAsia="Times New Roman"/>
                <w:b w:val="0"/>
                <w:i w:val="0"/>
                <w:color w:val="000000"/>
                <w:sz w:val="18"/>
              </w:rPr>
              <w:t>−0.00078 to 0.00386</w:t>
            </w:r>
          </w:p>
        </w:tc>
        <w:tc>
          <w:tcPr>
            <w:tcW w:w="936" w:type="dxa"/>
          </w:tcPr>
          <w:p w14:paraId="505ECFB2">
            <w:pPr>
              <w:spacing w:before="20" w:after="20" w:line="240" w:lineRule="auto"/>
            </w:pPr>
            <w:r>
              <w:rPr>
                <w:rFonts w:ascii="Times New Roman" w:hAnsi="Times New Roman" w:eastAsia="Times New Roman"/>
                <w:b w:val="0"/>
                <w:i w:val="0"/>
                <w:color w:val="000000"/>
                <w:sz w:val="18"/>
              </w:rPr>
              <w:t>0.192</w:t>
            </w:r>
          </w:p>
        </w:tc>
        <w:tc>
          <w:tcPr>
            <w:tcW w:w="1296" w:type="dxa"/>
          </w:tcPr>
          <w:p w14:paraId="482B4EDC">
            <w:pPr>
              <w:spacing w:before="20" w:after="20" w:line="240" w:lineRule="auto"/>
            </w:pPr>
            <w:r>
              <w:rPr>
                <w:rFonts w:ascii="Times New Roman" w:hAnsi="Times New Roman" w:eastAsia="Times New Roman"/>
                <w:b w:val="0"/>
                <w:i w:val="0"/>
                <w:color w:val="000000"/>
                <w:sz w:val="18"/>
              </w:rPr>
              <w:t>33,322</w:t>
            </w:r>
          </w:p>
        </w:tc>
        <w:tc>
          <w:tcPr>
            <w:tcW w:w="1080" w:type="dxa"/>
          </w:tcPr>
          <w:p w14:paraId="024CC4B9">
            <w:pPr>
              <w:spacing w:before="20" w:after="20" w:line="240" w:lineRule="auto"/>
            </w:pPr>
            <w:r>
              <w:rPr>
                <w:rFonts w:ascii="Times New Roman" w:hAnsi="Times New Roman" w:eastAsia="Times New Roman"/>
                <w:b w:val="0"/>
                <w:i w:val="0"/>
                <w:color w:val="000000"/>
                <w:sz w:val="18"/>
              </w:rPr>
              <w:t>18,389</w:t>
            </w:r>
          </w:p>
        </w:tc>
      </w:tr>
      <w:tr w14:paraId="74CC055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Pr>
          <w:p w14:paraId="190E2CD8">
            <w:pPr>
              <w:spacing w:before="20" w:after="20" w:line="240" w:lineRule="auto"/>
            </w:pPr>
            <w:r>
              <w:rPr>
                <w:rFonts w:ascii="Times New Roman" w:hAnsi="Times New Roman" w:eastAsia="Times New Roman"/>
                <w:b w:val="0"/>
                <w:i w:val="0"/>
                <w:color w:val="000000"/>
                <w:sz w:val="18"/>
              </w:rPr>
              <w:t>B. Same-sample FE: omit work-hour adjustment</w:t>
            </w:r>
          </w:p>
        </w:tc>
        <w:tc>
          <w:tcPr>
            <w:tcW w:w="1080" w:type="dxa"/>
          </w:tcPr>
          <w:p w14:paraId="7E570C00">
            <w:pPr>
              <w:spacing w:before="20" w:after="20" w:line="240" w:lineRule="auto"/>
            </w:pPr>
            <w:r>
              <w:rPr>
                <w:rFonts w:ascii="Times New Roman" w:hAnsi="Times New Roman" w:eastAsia="Times New Roman"/>
                <w:b w:val="0"/>
                <w:i w:val="0"/>
                <w:color w:val="000000"/>
                <w:sz w:val="18"/>
              </w:rPr>
              <w:t>0.00161</w:t>
            </w:r>
          </w:p>
        </w:tc>
        <w:tc>
          <w:tcPr>
            <w:tcW w:w="1008" w:type="dxa"/>
          </w:tcPr>
          <w:p w14:paraId="4003F990">
            <w:pPr>
              <w:spacing w:before="20" w:after="20" w:line="240" w:lineRule="auto"/>
            </w:pPr>
            <w:r>
              <w:rPr>
                <w:rFonts w:ascii="Times New Roman" w:hAnsi="Times New Roman" w:eastAsia="Times New Roman"/>
                <w:b w:val="0"/>
                <w:i w:val="0"/>
                <w:color w:val="000000"/>
                <w:sz w:val="18"/>
              </w:rPr>
              <w:t>0.00118</w:t>
            </w:r>
          </w:p>
        </w:tc>
        <w:tc>
          <w:tcPr>
            <w:tcW w:w="1944" w:type="dxa"/>
          </w:tcPr>
          <w:p w14:paraId="0092A436">
            <w:pPr>
              <w:spacing w:before="20" w:after="20" w:line="240" w:lineRule="auto"/>
            </w:pPr>
            <w:r>
              <w:rPr>
                <w:rFonts w:ascii="Times New Roman" w:hAnsi="Times New Roman" w:eastAsia="Times New Roman"/>
                <w:b w:val="0"/>
                <w:i w:val="0"/>
                <w:color w:val="000000"/>
                <w:sz w:val="18"/>
              </w:rPr>
              <w:t>−0.00071 to 0.00393</w:t>
            </w:r>
          </w:p>
        </w:tc>
        <w:tc>
          <w:tcPr>
            <w:tcW w:w="936" w:type="dxa"/>
          </w:tcPr>
          <w:p w14:paraId="495CB564">
            <w:pPr>
              <w:spacing w:before="20" w:after="20" w:line="240" w:lineRule="auto"/>
            </w:pPr>
            <w:r>
              <w:rPr>
                <w:rFonts w:ascii="Times New Roman" w:hAnsi="Times New Roman" w:eastAsia="Times New Roman"/>
                <w:b w:val="0"/>
                <w:i w:val="0"/>
                <w:color w:val="000000"/>
                <w:sz w:val="18"/>
              </w:rPr>
              <w:t>0.174</w:t>
            </w:r>
          </w:p>
        </w:tc>
        <w:tc>
          <w:tcPr>
            <w:tcW w:w="1296" w:type="dxa"/>
          </w:tcPr>
          <w:p w14:paraId="47B4323B">
            <w:pPr>
              <w:spacing w:before="20" w:after="20" w:line="240" w:lineRule="auto"/>
            </w:pPr>
            <w:r>
              <w:rPr>
                <w:rFonts w:ascii="Times New Roman" w:hAnsi="Times New Roman" w:eastAsia="Times New Roman"/>
                <w:b w:val="0"/>
                <w:i w:val="0"/>
                <w:color w:val="000000"/>
                <w:sz w:val="18"/>
              </w:rPr>
              <w:t>33,322</w:t>
            </w:r>
          </w:p>
        </w:tc>
        <w:tc>
          <w:tcPr>
            <w:tcW w:w="1080" w:type="dxa"/>
          </w:tcPr>
          <w:p w14:paraId="1BD952D6">
            <w:pPr>
              <w:spacing w:before="20" w:after="20" w:line="240" w:lineRule="auto"/>
            </w:pPr>
            <w:r>
              <w:rPr>
                <w:rFonts w:ascii="Times New Roman" w:hAnsi="Times New Roman" w:eastAsia="Times New Roman"/>
                <w:b w:val="0"/>
                <w:i w:val="0"/>
                <w:color w:val="000000"/>
                <w:sz w:val="18"/>
              </w:rPr>
              <w:t>18,389</w:t>
            </w:r>
          </w:p>
        </w:tc>
      </w:tr>
      <w:tr w14:paraId="3159D55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Pr>
          <w:p w14:paraId="162F3047">
            <w:pPr>
              <w:spacing w:before="20" w:after="20" w:line="240" w:lineRule="auto"/>
            </w:pPr>
            <w:r>
              <w:rPr>
                <w:rFonts w:ascii="Times New Roman" w:hAnsi="Times New Roman" w:eastAsia="Times New Roman"/>
                <w:b w:val="0"/>
                <w:i w:val="0"/>
                <w:color w:val="000000"/>
                <w:sz w:val="18"/>
              </w:rPr>
              <w:t>C. Expanded-sample FE: no work-hour restriction or adjustment</w:t>
            </w:r>
          </w:p>
        </w:tc>
        <w:tc>
          <w:tcPr>
            <w:tcW w:w="1080" w:type="dxa"/>
          </w:tcPr>
          <w:p w14:paraId="4154818B">
            <w:pPr>
              <w:spacing w:before="20" w:after="20" w:line="240" w:lineRule="auto"/>
            </w:pPr>
            <w:r>
              <w:rPr>
                <w:rFonts w:ascii="Times New Roman" w:hAnsi="Times New Roman" w:eastAsia="Times New Roman"/>
                <w:b w:val="0"/>
                <w:i w:val="0"/>
                <w:color w:val="000000"/>
                <w:sz w:val="18"/>
              </w:rPr>
              <w:t>0.00143</w:t>
            </w:r>
          </w:p>
        </w:tc>
        <w:tc>
          <w:tcPr>
            <w:tcW w:w="1008" w:type="dxa"/>
          </w:tcPr>
          <w:p w14:paraId="5743EF2F">
            <w:pPr>
              <w:spacing w:before="20" w:after="20" w:line="240" w:lineRule="auto"/>
            </w:pPr>
            <w:r>
              <w:rPr>
                <w:rFonts w:ascii="Times New Roman" w:hAnsi="Times New Roman" w:eastAsia="Times New Roman"/>
                <w:b w:val="0"/>
                <w:i w:val="0"/>
                <w:color w:val="000000"/>
                <w:sz w:val="18"/>
              </w:rPr>
              <w:t>0.00100</w:t>
            </w:r>
          </w:p>
        </w:tc>
        <w:tc>
          <w:tcPr>
            <w:tcW w:w="1944" w:type="dxa"/>
          </w:tcPr>
          <w:p w14:paraId="295BBA5E">
            <w:pPr>
              <w:spacing w:before="20" w:after="20" w:line="240" w:lineRule="auto"/>
            </w:pPr>
            <w:r>
              <w:rPr>
                <w:rFonts w:ascii="Times New Roman" w:hAnsi="Times New Roman" w:eastAsia="Times New Roman"/>
                <w:b w:val="0"/>
                <w:i w:val="0"/>
                <w:color w:val="000000"/>
                <w:sz w:val="18"/>
              </w:rPr>
              <w:t>−0.00054 to 0.00340</w:t>
            </w:r>
          </w:p>
        </w:tc>
        <w:tc>
          <w:tcPr>
            <w:tcW w:w="936" w:type="dxa"/>
          </w:tcPr>
          <w:p w14:paraId="01F0D10F">
            <w:pPr>
              <w:spacing w:before="20" w:after="20" w:line="240" w:lineRule="auto"/>
            </w:pPr>
            <w:r>
              <w:rPr>
                <w:rFonts w:ascii="Times New Roman" w:hAnsi="Times New Roman" w:eastAsia="Times New Roman"/>
                <w:b w:val="0"/>
                <w:i w:val="0"/>
                <w:color w:val="000000"/>
                <w:sz w:val="18"/>
              </w:rPr>
              <w:t>0.155</w:t>
            </w:r>
          </w:p>
        </w:tc>
        <w:tc>
          <w:tcPr>
            <w:tcW w:w="1296" w:type="dxa"/>
          </w:tcPr>
          <w:p w14:paraId="1CC8609F">
            <w:pPr>
              <w:spacing w:before="20" w:after="20" w:line="240" w:lineRule="auto"/>
            </w:pPr>
            <w:r>
              <w:rPr>
                <w:rFonts w:ascii="Times New Roman" w:hAnsi="Times New Roman" w:eastAsia="Times New Roman"/>
                <w:b w:val="0"/>
                <w:i w:val="0"/>
                <w:color w:val="000000"/>
                <w:sz w:val="18"/>
              </w:rPr>
              <w:t>39,821</w:t>
            </w:r>
          </w:p>
        </w:tc>
        <w:tc>
          <w:tcPr>
            <w:tcW w:w="1080" w:type="dxa"/>
          </w:tcPr>
          <w:p w14:paraId="2184084B">
            <w:pPr>
              <w:spacing w:before="20" w:after="20" w:line="240" w:lineRule="auto"/>
            </w:pPr>
            <w:r>
              <w:rPr>
                <w:rFonts w:ascii="Times New Roman" w:hAnsi="Times New Roman" w:eastAsia="Times New Roman"/>
                <w:b w:val="0"/>
                <w:i w:val="0"/>
                <w:color w:val="000000"/>
                <w:sz w:val="18"/>
              </w:rPr>
              <w:t>20,061</w:t>
            </w:r>
          </w:p>
        </w:tc>
      </w:tr>
      <w:tr w14:paraId="1CB72DC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Pr>
          <w:p w14:paraId="401C96CE">
            <w:pPr>
              <w:spacing w:before="20" w:after="20" w:line="240" w:lineRule="auto"/>
            </w:pPr>
            <w:r>
              <w:rPr>
                <w:rFonts w:ascii="Times New Roman" w:hAnsi="Times New Roman" w:eastAsia="Times New Roman"/>
                <w:b w:val="0"/>
                <w:i w:val="0"/>
                <w:color w:val="000000"/>
                <w:sz w:val="18"/>
              </w:rPr>
              <w:t>Pooled OLS counterpart of model C</w:t>
            </w:r>
          </w:p>
        </w:tc>
        <w:tc>
          <w:tcPr>
            <w:tcW w:w="1080" w:type="dxa"/>
          </w:tcPr>
          <w:p w14:paraId="34C15877">
            <w:pPr>
              <w:spacing w:before="20" w:after="20" w:line="240" w:lineRule="auto"/>
            </w:pPr>
            <w:r>
              <w:rPr>
                <w:rFonts w:ascii="Times New Roman" w:hAnsi="Times New Roman" w:eastAsia="Times New Roman"/>
                <w:b w:val="0"/>
                <w:i w:val="0"/>
                <w:color w:val="000000"/>
                <w:sz w:val="18"/>
              </w:rPr>
              <w:t>0.00347</w:t>
            </w:r>
          </w:p>
        </w:tc>
        <w:tc>
          <w:tcPr>
            <w:tcW w:w="1008" w:type="dxa"/>
          </w:tcPr>
          <w:p w14:paraId="752D8F06">
            <w:pPr>
              <w:spacing w:before="20" w:after="20" w:line="240" w:lineRule="auto"/>
            </w:pPr>
            <w:r>
              <w:rPr>
                <w:rFonts w:ascii="Times New Roman" w:hAnsi="Times New Roman" w:eastAsia="Times New Roman"/>
                <w:b w:val="0"/>
                <w:i w:val="0"/>
                <w:color w:val="000000"/>
                <w:sz w:val="18"/>
              </w:rPr>
              <w:t>0.00074</w:t>
            </w:r>
          </w:p>
        </w:tc>
        <w:tc>
          <w:tcPr>
            <w:tcW w:w="1944" w:type="dxa"/>
          </w:tcPr>
          <w:p w14:paraId="484889E7">
            <w:pPr>
              <w:spacing w:before="20" w:after="20" w:line="240" w:lineRule="auto"/>
            </w:pPr>
            <w:r>
              <w:rPr>
                <w:rFonts w:ascii="Times New Roman" w:hAnsi="Times New Roman" w:eastAsia="Times New Roman"/>
                <w:b w:val="0"/>
                <w:i w:val="0"/>
                <w:color w:val="000000"/>
                <w:sz w:val="18"/>
              </w:rPr>
              <w:t>0.00201 to 0.00492</w:t>
            </w:r>
          </w:p>
        </w:tc>
        <w:tc>
          <w:tcPr>
            <w:tcW w:w="936" w:type="dxa"/>
          </w:tcPr>
          <w:p w14:paraId="4B8F7ECA">
            <w:pPr>
              <w:spacing w:before="20" w:after="20" w:line="240" w:lineRule="auto"/>
            </w:pPr>
            <w:r>
              <w:rPr>
                <w:rFonts w:ascii="Times New Roman" w:hAnsi="Times New Roman" w:eastAsia="Times New Roman"/>
                <w:b w:val="0"/>
                <w:i w:val="0"/>
                <w:color w:val="000000"/>
                <w:sz w:val="18"/>
              </w:rPr>
              <w:t>&lt;0.001</w:t>
            </w:r>
          </w:p>
        </w:tc>
        <w:tc>
          <w:tcPr>
            <w:tcW w:w="1296" w:type="dxa"/>
          </w:tcPr>
          <w:p w14:paraId="283264D1">
            <w:pPr>
              <w:spacing w:before="20" w:after="20" w:line="240" w:lineRule="auto"/>
            </w:pPr>
            <w:r>
              <w:rPr>
                <w:rFonts w:ascii="Times New Roman" w:hAnsi="Times New Roman" w:eastAsia="Times New Roman"/>
                <w:b w:val="0"/>
                <w:i w:val="0"/>
                <w:color w:val="000000"/>
                <w:sz w:val="18"/>
              </w:rPr>
              <w:t>39,821</w:t>
            </w:r>
          </w:p>
        </w:tc>
        <w:tc>
          <w:tcPr>
            <w:tcW w:w="1080" w:type="dxa"/>
          </w:tcPr>
          <w:p w14:paraId="52AFD3C8">
            <w:pPr>
              <w:spacing w:before="20" w:after="20" w:line="240" w:lineRule="auto"/>
            </w:pPr>
            <w:r>
              <w:rPr>
                <w:rFonts w:ascii="Times New Roman" w:hAnsi="Times New Roman" w:eastAsia="Times New Roman"/>
                <w:b w:val="0"/>
                <w:i w:val="0"/>
                <w:color w:val="000000"/>
                <w:sz w:val="18"/>
              </w:rPr>
              <w:t>20,061</w:t>
            </w:r>
          </w:p>
        </w:tc>
      </w:tr>
      <w:tr w14:paraId="5988731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Borders>
              <w:bottom w:val="single" w:color="000000" w:sz="8" w:space="0"/>
            </w:tcBorders>
          </w:tcPr>
          <w:p w14:paraId="1AE7BFE2">
            <w:pPr>
              <w:spacing w:before="20" w:after="20" w:line="240" w:lineRule="auto"/>
            </w:pPr>
            <w:r>
              <w:rPr>
                <w:rFonts w:ascii="Times New Roman" w:hAnsi="Times New Roman" w:eastAsia="Times New Roman"/>
                <w:b w:val="0"/>
                <w:i w:val="0"/>
                <w:color w:val="000000"/>
                <w:sz w:val="18"/>
              </w:rPr>
              <w:t>Pooled OLS counterpart of model C, FE covariate set</w:t>
            </w:r>
          </w:p>
        </w:tc>
        <w:tc>
          <w:tcPr>
            <w:tcW w:w="1080" w:type="dxa"/>
            <w:tcBorders>
              <w:bottom w:val="single" w:color="000000" w:sz="8" w:space="0"/>
            </w:tcBorders>
          </w:tcPr>
          <w:p w14:paraId="6F1C6551">
            <w:pPr>
              <w:spacing w:before="20" w:after="20" w:line="240" w:lineRule="auto"/>
            </w:pPr>
            <w:r>
              <w:rPr>
                <w:rFonts w:ascii="Times New Roman" w:hAnsi="Times New Roman" w:eastAsia="Times New Roman"/>
                <w:b w:val="0"/>
                <w:i w:val="0"/>
                <w:color w:val="000000"/>
                <w:sz w:val="18"/>
              </w:rPr>
              <w:t>0.00272</w:t>
            </w:r>
          </w:p>
        </w:tc>
        <w:tc>
          <w:tcPr>
            <w:tcW w:w="1008" w:type="dxa"/>
            <w:tcBorders>
              <w:bottom w:val="single" w:color="000000" w:sz="8" w:space="0"/>
            </w:tcBorders>
          </w:tcPr>
          <w:p w14:paraId="4CFAFE40">
            <w:pPr>
              <w:spacing w:before="20" w:after="20" w:line="240" w:lineRule="auto"/>
            </w:pPr>
            <w:r>
              <w:rPr>
                <w:rFonts w:ascii="Times New Roman" w:hAnsi="Times New Roman" w:eastAsia="Times New Roman"/>
                <w:b w:val="0"/>
                <w:i w:val="0"/>
                <w:color w:val="000000"/>
                <w:sz w:val="18"/>
              </w:rPr>
              <w:t>0.00075</w:t>
            </w:r>
          </w:p>
        </w:tc>
        <w:tc>
          <w:tcPr>
            <w:tcW w:w="1944" w:type="dxa"/>
            <w:tcBorders>
              <w:bottom w:val="single" w:color="000000" w:sz="8" w:space="0"/>
            </w:tcBorders>
          </w:tcPr>
          <w:p w14:paraId="5E81E3E9">
            <w:pPr>
              <w:spacing w:before="20" w:after="20" w:line="240" w:lineRule="auto"/>
            </w:pPr>
            <w:r>
              <w:rPr>
                <w:rFonts w:ascii="Times New Roman" w:hAnsi="Times New Roman" w:eastAsia="Times New Roman"/>
                <w:b w:val="0"/>
                <w:i w:val="0"/>
                <w:color w:val="000000"/>
                <w:sz w:val="18"/>
              </w:rPr>
              <w:t>0.00126 to 0.00418</w:t>
            </w:r>
          </w:p>
        </w:tc>
        <w:tc>
          <w:tcPr>
            <w:tcW w:w="936" w:type="dxa"/>
            <w:tcBorders>
              <w:bottom w:val="single" w:color="000000" w:sz="8" w:space="0"/>
            </w:tcBorders>
          </w:tcPr>
          <w:p w14:paraId="4A70E30B">
            <w:pPr>
              <w:spacing w:before="20" w:after="20" w:line="240" w:lineRule="auto"/>
            </w:pPr>
            <w:r>
              <w:rPr>
                <w:rFonts w:ascii="Times New Roman" w:hAnsi="Times New Roman" w:eastAsia="Times New Roman"/>
                <w:b w:val="0"/>
                <w:i w:val="0"/>
                <w:color w:val="000000"/>
                <w:sz w:val="18"/>
              </w:rPr>
              <w:t>&lt;0.001</w:t>
            </w:r>
          </w:p>
        </w:tc>
        <w:tc>
          <w:tcPr>
            <w:tcW w:w="1296" w:type="dxa"/>
            <w:tcBorders>
              <w:bottom w:val="single" w:color="000000" w:sz="8" w:space="0"/>
            </w:tcBorders>
          </w:tcPr>
          <w:p w14:paraId="1C2AA1CD">
            <w:pPr>
              <w:spacing w:before="20" w:after="20" w:line="240" w:lineRule="auto"/>
            </w:pPr>
            <w:r>
              <w:rPr>
                <w:rFonts w:ascii="Times New Roman" w:hAnsi="Times New Roman" w:eastAsia="Times New Roman"/>
                <w:b w:val="0"/>
                <w:i w:val="0"/>
                <w:color w:val="000000"/>
                <w:sz w:val="18"/>
              </w:rPr>
              <w:t>39,821</w:t>
            </w:r>
          </w:p>
        </w:tc>
        <w:tc>
          <w:tcPr>
            <w:tcW w:w="1080" w:type="dxa"/>
            <w:tcBorders>
              <w:bottom w:val="single" w:color="000000" w:sz="8" w:space="0"/>
            </w:tcBorders>
          </w:tcPr>
          <w:p w14:paraId="02BAB361">
            <w:pPr>
              <w:spacing w:before="20" w:after="20" w:line="240" w:lineRule="auto"/>
            </w:pPr>
            <w:r>
              <w:rPr>
                <w:rFonts w:ascii="Times New Roman" w:hAnsi="Times New Roman" w:eastAsia="Times New Roman"/>
                <w:b w:val="0"/>
                <w:i w:val="0"/>
                <w:color w:val="000000"/>
                <w:sz w:val="18"/>
              </w:rPr>
              <w:t>20,061</w:t>
            </w:r>
          </w:p>
        </w:tc>
      </w:tr>
    </w:tbl>
    <w:p w14:paraId="1428FA36">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Comparing models A and B isolates the effect of removing the weekly-work-hours adjustment while holding the sample fixed; comparing models B and C adds the observations that become eligible when weekly working hours are no longer required. Removing the adjustment alone changed neither the point estimate nor its standard error appreciably. The narrower confidence interval in model C coincided with a larger number of individuals contributing repeated observations and within-person variation in commuting time (Panel B); the design does not permit attribution of the change in precision to any single modelling component. In all three fixed-effects models the confidence interval includes the null, and none of these results is described as statistically significant.</w:t>
      </w:r>
    </w:p>
    <w:p w14:paraId="1F09E773">
      <w:pPr>
        <w:spacing w:before="200" w:after="80" w:line="276" w:lineRule="auto"/>
        <w:jc w:val="left"/>
      </w:pPr>
      <w:r>
        <w:rPr>
          <w:rFonts w:ascii="Times New Roman" w:hAnsi="Times New Roman" w:eastAsia="Times New Roman"/>
          <w:b/>
          <w:i w:val="0"/>
          <w:color w:val="000000"/>
          <w:sz w:val="24"/>
        </w:rPr>
        <w:t>Panel B. Identifying variation available to the fixed-effects estimator</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20"/>
        <w:gridCol w:w="1872"/>
        <w:gridCol w:w="3024"/>
      </w:tblGrid>
      <w:tr w14:paraId="6D66B25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4320" w:type="dxa"/>
            <w:tcBorders>
              <w:bottom w:val="single" w:color="000000" w:sz="8" w:space="0"/>
            </w:tcBorders>
          </w:tcPr>
          <w:p w14:paraId="17FDBD08">
            <w:pPr>
              <w:spacing w:before="20" w:after="20" w:line="240" w:lineRule="auto"/>
            </w:pPr>
            <w:r>
              <w:rPr>
                <w:rFonts w:ascii="Times New Roman" w:hAnsi="Times New Roman" w:eastAsia="Times New Roman"/>
                <w:b/>
                <w:i w:val="0"/>
                <w:color w:val="000000"/>
                <w:sz w:val="18"/>
              </w:rPr>
              <w:t>Indicator</w:t>
            </w:r>
          </w:p>
        </w:tc>
        <w:tc>
          <w:tcPr>
            <w:tcW w:w="1872" w:type="dxa"/>
            <w:tcBorders>
              <w:bottom w:val="single" w:color="000000" w:sz="8" w:space="0"/>
            </w:tcBorders>
          </w:tcPr>
          <w:p w14:paraId="15623AB7">
            <w:pPr>
              <w:spacing w:before="20" w:after="20" w:line="240" w:lineRule="auto"/>
            </w:pPr>
            <w:r>
              <w:rPr>
                <w:rFonts w:ascii="Times New Roman" w:hAnsi="Times New Roman" w:eastAsia="Times New Roman"/>
                <w:b/>
                <w:i w:val="0"/>
                <w:color w:val="000000"/>
                <w:sz w:val="18"/>
              </w:rPr>
              <w:t>Main sample</w:t>
            </w:r>
          </w:p>
        </w:tc>
        <w:tc>
          <w:tcPr>
            <w:tcW w:w="3024" w:type="dxa"/>
            <w:tcBorders>
              <w:bottom w:val="single" w:color="000000" w:sz="8" w:space="0"/>
            </w:tcBorders>
          </w:tcPr>
          <w:p w14:paraId="7E82A4A7">
            <w:pPr>
              <w:spacing w:before="20" w:after="20" w:line="240" w:lineRule="auto"/>
            </w:pPr>
            <w:r>
              <w:rPr>
                <w:rFonts w:ascii="Times New Roman" w:hAnsi="Times New Roman" w:eastAsia="Times New Roman"/>
                <w:b/>
                <w:i w:val="0"/>
                <w:color w:val="000000"/>
                <w:sz w:val="18"/>
              </w:rPr>
              <w:t>Expanded sample (no work-hours requirement)</w:t>
            </w:r>
          </w:p>
        </w:tc>
      </w:tr>
      <w:tr w14:paraId="49D780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Pr>
          <w:p w14:paraId="6FD946C1">
            <w:pPr>
              <w:spacing w:before="20" w:after="20" w:line="240" w:lineRule="auto"/>
            </w:pPr>
            <w:r>
              <w:rPr>
                <w:rFonts w:ascii="Times New Roman" w:hAnsi="Times New Roman" w:eastAsia="Times New Roman"/>
                <w:b w:val="0"/>
                <w:i w:val="0"/>
                <w:color w:val="000000"/>
                <w:sz w:val="18"/>
              </w:rPr>
              <w:t>Person-year observations</w:t>
            </w:r>
          </w:p>
        </w:tc>
        <w:tc>
          <w:tcPr>
            <w:tcW w:w="1872" w:type="dxa"/>
          </w:tcPr>
          <w:p w14:paraId="3C0C5576">
            <w:pPr>
              <w:spacing w:before="20" w:after="20" w:line="240" w:lineRule="auto"/>
            </w:pPr>
            <w:r>
              <w:rPr>
                <w:rFonts w:ascii="Times New Roman" w:hAnsi="Times New Roman" w:eastAsia="Times New Roman"/>
                <w:b w:val="0"/>
                <w:i w:val="0"/>
                <w:color w:val="000000"/>
                <w:sz w:val="18"/>
              </w:rPr>
              <w:t>33,322</w:t>
            </w:r>
          </w:p>
        </w:tc>
        <w:tc>
          <w:tcPr>
            <w:tcW w:w="3024" w:type="dxa"/>
          </w:tcPr>
          <w:p w14:paraId="28C727B1">
            <w:pPr>
              <w:spacing w:before="20" w:after="20" w:line="240" w:lineRule="auto"/>
            </w:pPr>
            <w:r>
              <w:rPr>
                <w:rFonts w:ascii="Times New Roman" w:hAnsi="Times New Roman" w:eastAsia="Times New Roman"/>
                <w:b w:val="0"/>
                <w:i w:val="0"/>
                <w:color w:val="000000"/>
                <w:sz w:val="18"/>
              </w:rPr>
              <w:t>39,821</w:t>
            </w:r>
          </w:p>
        </w:tc>
      </w:tr>
      <w:tr w14:paraId="4E9DE09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Pr>
          <w:p w14:paraId="4EBD7EFD">
            <w:pPr>
              <w:spacing w:before="20" w:after="20" w:line="240" w:lineRule="auto"/>
            </w:pPr>
            <w:r>
              <w:rPr>
                <w:rFonts w:ascii="Times New Roman" w:hAnsi="Times New Roman" w:eastAsia="Times New Roman"/>
                <w:b w:val="0"/>
                <w:i w:val="0"/>
                <w:color w:val="000000"/>
                <w:sz w:val="18"/>
              </w:rPr>
              <w:t>Individuals</w:t>
            </w:r>
          </w:p>
        </w:tc>
        <w:tc>
          <w:tcPr>
            <w:tcW w:w="1872" w:type="dxa"/>
          </w:tcPr>
          <w:p w14:paraId="7012426B">
            <w:pPr>
              <w:spacing w:before="20" w:after="20" w:line="240" w:lineRule="auto"/>
            </w:pPr>
            <w:r>
              <w:rPr>
                <w:rFonts w:ascii="Times New Roman" w:hAnsi="Times New Roman" w:eastAsia="Times New Roman"/>
                <w:b w:val="0"/>
                <w:i w:val="0"/>
                <w:color w:val="000000"/>
                <w:sz w:val="18"/>
              </w:rPr>
              <w:t>18,389</w:t>
            </w:r>
          </w:p>
        </w:tc>
        <w:tc>
          <w:tcPr>
            <w:tcW w:w="3024" w:type="dxa"/>
          </w:tcPr>
          <w:p w14:paraId="61887570">
            <w:pPr>
              <w:spacing w:before="20" w:after="20" w:line="240" w:lineRule="auto"/>
            </w:pPr>
            <w:r>
              <w:rPr>
                <w:rFonts w:ascii="Times New Roman" w:hAnsi="Times New Roman" w:eastAsia="Times New Roman"/>
                <w:b w:val="0"/>
                <w:i w:val="0"/>
                <w:color w:val="000000"/>
                <w:sz w:val="18"/>
              </w:rPr>
              <w:t>20,061</w:t>
            </w:r>
          </w:p>
        </w:tc>
      </w:tr>
      <w:tr w14:paraId="2069E9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Pr>
          <w:p w14:paraId="159B766A">
            <w:pPr>
              <w:spacing w:before="20" w:after="20" w:line="240" w:lineRule="auto"/>
            </w:pPr>
            <w:r>
              <w:rPr>
                <w:rFonts w:ascii="Times New Roman" w:hAnsi="Times New Roman" w:eastAsia="Times New Roman"/>
                <w:b w:val="0"/>
                <w:i w:val="0"/>
                <w:color w:val="000000"/>
                <w:sz w:val="18"/>
              </w:rPr>
              <w:t>Individuals with ≥ 2 observed waves</w:t>
            </w:r>
          </w:p>
        </w:tc>
        <w:tc>
          <w:tcPr>
            <w:tcW w:w="1872" w:type="dxa"/>
          </w:tcPr>
          <w:p w14:paraId="7A535303">
            <w:pPr>
              <w:spacing w:before="20" w:after="20" w:line="240" w:lineRule="auto"/>
            </w:pPr>
            <w:r>
              <w:rPr>
                <w:rFonts w:ascii="Times New Roman" w:hAnsi="Times New Roman" w:eastAsia="Times New Roman"/>
                <w:b w:val="0"/>
                <w:i w:val="0"/>
                <w:color w:val="000000"/>
                <w:sz w:val="18"/>
              </w:rPr>
              <w:t>9,674 (52.6%)</w:t>
            </w:r>
          </w:p>
        </w:tc>
        <w:tc>
          <w:tcPr>
            <w:tcW w:w="3024" w:type="dxa"/>
          </w:tcPr>
          <w:p w14:paraId="4B972D11">
            <w:pPr>
              <w:spacing w:before="20" w:after="20" w:line="240" w:lineRule="auto"/>
            </w:pPr>
            <w:r>
              <w:rPr>
                <w:rFonts w:ascii="Times New Roman" w:hAnsi="Times New Roman" w:eastAsia="Times New Roman"/>
                <w:b w:val="0"/>
                <w:i w:val="0"/>
                <w:color w:val="000000"/>
                <w:sz w:val="18"/>
              </w:rPr>
              <w:t>11,478 (57.2%)</w:t>
            </w:r>
          </w:p>
        </w:tc>
      </w:tr>
      <w:tr w14:paraId="2F5B875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Pr>
          <w:p w14:paraId="2F8EF356">
            <w:pPr>
              <w:spacing w:before="20" w:after="20" w:line="240" w:lineRule="auto"/>
            </w:pPr>
            <w:r>
              <w:rPr>
                <w:rFonts w:ascii="Times New Roman" w:hAnsi="Times New Roman" w:eastAsia="Times New Roman"/>
                <w:b w:val="0"/>
                <w:i w:val="0"/>
                <w:color w:val="000000"/>
                <w:sz w:val="18"/>
              </w:rPr>
              <w:t>Individuals with within-person variation in commuting time</w:t>
            </w:r>
          </w:p>
        </w:tc>
        <w:tc>
          <w:tcPr>
            <w:tcW w:w="1872" w:type="dxa"/>
          </w:tcPr>
          <w:p w14:paraId="1107405A">
            <w:pPr>
              <w:spacing w:before="20" w:after="20" w:line="240" w:lineRule="auto"/>
            </w:pPr>
            <w:r>
              <w:rPr>
                <w:rFonts w:ascii="Times New Roman" w:hAnsi="Times New Roman" w:eastAsia="Times New Roman"/>
                <w:b w:val="0"/>
                <w:i w:val="0"/>
                <w:color w:val="000000"/>
                <w:sz w:val="18"/>
              </w:rPr>
              <w:t>7,650 (41.6%)</w:t>
            </w:r>
          </w:p>
        </w:tc>
        <w:tc>
          <w:tcPr>
            <w:tcW w:w="3024" w:type="dxa"/>
          </w:tcPr>
          <w:p w14:paraId="7D0B1208">
            <w:pPr>
              <w:spacing w:before="20" w:after="20" w:line="240" w:lineRule="auto"/>
            </w:pPr>
            <w:r>
              <w:rPr>
                <w:rFonts w:ascii="Times New Roman" w:hAnsi="Times New Roman" w:eastAsia="Times New Roman"/>
                <w:b w:val="0"/>
                <w:i w:val="0"/>
                <w:color w:val="000000"/>
                <w:sz w:val="18"/>
              </w:rPr>
              <w:t>9,350 (46.6%)</w:t>
            </w:r>
          </w:p>
        </w:tc>
      </w:tr>
      <w:tr w14:paraId="333772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Pr>
          <w:p w14:paraId="3F73E15F">
            <w:pPr>
              <w:spacing w:before="20" w:after="20" w:line="240" w:lineRule="auto"/>
            </w:pPr>
            <w:r>
              <w:rPr>
                <w:rFonts w:ascii="Times New Roman" w:hAnsi="Times New Roman" w:eastAsia="Times New Roman"/>
                <w:b w:val="0"/>
                <w:i w:val="0"/>
                <w:color w:val="000000"/>
                <w:sz w:val="18"/>
              </w:rPr>
              <w:t>Among individuals with ≥ 2 waves, % with commuting-time variation</w:t>
            </w:r>
          </w:p>
        </w:tc>
        <w:tc>
          <w:tcPr>
            <w:tcW w:w="1872" w:type="dxa"/>
          </w:tcPr>
          <w:p w14:paraId="2B24785F">
            <w:pPr>
              <w:spacing w:before="20" w:after="20" w:line="240" w:lineRule="auto"/>
            </w:pPr>
            <w:r>
              <w:rPr>
                <w:rFonts w:ascii="Times New Roman" w:hAnsi="Times New Roman" w:eastAsia="Times New Roman"/>
                <w:b w:val="0"/>
                <w:i w:val="0"/>
                <w:color w:val="000000"/>
                <w:sz w:val="18"/>
              </w:rPr>
              <w:t>79.1%</w:t>
            </w:r>
          </w:p>
        </w:tc>
        <w:tc>
          <w:tcPr>
            <w:tcW w:w="3024" w:type="dxa"/>
          </w:tcPr>
          <w:p w14:paraId="6121B3B9">
            <w:pPr>
              <w:spacing w:before="20" w:after="20" w:line="240" w:lineRule="auto"/>
            </w:pPr>
            <w:r>
              <w:rPr>
                <w:rFonts w:ascii="Times New Roman" w:hAnsi="Times New Roman" w:eastAsia="Times New Roman"/>
                <w:b w:val="0"/>
                <w:i w:val="0"/>
                <w:color w:val="000000"/>
                <w:sz w:val="18"/>
              </w:rPr>
              <w:t>81.5%</w:t>
            </w:r>
          </w:p>
        </w:tc>
      </w:tr>
      <w:tr w14:paraId="2E090F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Pr>
          <w:p w14:paraId="7B9FDB9A">
            <w:pPr>
              <w:spacing w:before="20" w:after="20" w:line="240" w:lineRule="auto"/>
            </w:pPr>
            <w:r>
              <w:rPr>
                <w:rFonts w:ascii="Times New Roman" w:hAnsi="Times New Roman" w:eastAsia="Times New Roman"/>
                <w:b w:val="0"/>
                <w:i w:val="0"/>
                <w:color w:val="000000"/>
                <w:sz w:val="18"/>
              </w:rPr>
              <w:t>Median within-person SD of commuting time, minutes</w:t>
            </w:r>
          </w:p>
        </w:tc>
        <w:tc>
          <w:tcPr>
            <w:tcW w:w="1872" w:type="dxa"/>
          </w:tcPr>
          <w:p w14:paraId="0E6F85DE">
            <w:pPr>
              <w:spacing w:before="20" w:after="20" w:line="240" w:lineRule="auto"/>
            </w:pPr>
            <w:r>
              <w:rPr>
                <w:rFonts w:ascii="Times New Roman" w:hAnsi="Times New Roman" w:eastAsia="Times New Roman"/>
                <w:b w:val="0"/>
                <w:i w:val="0"/>
                <w:color w:val="000000"/>
                <w:sz w:val="18"/>
              </w:rPr>
              <w:t>5.77</w:t>
            </w:r>
          </w:p>
        </w:tc>
        <w:tc>
          <w:tcPr>
            <w:tcW w:w="3024" w:type="dxa"/>
          </w:tcPr>
          <w:p w14:paraId="407AAC18">
            <w:pPr>
              <w:spacing w:before="20" w:after="20" w:line="240" w:lineRule="auto"/>
            </w:pPr>
            <w:r>
              <w:rPr>
                <w:rFonts w:ascii="Times New Roman" w:hAnsi="Times New Roman" w:eastAsia="Times New Roman"/>
                <w:b w:val="0"/>
                <w:i w:val="0"/>
                <w:color w:val="000000"/>
                <w:sz w:val="18"/>
              </w:rPr>
              <w:t>5.77</w:t>
            </w:r>
          </w:p>
        </w:tc>
      </w:tr>
      <w:tr w14:paraId="4B984EA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Pr>
          <w:p w14:paraId="264C0884">
            <w:pPr>
              <w:spacing w:before="20" w:after="20" w:line="240" w:lineRule="auto"/>
            </w:pPr>
            <w:r>
              <w:rPr>
                <w:rFonts w:ascii="Times New Roman" w:hAnsi="Times New Roman" w:eastAsia="Times New Roman"/>
                <w:b w:val="0"/>
                <w:i w:val="0"/>
                <w:color w:val="000000"/>
                <w:sz w:val="18"/>
              </w:rPr>
              <w:t>Mean within-person SD of commuting time, minutes</w:t>
            </w:r>
          </w:p>
        </w:tc>
        <w:tc>
          <w:tcPr>
            <w:tcW w:w="1872" w:type="dxa"/>
          </w:tcPr>
          <w:p w14:paraId="3C9F70D5">
            <w:pPr>
              <w:spacing w:before="20" w:after="20" w:line="240" w:lineRule="auto"/>
            </w:pPr>
            <w:r>
              <w:rPr>
                <w:rFonts w:ascii="Times New Roman" w:hAnsi="Times New Roman" w:eastAsia="Times New Roman"/>
                <w:b w:val="0"/>
                <w:i w:val="0"/>
                <w:color w:val="000000"/>
                <w:sz w:val="18"/>
              </w:rPr>
              <w:t>9.28</w:t>
            </w:r>
          </w:p>
        </w:tc>
        <w:tc>
          <w:tcPr>
            <w:tcW w:w="3024" w:type="dxa"/>
          </w:tcPr>
          <w:p w14:paraId="079EB21A">
            <w:pPr>
              <w:spacing w:before="20" w:after="20" w:line="240" w:lineRule="auto"/>
            </w:pPr>
            <w:r>
              <w:rPr>
                <w:rFonts w:ascii="Times New Roman" w:hAnsi="Times New Roman" w:eastAsia="Times New Roman"/>
                <w:b w:val="0"/>
                <w:i w:val="0"/>
                <w:color w:val="000000"/>
                <w:sz w:val="18"/>
              </w:rPr>
              <w:t>9.66</w:t>
            </w:r>
          </w:p>
        </w:tc>
      </w:tr>
      <w:tr w14:paraId="77025C6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0" w:type="dxa"/>
            <w:tcBorders>
              <w:bottom w:val="single" w:color="000000" w:sz="8" w:space="0"/>
            </w:tcBorders>
          </w:tcPr>
          <w:p w14:paraId="1615FCC8">
            <w:pPr>
              <w:spacing w:before="20" w:after="20" w:line="240" w:lineRule="auto"/>
            </w:pPr>
            <w:r>
              <w:rPr>
                <w:rFonts w:ascii="Times New Roman" w:hAnsi="Times New Roman" w:eastAsia="Times New Roman"/>
                <w:b w:val="0"/>
                <w:i w:val="0"/>
                <w:color w:val="000000"/>
                <w:sz w:val="18"/>
              </w:rPr>
              <w:t>Minimum detectable effect, 80% power, two-sided α = 0.05</w:t>
            </w:r>
          </w:p>
        </w:tc>
        <w:tc>
          <w:tcPr>
            <w:tcW w:w="1872" w:type="dxa"/>
            <w:tcBorders>
              <w:bottom w:val="single" w:color="000000" w:sz="8" w:space="0"/>
            </w:tcBorders>
          </w:tcPr>
          <w:p w14:paraId="68C0C6CC">
            <w:pPr>
              <w:spacing w:before="20" w:after="20" w:line="240" w:lineRule="auto"/>
            </w:pPr>
            <w:r>
              <w:rPr>
                <w:rFonts w:ascii="Times New Roman" w:hAnsi="Times New Roman" w:eastAsia="Times New Roman"/>
                <w:b w:val="0"/>
                <w:i w:val="0"/>
                <w:color w:val="000000"/>
                <w:sz w:val="18"/>
              </w:rPr>
              <w:t>0.00331</w:t>
            </w:r>
          </w:p>
        </w:tc>
        <w:tc>
          <w:tcPr>
            <w:tcW w:w="3024" w:type="dxa"/>
            <w:tcBorders>
              <w:bottom w:val="single" w:color="000000" w:sz="8" w:space="0"/>
            </w:tcBorders>
          </w:tcPr>
          <w:p w14:paraId="2A410142">
            <w:pPr>
              <w:spacing w:before="20" w:after="20" w:line="240" w:lineRule="auto"/>
            </w:pPr>
            <w:r>
              <w:rPr>
                <w:rFonts w:ascii="Times New Roman" w:hAnsi="Times New Roman" w:eastAsia="Times New Roman"/>
                <w:b w:val="0"/>
                <w:i w:val="0"/>
                <w:color w:val="000000"/>
                <w:sz w:val="18"/>
              </w:rPr>
              <w:t>0.00280</w:t>
            </w:r>
          </w:p>
        </w:tc>
      </w:tr>
    </w:tbl>
    <w:p w14:paraId="0894E3E6">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Individuals observed in only one wave contribute no within-person information to the fixed-effects estimator. Percentages are calculated over all individuals in the corresponding sample. Within-person standard deviations are computed among individuals observed in at least two waves. The minimum detectable effect is computed from the realised standard error of the corresponding fixed-effects estimator as (</w:t>
      </w:r>
      <w:r>
        <w:rPr>
          <w:rFonts w:ascii="Times New Roman" w:hAnsi="Times New Roman" w:eastAsia="Times New Roman"/>
          <w:b w:val="0"/>
          <w:i/>
          <w:color w:val="000000"/>
          <w:sz w:val="20"/>
        </w:rPr>
        <w:t>z</w:t>
      </w:r>
      <w:r>
        <w:rPr>
          <w:rFonts w:ascii="Times New Roman" w:hAnsi="Times New Roman" w:eastAsia="Times New Roman"/>
          <w:b w:val="0"/>
          <w:i w:val="0"/>
          <w:color w:val="000000"/>
          <w:sz w:val="20"/>
        </w:rPr>
        <w:t xml:space="preserve">₀.₉₇₅ + </w:t>
      </w:r>
      <w:r>
        <w:rPr>
          <w:rFonts w:ascii="Times New Roman" w:hAnsi="Times New Roman" w:eastAsia="Times New Roman"/>
          <w:b w:val="0"/>
          <w:i/>
          <w:color w:val="000000"/>
          <w:sz w:val="20"/>
        </w:rPr>
        <w:t>z</w:t>
      </w:r>
      <w:r>
        <w:rPr>
          <w:rFonts w:ascii="Times New Roman" w:hAnsi="Times New Roman" w:eastAsia="Times New Roman"/>
          <w:b w:val="0"/>
          <w:i w:val="0"/>
          <w:color w:val="000000"/>
          <w:sz w:val="20"/>
        </w:rPr>
        <w:t>₀.₈₀) × SE; it is a design-precision quantity and not a retrospective (observed) power calculation. The limited within-person variation in commuting time is the principal reason for the imprecision of the fixed-effects estimates reported throughout.</w:t>
      </w:r>
    </w:p>
    <w:p w14:paraId="1A4E8794">
      <w:pPr>
        <w:spacing w:before="240" w:after="120" w:line="276" w:lineRule="auto"/>
        <w:jc w:val="left"/>
      </w:pPr>
      <w:r>
        <w:rPr>
          <w:rFonts w:ascii="Times New Roman" w:hAnsi="Times New Roman" w:eastAsia="Times New Roman"/>
          <w:b/>
          <w:i w:val="0"/>
          <w:color w:val="000000"/>
          <w:sz w:val="24"/>
        </w:rPr>
        <w:t>Table S4. Full coefficients from the main pooled and fixed-effects models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71"/>
        <w:gridCol w:w="1783"/>
        <w:gridCol w:w="1783"/>
        <w:gridCol w:w="1783"/>
        <w:gridCol w:w="1656"/>
      </w:tblGrid>
      <w:tr w14:paraId="5947839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736" w:type="dxa"/>
            <w:tcBorders>
              <w:bottom w:val="single" w:color="000000" w:sz="8" w:space="0"/>
            </w:tcBorders>
          </w:tcPr>
          <w:p w14:paraId="66425851">
            <w:pPr>
              <w:spacing w:before="20" w:after="20" w:line="240" w:lineRule="auto"/>
            </w:pPr>
            <w:r>
              <w:rPr>
                <w:rFonts w:ascii="Times New Roman" w:hAnsi="Times New Roman" w:eastAsia="Times New Roman"/>
                <w:b/>
                <w:i w:val="0"/>
                <w:color w:val="000000"/>
                <w:sz w:val="17"/>
              </w:rPr>
              <w:t>Variable</w:t>
            </w:r>
          </w:p>
        </w:tc>
        <w:tc>
          <w:tcPr>
            <w:tcW w:w="1872" w:type="dxa"/>
            <w:tcBorders>
              <w:bottom w:val="single" w:color="000000" w:sz="8" w:space="0"/>
            </w:tcBorders>
          </w:tcPr>
          <w:p w14:paraId="4557DF6B">
            <w:pPr>
              <w:spacing w:before="20" w:after="20" w:line="240" w:lineRule="auto"/>
            </w:pPr>
            <w:r>
              <w:rPr>
                <w:rFonts w:ascii="Times New Roman" w:hAnsi="Times New Roman" w:eastAsia="Times New Roman"/>
                <w:b/>
                <w:i w:val="0"/>
                <w:color w:val="000000"/>
                <w:sz w:val="17"/>
              </w:rPr>
              <w:t>M1 pooled OLS (basic)</w:t>
            </w:r>
          </w:p>
        </w:tc>
        <w:tc>
          <w:tcPr>
            <w:tcW w:w="1872" w:type="dxa"/>
            <w:tcBorders>
              <w:bottom w:val="single" w:color="000000" w:sz="8" w:space="0"/>
            </w:tcBorders>
          </w:tcPr>
          <w:p w14:paraId="3E8ADD04">
            <w:pPr>
              <w:spacing w:before="20" w:after="20" w:line="240" w:lineRule="auto"/>
            </w:pPr>
            <w:r>
              <w:rPr>
                <w:rFonts w:ascii="Times New Roman" w:hAnsi="Times New Roman" w:eastAsia="Times New Roman"/>
                <w:b/>
                <w:i w:val="0"/>
                <w:color w:val="000000"/>
                <w:sz w:val="17"/>
              </w:rPr>
              <w:t>M2 pooled OLS (full)</w:t>
            </w:r>
          </w:p>
        </w:tc>
        <w:tc>
          <w:tcPr>
            <w:tcW w:w="1872" w:type="dxa"/>
            <w:tcBorders>
              <w:bottom w:val="single" w:color="000000" w:sz="8" w:space="0"/>
            </w:tcBorders>
          </w:tcPr>
          <w:p w14:paraId="7D3C9456">
            <w:pPr>
              <w:spacing w:before="20" w:after="20" w:line="240" w:lineRule="auto"/>
            </w:pPr>
            <w:r>
              <w:rPr>
                <w:rFonts w:ascii="Times New Roman" w:hAnsi="Times New Roman" w:eastAsia="Times New Roman"/>
                <w:b/>
                <w:i w:val="0"/>
                <w:color w:val="000000"/>
                <w:sz w:val="17"/>
              </w:rPr>
              <w:t>M3 pooled OLS + tenure</w:t>
            </w:r>
          </w:p>
        </w:tc>
        <w:tc>
          <w:tcPr>
            <w:tcW w:w="1728" w:type="dxa"/>
            <w:tcBorders>
              <w:bottom w:val="single" w:color="000000" w:sz="8" w:space="0"/>
            </w:tcBorders>
          </w:tcPr>
          <w:p w14:paraId="58093809">
            <w:pPr>
              <w:spacing w:before="20" w:after="20" w:line="240" w:lineRule="auto"/>
            </w:pPr>
            <w:r>
              <w:rPr>
                <w:rFonts w:ascii="Times New Roman" w:hAnsi="Times New Roman" w:eastAsia="Times New Roman"/>
                <w:b/>
                <w:i w:val="0"/>
                <w:color w:val="000000"/>
                <w:sz w:val="17"/>
              </w:rPr>
              <w:t>M4 two-way FE</w:t>
            </w:r>
          </w:p>
        </w:tc>
      </w:tr>
      <w:tr w14:paraId="22698EE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10288527">
            <w:pPr>
              <w:spacing w:before="20" w:after="20" w:line="240" w:lineRule="auto"/>
            </w:pPr>
            <w:r>
              <w:rPr>
                <w:rFonts w:ascii="Times New Roman" w:hAnsi="Times New Roman" w:eastAsia="Times New Roman"/>
                <w:b w:val="0"/>
                <w:i w:val="0"/>
                <w:color w:val="000000"/>
                <w:sz w:val="17"/>
              </w:rPr>
              <w:t>One-way commuting time (min)</w:t>
            </w:r>
          </w:p>
        </w:tc>
        <w:tc>
          <w:tcPr>
            <w:tcW w:w="1872" w:type="dxa"/>
          </w:tcPr>
          <w:p w14:paraId="36B28D04">
            <w:pPr>
              <w:spacing w:before="20" w:after="20" w:line="240" w:lineRule="auto"/>
            </w:pPr>
            <w:r>
              <w:rPr>
                <w:rFonts w:ascii="Times New Roman" w:hAnsi="Times New Roman" w:eastAsia="Times New Roman"/>
                <w:b w:val="0"/>
                <w:i w:val="0"/>
                <w:color w:val="000000"/>
                <w:sz w:val="17"/>
              </w:rPr>
              <w:t>0.00299*** (0.00082)</w:t>
            </w:r>
          </w:p>
        </w:tc>
        <w:tc>
          <w:tcPr>
            <w:tcW w:w="1872" w:type="dxa"/>
          </w:tcPr>
          <w:p w14:paraId="7C387A17">
            <w:pPr>
              <w:spacing w:before="20" w:after="20" w:line="240" w:lineRule="auto"/>
            </w:pPr>
            <w:r>
              <w:rPr>
                <w:rFonts w:ascii="Times New Roman" w:hAnsi="Times New Roman" w:eastAsia="Times New Roman"/>
                <w:b w:val="0"/>
                <w:i w:val="0"/>
                <w:color w:val="000000"/>
                <w:sz w:val="17"/>
              </w:rPr>
              <w:t>0.00387*** (0.00082)</w:t>
            </w:r>
          </w:p>
        </w:tc>
        <w:tc>
          <w:tcPr>
            <w:tcW w:w="1872" w:type="dxa"/>
          </w:tcPr>
          <w:p w14:paraId="659C742F">
            <w:pPr>
              <w:spacing w:before="20" w:after="20" w:line="240" w:lineRule="auto"/>
            </w:pPr>
            <w:r>
              <w:rPr>
                <w:rFonts w:ascii="Times New Roman" w:hAnsi="Times New Roman" w:eastAsia="Times New Roman"/>
                <w:b w:val="0"/>
                <w:i w:val="0"/>
                <w:color w:val="000000"/>
                <w:sz w:val="17"/>
              </w:rPr>
              <w:t>0.00385*** (0.00082)</w:t>
            </w:r>
          </w:p>
        </w:tc>
        <w:tc>
          <w:tcPr>
            <w:tcW w:w="1728" w:type="dxa"/>
          </w:tcPr>
          <w:p w14:paraId="67DEFB9C">
            <w:pPr>
              <w:spacing w:before="20" w:after="20" w:line="240" w:lineRule="auto"/>
            </w:pPr>
            <w:r>
              <w:rPr>
                <w:rFonts w:ascii="Times New Roman" w:hAnsi="Times New Roman" w:eastAsia="Times New Roman"/>
                <w:b w:val="0"/>
                <w:i w:val="0"/>
                <w:color w:val="000000"/>
                <w:sz w:val="17"/>
              </w:rPr>
              <w:t>0.00154 (0.00118)</w:t>
            </w:r>
          </w:p>
        </w:tc>
      </w:tr>
      <w:tr w14:paraId="5D66EDF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1EDB999F">
            <w:pPr>
              <w:spacing w:before="20" w:after="20" w:line="240" w:lineRule="auto"/>
            </w:pPr>
            <w:r>
              <w:rPr>
                <w:rFonts w:ascii="Times New Roman" w:hAnsi="Times New Roman" w:eastAsia="Times New Roman"/>
                <w:b w:val="0"/>
                <w:i w:val="0"/>
                <w:color w:val="000000"/>
                <w:sz w:val="17"/>
              </w:rPr>
              <w:t>Male</w:t>
            </w:r>
          </w:p>
        </w:tc>
        <w:tc>
          <w:tcPr>
            <w:tcW w:w="1872" w:type="dxa"/>
          </w:tcPr>
          <w:p w14:paraId="7BC12440">
            <w:pPr>
              <w:spacing w:before="20" w:after="20" w:line="240" w:lineRule="auto"/>
            </w:pPr>
            <w:r>
              <w:rPr>
                <w:rFonts w:ascii="Times New Roman" w:hAnsi="Times New Roman" w:eastAsia="Times New Roman"/>
                <w:b w:val="0"/>
                <w:i w:val="0"/>
                <w:color w:val="000000"/>
                <w:sz w:val="17"/>
              </w:rPr>
              <w:t>−0.53691*** (0.03917)</w:t>
            </w:r>
          </w:p>
        </w:tc>
        <w:tc>
          <w:tcPr>
            <w:tcW w:w="1872" w:type="dxa"/>
          </w:tcPr>
          <w:p w14:paraId="3DB8A0B9">
            <w:pPr>
              <w:spacing w:before="20" w:after="20" w:line="240" w:lineRule="auto"/>
            </w:pPr>
            <w:r>
              <w:rPr>
                <w:rFonts w:ascii="Times New Roman" w:hAnsi="Times New Roman" w:eastAsia="Times New Roman"/>
                <w:b w:val="0"/>
                <w:i w:val="0"/>
                <w:color w:val="000000"/>
                <w:sz w:val="17"/>
              </w:rPr>
              <w:t>−0.56804*** (0.03911)</w:t>
            </w:r>
          </w:p>
        </w:tc>
        <w:tc>
          <w:tcPr>
            <w:tcW w:w="1872" w:type="dxa"/>
          </w:tcPr>
          <w:p w14:paraId="186DA9F8">
            <w:pPr>
              <w:spacing w:before="20" w:after="20" w:line="240" w:lineRule="auto"/>
            </w:pPr>
            <w:r>
              <w:rPr>
                <w:rFonts w:ascii="Times New Roman" w:hAnsi="Times New Roman" w:eastAsia="Times New Roman"/>
                <w:b w:val="0"/>
                <w:i w:val="0"/>
                <w:color w:val="000000"/>
                <w:sz w:val="17"/>
              </w:rPr>
              <w:t>−0.56801*** (0.03909)</w:t>
            </w:r>
          </w:p>
        </w:tc>
        <w:tc>
          <w:tcPr>
            <w:tcW w:w="1728" w:type="dxa"/>
          </w:tcPr>
          <w:p w14:paraId="32CD585E">
            <w:pPr>
              <w:spacing w:before="20" w:after="20" w:line="240" w:lineRule="auto"/>
            </w:pPr>
            <w:r>
              <w:rPr>
                <w:rFonts w:ascii="Times New Roman" w:hAnsi="Times New Roman" w:eastAsia="Times New Roman"/>
                <w:b w:val="0"/>
                <w:i w:val="0"/>
                <w:color w:val="000000"/>
                <w:sz w:val="17"/>
              </w:rPr>
              <w:t>Absorbed</w:t>
            </w:r>
          </w:p>
        </w:tc>
      </w:tr>
      <w:tr w14:paraId="5D99DF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66211FEA">
            <w:pPr>
              <w:spacing w:before="20" w:after="20" w:line="240" w:lineRule="auto"/>
            </w:pPr>
            <w:r>
              <w:rPr>
                <w:rFonts w:ascii="Times New Roman" w:hAnsi="Times New Roman" w:eastAsia="Times New Roman"/>
                <w:b w:val="0"/>
                <w:i w:val="0"/>
                <w:color w:val="000000"/>
                <w:sz w:val="17"/>
              </w:rPr>
              <w:t>Age</w:t>
            </w:r>
          </w:p>
        </w:tc>
        <w:tc>
          <w:tcPr>
            <w:tcW w:w="1872" w:type="dxa"/>
          </w:tcPr>
          <w:p w14:paraId="5B541161">
            <w:pPr>
              <w:spacing w:before="20" w:after="20" w:line="240" w:lineRule="auto"/>
            </w:pPr>
            <w:r>
              <w:rPr>
                <w:rFonts w:ascii="Times New Roman" w:hAnsi="Times New Roman" w:eastAsia="Times New Roman"/>
                <w:b w:val="0"/>
                <w:i w:val="0"/>
                <w:color w:val="000000"/>
                <w:sz w:val="17"/>
              </w:rPr>
              <w:t>0.12181*** (0.01312)</w:t>
            </w:r>
          </w:p>
        </w:tc>
        <w:tc>
          <w:tcPr>
            <w:tcW w:w="1872" w:type="dxa"/>
          </w:tcPr>
          <w:p w14:paraId="6C378B53">
            <w:pPr>
              <w:spacing w:before="20" w:after="20" w:line="240" w:lineRule="auto"/>
            </w:pPr>
            <w:r>
              <w:rPr>
                <w:rFonts w:ascii="Times New Roman" w:hAnsi="Times New Roman" w:eastAsia="Times New Roman"/>
                <w:b w:val="0"/>
                <w:i w:val="0"/>
                <w:color w:val="000000"/>
                <w:sz w:val="17"/>
              </w:rPr>
              <w:t>0.09887*** (0.01322)</w:t>
            </w:r>
          </w:p>
        </w:tc>
        <w:tc>
          <w:tcPr>
            <w:tcW w:w="1872" w:type="dxa"/>
          </w:tcPr>
          <w:p w14:paraId="5C4E6263">
            <w:pPr>
              <w:spacing w:before="20" w:after="20" w:line="240" w:lineRule="auto"/>
            </w:pPr>
            <w:r>
              <w:rPr>
                <w:rFonts w:ascii="Times New Roman" w:hAnsi="Times New Roman" w:eastAsia="Times New Roman"/>
                <w:b w:val="0"/>
                <w:i w:val="0"/>
                <w:color w:val="000000"/>
                <w:sz w:val="17"/>
              </w:rPr>
              <w:t>0.09876*** (0.01321)</w:t>
            </w:r>
          </w:p>
        </w:tc>
        <w:tc>
          <w:tcPr>
            <w:tcW w:w="1728" w:type="dxa"/>
          </w:tcPr>
          <w:p w14:paraId="2F81C7E7">
            <w:pPr>
              <w:spacing w:before="20" w:after="20" w:line="240" w:lineRule="auto"/>
            </w:pPr>
            <w:r>
              <w:rPr>
                <w:rFonts w:ascii="Times New Roman" w:hAnsi="Times New Roman" w:eastAsia="Times New Roman"/>
                <w:b w:val="0"/>
                <w:i w:val="0"/>
                <w:color w:val="000000"/>
                <w:sz w:val="17"/>
              </w:rPr>
              <w:t>0.17357 (0.07324)</w:t>
            </w:r>
          </w:p>
        </w:tc>
      </w:tr>
      <w:tr w14:paraId="6BAB631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6F17F2DC">
            <w:pPr>
              <w:spacing w:before="20" w:after="20" w:line="240" w:lineRule="auto"/>
            </w:pPr>
            <w:r>
              <w:rPr>
                <w:rFonts w:ascii="Times New Roman" w:hAnsi="Times New Roman" w:eastAsia="Times New Roman"/>
                <w:b w:val="0"/>
                <w:i w:val="0"/>
                <w:color w:val="000000"/>
                <w:sz w:val="17"/>
              </w:rPr>
              <w:t>Age squared</w:t>
            </w:r>
          </w:p>
        </w:tc>
        <w:tc>
          <w:tcPr>
            <w:tcW w:w="1872" w:type="dxa"/>
          </w:tcPr>
          <w:p w14:paraId="6D4C67F9">
            <w:pPr>
              <w:spacing w:before="20" w:after="20" w:line="240" w:lineRule="auto"/>
            </w:pPr>
            <w:r>
              <w:rPr>
                <w:rFonts w:ascii="Times New Roman" w:hAnsi="Times New Roman" w:eastAsia="Times New Roman"/>
                <w:b w:val="0"/>
                <w:i w:val="0"/>
                <w:color w:val="000000"/>
                <w:sz w:val="17"/>
              </w:rPr>
              <w:t>−0.00147*** (0.00016)</w:t>
            </w:r>
          </w:p>
        </w:tc>
        <w:tc>
          <w:tcPr>
            <w:tcW w:w="1872" w:type="dxa"/>
          </w:tcPr>
          <w:p w14:paraId="345F9A52">
            <w:pPr>
              <w:spacing w:before="20" w:after="20" w:line="240" w:lineRule="auto"/>
            </w:pPr>
            <w:r>
              <w:rPr>
                <w:rFonts w:ascii="Times New Roman" w:hAnsi="Times New Roman" w:eastAsia="Times New Roman"/>
                <w:b w:val="0"/>
                <w:i w:val="0"/>
                <w:color w:val="000000"/>
                <w:sz w:val="17"/>
              </w:rPr>
              <w:t>−0.00122*** (0.00016)</w:t>
            </w:r>
          </w:p>
        </w:tc>
        <w:tc>
          <w:tcPr>
            <w:tcW w:w="1872" w:type="dxa"/>
          </w:tcPr>
          <w:p w14:paraId="75F3DD22">
            <w:pPr>
              <w:spacing w:before="20" w:after="20" w:line="240" w:lineRule="auto"/>
            </w:pPr>
            <w:r>
              <w:rPr>
                <w:rFonts w:ascii="Times New Roman" w:hAnsi="Times New Roman" w:eastAsia="Times New Roman"/>
                <w:b w:val="0"/>
                <w:i w:val="0"/>
                <w:color w:val="000000"/>
                <w:sz w:val="17"/>
              </w:rPr>
              <w:t>−0.00121*** (0.00016)</w:t>
            </w:r>
          </w:p>
        </w:tc>
        <w:tc>
          <w:tcPr>
            <w:tcW w:w="1728" w:type="dxa"/>
          </w:tcPr>
          <w:p w14:paraId="1FB07267">
            <w:pPr>
              <w:spacing w:before="20" w:after="20" w:line="240" w:lineRule="auto"/>
            </w:pPr>
            <w:r>
              <w:rPr>
                <w:rFonts w:ascii="Times New Roman" w:hAnsi="Times New Roman" w:eastAsia="Times New Roman"/>
                <w:b w:val="0"/>
                <w:i w:val="0"/>
                <w:color w:val="000000"/>
                <w:sz w:val="17"/>
              </w:rPr>
              <w:t>−0.00066 (0.00041)</w:t>
            </w:r>
          </w:p>
        </w:tc>
      </w:tr>
      <w:tr w14:paraId="036751B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5570A239">
            <w:pPr>
              <w:spacing w:before="20" w:after="20" w:line="240" w:lineRule="auto"/>
            </w:pPr>
            <w:r>
              <w:rPr>
                <w:rFonts w:ascii="Times New Roman" w:hAnsi="Times New Roman" w:eastAsia="Times New Roman"/>
                <w:b w:val="0"/>
                <w:i w:val="0"/>
                <w:color w:val="000000"/>
                <w:sz w:val="17"/>
              </w:rPr>
              <w:t>Education (0–7)</w:t>
            </w:r>
          </w:p>
        </w:tc>
        <w:tc>
          <w:tcPr>
            <w:tcW w:w="1872" w:type="dxa"/>
          </w:tcPr>
          <w:p w14:paraId="68BA8736">
            <w:pPr>
              <w:spacing w:before="20" w:after="20" w:line="240" w:lineRule="auto"/>
            </w:pPr>
            <w:r>
              <w:rPr>
                <w:rFonts w:ascii="Times New Roman" w:hAnsi="Times New Roman" w:eastAsia="Times New Roman"/>
                <w:b w:val="0"/>
                <w:i w:val="0"/>
                <w:color w:val="000000"/>
                <w:sz w:val="17"/>
              </w:rPr>
              <w:t>−0.18443*** (0.01570)</w:t>
            </w:r>
          </w:p>
        </w:tc>
        <w:tc>
          <w:tcPr>
            <w:tcW w:w="1872" w:type="dxa"/>
          </w:tcPr>
          <w:p w14:paraId="089ABE49">
            <w:pPr>
              <w:spacing w:before="20" w:after="20" w:line="240" w:lineRule="auto"/>
            </w:pPr>
            <w:r>
              <w:rPr>
                <w:rFonts w:ascii="Times New Roman" w:hAnsi="Times New Roman" w:eastAsia="Times New Roman"/>
                <w:b w:val="0"/>
                <w:i w:val="0"/>
                <w:color w:val="000000"/>
                <w:sz w:val="17"/>
              </w:rPr>
              <w:t>−0.15752*** (0.01656)</w:t>
            </w:r>
          </w:p>
        </w:tc>
        <w:tc>
          <w:tcPr>
            <w:tcW w:w="1872" w:type="dxa"/>
          </w:tcPr>
          <w:p w14:paraId="51CF392C">
            <w:pPr>
              <w:spacing w:before="20" w:after="20" w:line="240" w:lineRule="auto"/>
            </w:pPr>
            <w:r>
              <w:rPr>
                <w:rFonts w:ascii="Times New Roman" w:hAnsi="Times New Roman" w:eastAsia="Times New Roman"/>
                <w:b w:val="0"/>
                <w:i w:val="0"/>
                <w:color w:val="000000"/>
                <w:sz w:val="17"/>
              </w:rPr>
              <w:t>−0.15890*** (0.01660)</w:t>
            </w:r>
          </w:p>
        </w:tc>
        <w:tc>
          <w:tcPr>
            <w:tcW w:w="1728" w:type="dxa"/>
          </w:tcPr>
          <w:p w14:paraId="6803D38E">
            <w:pPr>
              <w:spacing w:before="20" w:after="20" w:line="240" w:lineRule="auto"/>
            </w:pPr>
            <w:r>
              <w:rPr>
                <w:rFonts w:ascii="Times New Roman" w:hAnsi="Times New Roman" w:eastAsia="Times New Roman"/>
                <w:b w:val="0"/>
                <w:i w:val="0"/>
                <w:color w:val="000000"/>
                <w:sz w:val="17"/>
              </w:rPr>
              <w:t>−0.02040 (0.05834)</w:t>
            </w:r>
          </w:p>
        </w:tc>
      </w:tr>
      <w:tr w14:paraId="57B53A6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796F11B8">
            <w:pPr>
              <w:spacing w:before="20" w:after="20" w:line="240" w:lineRule="auto"/>
            </w:pPr>
            <w:r>
              <w:rPr>
                <w:rFonts w:ascii="Times New Roman" w:hAnsi="Times New Roman" w:eastAsia="Times New Roman"/>
                <w:b w:val="0"/>
                <w:i w:val="0"/>
                <w:color w:val="000000"/>
                <w:sz w:val="17"/>
              </w:rPr>
              <w:t>Married</w:t>
            </w:r>
          </w:p>
        </w:tc>
        <w:tc>
          <w:tcPr>
            <w:tcW w:w="1872" w:type="dxa"/>
          </w:tcPr>
          <w:p w14:paraId="7330689C">
            <w:pPr>
              <w:spacing w:before="20" w:after="20" w:line="240" w:lineRule="auto"/>
            </w:pPr>
            <w:r>
              <w:rPr>
                <w:rFonts w:ascii="Times New Roman" w:hAnsi="Times New Roman" w:eastAsia="Times New Roman"/>
                <w:b w:val="0"/>
                <w:i w:val="0"/>
                <w:color w:val="000000"/>
                <w:sz w:val="17"/>
              </w:rPr>
              <w:t>−0.76055*** (0.05535)</w:t>
            </w:r>
          </w:p>
        </w:tc>
        <w:tc>
          <w:tcPr>
            <w:tcW w:w="1872" w:type="dxa"/>
          </w:tcPr>
          <w:p w14:paraId="48E07A08">
            <w:pPr>
              <w:spacing w:before="20" w:after="20" w:line="240" w:lineRule="auto"/>
            </w:pPr>
            <w:r>
              <w:rPr>
                <w:rFonts w:ascii="Times New Roman" w:hAnsi="Times New Roman" w:eastAsia="Times New Roman"/>
                <w:b w:val="0"/>
                <w:i w:val="0"/>
                <w:color w:val="000000"/>
                <w:sz w:val="17"/>
              </w:rPr>
              <w:t>−0.65465*** (0.05534)</w:t>
            </w:r>
          </w:p>
        </w:tc>
        <w:tc>
          <w:tcPr>
            <w:tcW w:w="1872" w:type="dxa"/>
          </w:tcPr>
          <w:p w14:paraId="4C97C7E3">
            <w:pPr>
              <w:spacing w:before="20" w:after="20" w:line="240" w:lineRule="auto"/>
            </w:pPr>
            <w:r>
              <w:rPr>
                <w:rFonts w:ascii="Times New Roman" w:hAnsi="Times New Roman" w:eastAsia="Times New Roman"/>
                <w:b w:val="0"/>
                <w:i w:val="0"/>
                <w:color w:val="000000"/>
                <w:sz w:val="17"/>
              </w:rPr>
              <w:t>−0.63344*** (0.05558)</w:t>
            </w:r>
          </w:p>
        </w:tc>
        <w:tc>
          <w:tcPr>
            <w:tcW w:w="1728" w:type="dxa"/>
          </w:tcPr>
          <w:p w14:paraId="7D109402">
            <w:pPr>
              <w:spacing w:before="20" w:after="20" w:line="240" w:lineRule="auto"/>
            </w:pPr>
            <w:r>
              <w:rPr>
                <w:rFonts w:ascii="Times New Roman" w:hAnsi="Times New Roman" w:eastAsia="Times New Roman"/>
                <w:b w:val="0"/>
                <w:i w:val="0"/>
                <w:color w:val="000000"/>
                <w:sz w:val="17"/>
              </w:rPr>
              <w:t>−0.57597*** (0.10266)</w:t>
            </w:r>
          </w:p>
        </w:tc>
      </w:tr>
      <w:tr w14:paraId="6DC8BC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2EDF2F70">
            <w:pPr>
              <w:spacing w:before="20" w:after="20" w:line="240" w:lineRule="auto"/>
            </w:pPr>
            <w:r>
              <w:rPr>
                <w:rFonts w:ascii="Times New Roman" w:hAnsi="Times New Roman" w:eastAsia="Times New Roman"/>
                <w:b w:val="0"/>
                <w:i w:val="0"/>
                <w:color w:val="000000"/>
                <w:sz w:val="17"/>
              </w:rPr>
              <w:t>Rural hukou</w:t>
            </w:r>
          </w:p>
        </w:tc>
        <w:tc>
          <w:tcPr>
            <w:tcW w:w="1872" w:type="dxa"/>
          </w:tcPr>
          <w:p w14:paraId="7B9AAC63">
            <w:pPr>
              <w:spacing w:before="20" w:after="20" w:line="240" w:lineRule="auto"/>
            </w:pPr>
            <w:r>
              <w:rPr>
                <w:rFonts w:ascii="Times New Roman" w:hAnsi="Times New Roman" w:eastAsia="Times New Roman"/>
                <w:b w:val="0"/>
                <w:i w:val="0"/>
                <w:color w:val="000000"/>
                <w:sz w:val="17"/>
              </w:rPr>
              <w:t>0.11171* (0.04502)</w:t>
            </w:r>
          </w:p>
        </w:tc>
        <w:tc>
          <w:tcPr>
            <w:tcW w:w="1872" w:type="dxa"/>
          </w:tcPr>
          <w:p w14:paraId="5BE31C1C">
            <w:pPr>
              <w:spacing w:before="20" w:after="20" w:line="240" w:lineRule="auto"/>
            </w:pPr>
            <w:r>
              <w:rPr>
                <w:rFonts w:ascii="Times New Roman" w:hAnsi="Times New Roman" w:eastAsia="Times New Roman"/>
                <w:b w:val="0"/>
                <w:i w:val="0"/>
                <w:color w:val="000000"/>
                <w:sz w:val="17"/>
              </w:rPr>
              <w:t>0.01349 (0.04515)</w:t>
            </w:r>
          </w:p>
        </w:tc>
        <w:tc>
          <w:tcPr>
            <w:tcW w:w="1872" w:type="dxa"/>
          </w:tcPr>
          <w:p w14:paraId="15C472AF">
            <w:pPr>
              <w:spacing w:before="20" w:after="20" w:line="240" w:lineRule="auto"/>
            </w:pPr>
            <w:r>
              <w:rPr>
                <w:rFonts w:ascii="Times New Roman" w:hAnsi="Times New Roman" w:eastAsia="Times New Roman"/>
                <w:b w:val="0"/>
                <w:i w:val="0"/>
                <w:color w:val="000000"/>
                <w:sz w:val="17"/>
              </w:rPr>
              <w:t>−0.00059 (0.04535)</w:t>
            </w:r>
          </w:p>
        </w:tc>
        <w:tc>
          <w:tcPr>
            <w:tcW w:w="1728" w:type="dxa"/>
          </w:tcPr>
          <w:p w14:paraId="4EC4FB38">
            <w:pPr>
              <w:spacing w:before="20" w:after="20" w:line="240" w:lineRule="auto"/>
            </w:pPr>
            <w:r>
              <w:rPr>
                <w:rFonts w:ascii="Times New Roman" w:hAnsi="Times New Roman" w:eastAsia="Times New Roman"/>
                <w:b w:val="0"/>
                <w:i w:val="0"/>
                <w:color w:val="000000"/>
                <w:sz w:val="17"/>
              </w:rPr>
              <w:t>0.03467 (0.10002)</w:t>
            </w:r>
          </w:p>
        </w:tc>
      </w:tr>
      <w:tr w14:paraId="17ECCC2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5EB9574A">
            <w:pPr>
              <w:spacing w:before="20" w:after="20" w:line="240" w:lineRule="auto"/>
            </w:pPr>
            <w:r>
              <w:rPr>
                <w:rFonts w:ascii="Times New Roman" w:hAnsi="Times New Roman" w:eastAsia="Times New Roman"/>
                <w:b w:val="0"/>
                <w:i w:val="0"/>
                <w:color w:val="000000"/>
                <w:sz w:val="17"/>
              </w:rPr>
              <w:t>Urban community</w:t>
            </w:r>
          </w:p>
        </w:tc>
        <w:tc>
          <w:tcPr>
            <w:tcW w:w="1872" w:type="dxa"/>
          </w:tcPr>
          <w:p w14:paraId="597FB2A6">
            <w:pPr>
              <w:spacing w:before="20" w:after="20" w:line="240" w:lineRule="auto"/>
            </w:pPr>
            <w:r>
              <w:rPr>
                <w:rFonts w:ascii="Times New Roman" w:hAnsi="Times New Roman" w:eastAsia="Times New Roman"/>
                <w:b w:val="0"/>
                <w:i w:val="0"/>
                <w:color w:val="000000"/>
                <w:sz w:val="17"/>
              </w:rPr>
              <w:t>−0.06744 (0.04151)</w:t>
            </w:r>
          </w:p>
        </w:tc>
        <w:tc>
          <w:tcPr>
            <w:tcW w:w="1872" w:type="dxa"/>
          </w:tcPr>
          <w:p w14:paraId="325CEC53">
            <w:pPr>
              <w:spacing w:before="20" w:after="20" w:line="240" w:lineRule="auto"/>
            </w:pPr>
            <w:r>
              <w:rPr>
                <w:rFonts w:ascii="Times New Roman" w:hAnsi="Times New Roman" w:eastAsia="Times New Roman"/>
                <w:b w:val="0"/>
                <w:i w:val="0"/>
                <w:color w:val="000000"/>
                <w:sz w:val="17"/>
              </w:rPr>
              <w:t>−0.01593 (0.04146)</w:t>
            </w:r>
          </w:p>
        </w:tc>
        <w:tc>
          <w:tcPr>
            <w:tcW w:w="1872" w:type="dxa"/>
          </w:tcPr>
          <w:p w14:paraId="7B2B3D32">
            <w:pPr>
              <w:spacing w:before="20" w:after="20" w:line="240" w:lineRule="auto"/>
            </w:pPr>
            <w:r>
              <w:rPr>
                <w:rFonts w:ascii="Times New Roman" w:hAnsi="Times New Roman" w:eastAsia="Times New Roman"/>
                <w:b w:val="0"/>
                <w:i w:val="0"/>
                <w:color w:val="000000"/>
                <w:sz w:val="17"/>
              </w:rPr>
              <w:t>−0.04827 (0.04185)</w:t>
            </w:r>
          </w:p>
        </w:tc>
        <w:tc>
          <w:tcPr>
            <w:tcW w:w="1728" w:type="dxa"/>
          </w:tcPr>
          <w:p w14:paraId="21666CC0">
            <w:pPr>
              <w:spacing w:before="20" w:after="20" w:line="240" w:lineRule="auto"/>
            </w:pPr>
            <w:r>
              <w:rPr>
                <w:rFonts w:ascii="Times New Roman" w:hAnsi="Times New Roman" w:eastAsia="Times New Roman"/>
                <w:b w:val="0"/>
                <w:i w:val="0"/>
                <w:color w:val="000000"/>
                <w:sz w:val="17"/>
              </w:rPr>
              <w:t>0.08410 (0.08392)</w:t>
            </w:r>
          </w:p>
        </w:tc>
      </w:tr>
      <w:tr w14:paraId="05C404A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4444EA78">
            <w:pPr>
              <w:spacing w:before="20" w:after="20" w:line="240" w:lineRule="auto"/>
            </w:pPr>
            <w:r>
              <w:rPr>
                <w:rFonts w:ascii="Times New Roman" w:hAnsi="Times New Roman" w:eastAsia="Times New Roman"/>
                <w:b w:val="0"/>
                <w:i w:val="0"/>
                <w:color w:val="000000"/>
                <w:sz w:val="17"/>
              </w:rPr>
              <w:t>Weekly working hours</w:t>
            </w:r>
          </w:p>
        </w:tc>
        <w:tc>
          <w:tcPr>
            <w:tcW w:w="1872" w:type="dxa"/>
          </w:tcPr>
          <w:p w14:paraId="780C333D">
            <w:pPr>
              <w:spacing w:before="20" w:after="20" w:line="240" w:lineRule="auto"/>
            </w:pPr>
            <w:r>
              <w:rPr>
                <w:rFonts w:ascii="Times New Roman" w:hAnsi="Times New Roman" w:eastAsia="Times New Roman"/>
                <w:b w:val="0"/>
                <w:i w:val="0"/>
                <w:color w:val="000000"/>
                <w:sz w:val="17"/>
              </w:rPr>
              <w:t>—</w:t>
            </w:r>
          </w:p>
        </w:tc>
        <w:tc>
          <w:tcPr>
            <w:tcW w:w="1872" w:type="dxa"/>
          </w:tcPr>
          <w:p w14:paraId="3C90F225">
            <w:pPr>
              <w:spacing w:before="20" w:after="20" w:line="240" w:lineRule="auto"/>
            </w:pPr>
            <w:r>
              <w:rPr>
                <w:rFonts w:ascii="Times New Roman" w:hAnsi="Times New Roman" w:eastAsia="Times New Roman"/>
                <w:b w:val="0"/>
                <w:i w:val="0"/>
                <w:color w:val="000000"/>
                <w:sz w:val="17"/>
              </w:rPr>
              <w:t>0.00936*** (0.00101)</w:t>
            </w:r>
          </w:p>
        </w:tc>
        <w:tc>
          <w:tcPr>
            <w:tcW w:w="1872" w:type="dxa"/>
          </w:tcPr>
          <w:p w14:paraId="246A9128">
            <w:pPr>
              <w:spacing w:before="20" w:after="20" w:line="240" w:lineRule="auto"/>
            </w:pPr>
            <w:r>
              <w:rPr>
                <w:rFonts w:ascii="Times New Roman" w:hAnsi="Times New Roman" w:eastAsia="Times New Roman"/>
                <w:b w:val="0"/>
                <w:i w:val="0"/>
                <w:color w:val="000000"/>
                <w:sz w:val="17"/>
              </w:rPr>
              <w:t>0.00921*** (0.00101)</w:t>
            </w:r>
          </w:p>
        </w:tc>
        <w:tc>
          <w:tcPr>
            <w:tcW w:w="1728" w:type="dxa"/>
          </w:tcPr>
          <w:p w14:paraId="556EA3A4">
            <w:pPr>
              <w:spacing w:before="20" w:after="20" w:line="240" w:lineRule="auto"/>
            </w:pPr>
            <w:r>
              <w:rPr>
                <w:rFonts w:ascii="Times New Roman" w:hAnsi="Times New Roman" w:eastAsia="Times New Roman"/>
                <w:b w:val="0"/>
                <w:i w:val="0"/>
                <w:color w:val="000000"/>
                <w:sz w:val="17"/>
              </w:rPr>
              <w:t>0.00573*** (0.00141)</w:t>
            </w:r>
          </w:p>
        </w:tc>
      </w:tr>
      <w:tr w14:paraId="6B4A215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6565B742">
            <w:pPr>
              <w:spacing w:before="20" w:after="20" w:line="240" w:lineRule="auto"/>
            </w:pPr>
            <w:r>
              <w:rPr>
                <w:rFonts w:ascii="Times New Roman" w:hAnsi="Times New Roman" w:eastAsia="Times New Roman"/>
                <w:b w:val="0"/>
                <w:i w:val="0"/>
                <w:color w:val="000000"/>
                <w:sz w:val="17"/>
              </w:rPr>
              <w:t>Logged household income</w:t>
            </w:r>
          </w:p>
        </w:tc>
        <w:tc>
          <w:tcPr>
            <w:tcW w:w="1872" w:type="dxa"/>
          </w:tcPr>
          <w:p w14:paraId="4B2F6471">
            <w:pPr>
              <w:spacing w:before="20" w:after="20" w:line="240" w:lineRule="auto"/>
            </w:pPr>
            <w:r>
              <w:rPr>
                <w:rFonts w:ascii="Times New Roman" w:hAnsi="Times New Roman" w:eastAsia="Times New Roman"/>
                <w:b w:val="0"/>
                <w:i w:val="0"/>
                <w:color w:val="000000"/>
                <w:sz w:val="17"/>
              </w:rPr>
              <w:t>—</w:t>
            </w:r>
          </w:p>
        </w:tc>
        <w:tc>
          <w:tcPr>
            <w:tcW w:w="1872" w:type="dxa"/>
          </w:tcPr>
          <w:p w14:paraId="5F62534F">
            <w:pPr>
              <w:spacing w:before="20" w:after="20" w:line="240" w:lineRule="auto"/>
            </w:pPr>
            <w:r>
              <w:rPr>
                <w:rFonts w:ascii="Times New Roman" w:hAnsi="Times New Roman" w:eastAsia="Times New Roman"/>
                <w:b w:val="0"/>
                <w:i w:val="0"/>
                <w:color w:val="000000"/>
                <w:sz w:val="17"/>
              </w:rPr>
              <w:t>−0.22014*** (0.02463)</w:t>
            </w:r>
          </w:p>
        </w:tc>
        <w:tc>
          <w:tcPr>
            <w:tcW w:w="1872" w:type="dxa"/>
          </w:tcPr>
          <w:p w14:paraId="24033DBC">
            <w:pPr>
              <w:spacing w:before="20" w:after="20" w:line="240" w:lineRule="auto"/>
            </w:pPr>
            <w:r>
              <w:rPr>
                <w:rFonts w:ascii="Times New Roman" w:hAnsi="Times New Roman" w:eastAsia="Times New Roman"/>
                <w:b w:val="0"/>
                <w:i w:val="0"/>
                <w:color w:val="000000"/>
                <w:sz w:val="17"/>
              </w:rPr>
              <w:t>−0.21098*** (0.02467)</w:t>
            </w:r>
          </w:p>
        </w:tc>
        <w:tc>
          <w:tcPr>
            <w:tcW w:w="1728" w:type="dxa"/>
          </w:tcPr>
          <w:p w14:paraId="7AE30F26">
            <w:pPr>
              <w:spacing w:before="20" w:after="20" w:line="240" w:lineRule="auto"/>
            </w:pPr>
            <w:r>
              <w:rPr>
                <w:rFonts w:ascii="Times New Roman" w:hAnsi="Times New Roman" w:eastAsia="Times New Roman"/>
                <w:b w:val="0"/>
                <w:i w:val="0"/>
                <w:color w:val="000000"/>
                <w:sz w:val="17"/>
              </w:rPr>
              <w:t>−0.11041** (0.03588)</w:t>
            </w:r>
          </w:p>
        </w:tc>
      </w:tr>
      <w:tr w14:paraId="7267E64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7D9C5096">
            <w:pPr>
              <w:spacing w:before="20" w:after="20" w:line="240" w:lineRule="auto"/>
            </w:pPr>
            <w:r>
              <w:rPr>
                <w:rFonts w:ascii="Times New Roman" w:hAnsi="Times New Roman" w:eastAsia="Times New Roman"/>
                <w:b w:val="0"/>
                <w:i w:val="0"/>
                <w:color w:val="000000"/>
                <w:sz w:val="17"/>
              </w:rPr>
              <w:t>Owner-occupier (ref. market renter)</w:t>
            </w:r>
          </w:p>
        </w:tc>
        <w:tc>
          <w:tcPr>
            <w:tcW w:w="1872" w:type="dxa"/>
          </w:tcPr>
          <w:p w14:paraId="22223227">
            <w:pPr>
              <w:spacing w:before="20" w:after="20" w:line="240" w:lineRule="auto"/>
            </w:pPr>
            <w:r>
              <w:rPr>
                <w:rFonts w:ascii="Times New Roman" w:hAnsi="Times New Roman" w:eastAsia="Times New Roman"/>
                <w:b w:val="0"/>
                <w:i w:val="0"/>
                <w:color w:val="000000"/>
                <w:sz w:val="17"/>
              </w:rPr>
              <w:t>—</w:t>
            </w:r>
          </w:p>
        </w:tc>
        <w:tc>
          <w:tcPr>
            <w:tcW w:w="1872" w:type="dxa"/>
          </w:tcPr>
          <w:p w14:paraId="01CE3588">
            <w:pPr>
              <w:spacing w:before="20" w:after="20" w:line="240" w:lineRule="auto"/>
            </w:pPr>
            <w:r>
              <w:rPr>
                <w:rFonts w:ascii="Times New Roman" w:hAnsi="Times New Roman" w:eastAsia="Times New Roman"/>
                <w:b w:val="0"/>
                <w:i w:val="0"/>
                <w:color w:val="000000"/>
                <w:sz w:val="17"/>
              </w:rPr>
              <w:t>—</w:t>
            </w:r>
          </w:p>
        </w:tc>
        <w:tc>
          <w:tcPr>
            <w:tcW w:w="1872" w:type="dxa"/>
          </w:tcPr>
          <w:p w14:paraId="3654C599">
            <w:pPr>
              <w:spacing w:before="20" w:after="20" w:line="240" w:lineRule="auto"/>
            </w:pPr>
            <w:r>
              <w:rPr>
                <w:rFonts w:ascii="Times New Roman" w:hAnsi="Times New Roman" w:eastAsia="Times New Roman"/>
                <w:b w:val="0"/>
                <w:i w:val="0"/>
                <w:color w:val="000000"/>
                <w:sz w:val="17"/>
              </w:rPr>
              <w:t>−0.30877*** (0.06486)</w:t>
            </w:r>
          </w:p>
        </w:tc>
        <w:tc>
          <w:tcPr>
            <w:tcW w:w="1728" w:type="dxa"/>
          </w:tcPr>
          <w:p w14:paraId="464CB6F8">
            <w:pPr>
              <w:spacing w:before="20" w:after="20" w:line="240" w:lineRule="auto"/>
            </w:pPr>
            <w:r>
              <w:rPr>
                <w:rFonts w:ascii="Times New Roman" w:hAnsi="Times New Roman" w:eastAsia="Times New Roman"/>
                <w:b w:val="0"/>
                <w:i w:val="0"/>
                <w:color w:val="000000"/>
                <w:sz w:val="17"/>
              </w:rPr>
              <w:t>—</w:t>
            </w:r>
          </w:p>
        </w:tc>
      </w:tr>
      <w:tr w14:paraId="598D2C0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760058A8">
            <w:pPr>
              <w:spacing w:before="20" w:after="20" w:line="240" w:lineRule="auto"/>
            </w:pPr>
            <w:r>
              <w:rPr>
                <w:rFonts w:ascii="Times New Roman" w:hAnsi="Times New Roman" w:eastAsia="Times New Roman"/>
                <w:b w:val="0"/>
                <w:i w:val="0"/>
                <w:color w:val="000000"/>
                <w:sz w:val="17"/>
              </w:rPr>
              <w:t>Social housing (ref. market renter)</w:t>
            </w:r>
          </w:p>
        </w:tc>
        <w:tc>
          <w:tcPr>
            <w:tcW w:w="1872" w:type="dxa"/>
          </w:tcPr>
          <w:p w14:paraId="041760B7">
            <w:pPr>
              <w:spacing w:before="20" w:after="20" w:line="240" w:lineRule="auto"/>
            </w:pPr>
            <w:r>
              <w:rPr>
                <w:rFonts w:ascii="Times New Roman" w:hAnsi="Times New Roman" w:eastAsia="Times New Roman"/>
                <w:b w:val="0"/>
                <w:i w:val="0"/>
                <w:color w:val="000000"/>
                <w:sz w:val="17"/>
              </w:rPr>
              <w:t>—</w:t>
            </w:r>
          </w:p>
        </w:tc>
        <w:tc>
          <w:tcPr>
            <w:tcW w:w="1872" w:type="dxa"/>
          </w:tcPr>
          <w:p w14:paraId="125C1C29">
            <w:pPr>
              <w:spacing w:before="20" w:after="20" w:line="240" w:lineRule="auto"/>
            </w:pPr>
            <w:r>
              <w:rPr>
                <w:rFonts w:ascii="Times New Roman" w:hAnsi="Times New Roman" w:eastAsia="Times New Roman"/>
                <w:b w:val="0"/>
                <w:i w:val="0"/>
                <w:color w:val="000000"/>
                <w:sz w:val="17"/>
              </w:rPr>
              <w:t>—</w:t>
            </w:r>
          </w:p>
        </w:tc>
        <w:tc>
          <w:tcPr>
            <w:tcW w:w="1872" w:type="dxa"/>
          </w:tcPr>
          <w:p w14:paraId="1561F8CE">
            <w:pPr>
              <w:spacing w:before="20" w:after="20" w:line="240" w:lineRule="auto"/>
            </w:pPr>
            <w:r>
              <w:rPr>
                <w:rFonts w:ascii="Times New Roman" w:hAnsi="Times New Roman" w:eastAsia="Times New Roman"/>
                <w:b w:val="0"/>
                <w:i w:val="0"/>
                <w:color w:val="000000"/>
                <w:sz w:val="17"/>
              </w:rPr>
              <w:t>−0.12590 (0.09227)</w:t>
            </w:r>
          </w:p>
        </w:tc>
        <w:tc>
          <w:tcPr>
            <w:tcW w:w="1728" w:type="dxa"/>
          </w:tcPr>
          <w:p w14:paraId="08FAAA5A">
            <w:pPr>
              <w:spacing w:before="20" w:after="20" w:line="240" w:lineRule="auto"/>
            </w:pPr>
            <w:r>
              <w:rPr>
                <w:rFonts w:ascii="Times New Roman" w:hAnsi="Times New Roman" w:eastAsia="Times New Roman"/>
                <w:b w:val="0"/>
                <w:i w:val="0"/>
                <w:color w:val="000000"/>
                <w:sz w:val="17"/>
              </w:rPr>
              <w:t>—</w:t>
            </w:r>
          </w:p>
        </w:tc>
      </w:tr>
      <w:tr w14:paraId="439B96E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43CC3370">
            <w:pPr>
              <w:spacing w:before="20" w:after="20" w:line="240" w:lineRule="auto"/>
            </w:pPr>
            <w:r>
              <w:rPr>
                <w:rFonts w:ascii="Times New Roman" w:hAnsi="Times New Roman" w:eastAsia="Times New Roman"/>
                <w:b w:val="0"/>
                <w:i w:val="0"/>
                <w:color w:val="000000"/>
                <w:sz w:val="17"/>
              </w:rPr>
              <w:t>Friends/relatives (ref. market renter)</w:t>
            </w:r>
          </w:p>
        </w:tc>
        <w:tc>
          <w:tcPr>
            <w:tcW w:w="1872" w:type="dxa"/>
          </w:tcPr>
          <w:p w14:paraId="7BEDF895">
            <w:pPr>
              <w:spacing w:before="20" w:after="20" w:line="240" w:lineRule="auto"/>
            </w:pPr>
            <w:r>
              <w:rPr>
                <w:rFonts w:ascii="Times New Roman" w:hAnsi="Times New Roman" w:eastAsia="Times New Roman"/>
                <w:b w:val="0"/>
                <w:i w:val="0"/>
                <w:color w:val="000000"/>
                <w:sz w:val="17"/>
              </w:rPr>
              <w:t>—</w:t>
            </w:r>
          </w:p>
        </w:tc>
        <w:tc>
          <w:tcPr>
            <w:tcW w:w="1872" w:type="dxa"/>
          </w:tcPr>
          <w:p w14:paraId="7EC8474D">
            <w:pPr>
              <w:spacing w:before="20" w:after="20" w:line="240" w:lineRule="auto"/>
            </w:pPr>
            <w:r>
              <w:rPr>
                <w:rFonts w:ascii="Times New Roman" w:hAnsi="Times New Roman" w:eastAsia="Times New Roman"/>
                <w:b w:val="0"/>
                <w:i w:val="0"/>
                <w:color w:val="000000"/>
                <w:sz w:val="17"/>
              </w:rPr>
              <w:t>—</w:t>
            </w:r>
          </w:p>
        </w:tc>
        <w:tc>
          <w:tcPr>
            <w:tcW w:w="1872" w:type="dxa"/>
          </w:tcPr>
          <w:p w14:paraId="7AE35718">
            <w:pPr>
              <w:spacing w:before="20" w:after="20" w:line="240" w:lineRule="auto"/>
            </w:pPr>
            <w:r>
              <w:rPr>
                <w:rFonts w:ascii="Times New Roman" w:hAnsi="Times New Roman" w:eastAsia="Times New Roman"/>
                <w:b w:val="0"/>
                <w:i w:val="0"/>
                <w:color w:val="000000"/>
                <w:sz w:val="17"/>
              </w:rPr>
              <w:t>0.01205 (0.11078)</w:t>
            </w:r>
          </w:p>
        </w:tc>
        <w:tc>
          <w:tcPr>
            <w:tcW w:w="1728" w:type="dxa"/>
          </w:tcPr>
          <w:p w14:paraId="2E7D6E6A">
            <w:pPr>
              <w:spacing w:before="20" w:after="20" w:line="240" w:lineRule="auto"/>
            </w:pPr>
            <w:r>
              <w:rPr>
                <w:rFonts w:ascii="Times New Roman" w:hAnsi="Times New Roman" w:eastAsia="Times New Roman"/>
                <w:b w:val="0"/>
                <w:i w:val="0"/>
                <w:color w:val="000000"/>
                <w:sz w:val="17"/>
              </w:rPr>
              <w:t>—</w:t>
            </w:r>
          </w:p>
        </w:tc>
      </w:tr>
      <w:tr w14:paraId="7B23B30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593E6060">
            <w:pPr>
              <w:spacing w:before="20" w:after="20" w:line="240" w:lineRule="auto"/>
            </w:pPr>
            <w:r>
              <w:rPr>
                <w:rFonts w:ascii="Times New Roman" w:hAnsi="Times New Roman" w:eastAsia="Times New Roman"/>
                <w:b w:val="0"/>
                <w:i w:val="0"/>
                <w:color w:val="000000"/>
                <w:sz w:val="17"/>
              </w:rPr>
              <w:t>Other housing (ref. market renter)</w:t>
            </w:r>
          </w:p>
        </w:tc>
        <w:tc>
          <w:tcPr>
            <w:tcW w:w="1872" w:type="dxa"/>
          </w:tcPr>
          <w:p w14:paraId="11977BC7">
            <w:pPr>
              <w:spacing w:before="20" w:after="20" w:line="240" w:lineRule="auto"/>
            </w:pPr>
            <w:r>
              <w:rPr>
                <w:rFonts w:ascii="Times New Roman" w:hAnsi="Times New Roman" w:eastAsia="Times New Roman"/>
                <w:b w:val="0"/>
                <w:i w:val="0"/>
                <w:color w:val="000000"/>
                <w:sz w:val="17"/>
              </w:rPr>
              <w:t>—</w:t>
            </w:r>
          </w:p>
        </w:tc>
        <w:tc>
          <w:tcPr>
            <w:tcW w:w="1872" w:type="dxa"/>
          </w:tcPr>
          <w:p w14:paraId="7AA88191">
            <w:pPr>
              <w:spacing w:before="20" w:after="20" w:line="240" w:lineRule="auto"/>
            </w:pPr>
            <w:r>
              <w:rPr>
                <w:rFonts w:ascii="Times New Roman" w:hAnsi="Times New Roman" w:eastAsia="Times New Roman"/>
                <w:b w:val="0"/>
                <w:i w:val="0"/>
                <w:color w:val="000000"/>
                <w:sz w:val="17"/>
              </w:rPr>
              <w:t>—</w:t>
            </w:r>
          </w:p>
        </w:tc>
        <w:tc>
          <w:tcPr>
            <w:tcW w:w="1872" w:type="dxa"/>
          </w:tcPr>
          <w:p w14:paraId="1948C1CA">
            <w:pPr>
              <w:spacing w:before="20" w:after="20" w:line="240" w:lineRule="auto"/>
            </w:pPr>
            <w:r>
              <w:rPr>
                <w:rFonts w:ascii="Times New Roman" w:hAnsi="Times New Roman" w:eastAsia="Times New Roman"/>
                <w:b w:val="0"/>
                <w:i w:val="0"/>
                <w:color w:val="000000"/>
                <w:sz w:val="17"/>
              </w:rPr>
              <w:t>−0.09874 (0.10078)</w:t>
            </w:r>
          </w:p>
        </w:tc>
        <w:tc>
          <w:tcPr>
            <w:tcW w:w="1728" w:type="dxa"/>
          </w:tcPr>
          <w:p w14:paraId="61A2B883">
            <w:pPr>
              <w:spacing w:before="20" w:after="20" w:line="240" w:lineRule="auto"/>
            </w:pPr>
            <w:r>
              <w:rPr>
                <w:rFonts w:ascii="Times New Roman" w:hAnsi="Times New Roman" w:eastAsia="Times New Roman"/>
                <w:b w:val="0"/>
                <w:i w:val="0"/>
                <w:color w:val="000000"/>
                <w:sz w:val="17"/>
              </w:rPr>
              <w:t>—</w:t>
            </w:r>
          </w:p>
        </w:tc>
      </w:tr>
      <w:tr w14:paraId="0C6C7A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77E438C0">
            <w:pPr>
              <w:spacing w:before="20" w:after="20" w:line="240" w:lineRule="auto"/>
            </w:pPr>
            <w:r>
              <w:rPr>
                <w:rFonts w:ascii="Times New Roman" w:hAnsi="Times New Roman" w:eastAsia="Times New Roman"/>
                <w:b w:val="0"/>
                <w:i w:val="0"/>
                <w:color w:val="000000"/>
                <w:sz w:val="17"/>
              </w:rPr>
              <w:t>Wave 2018 (ref. 2016)</w:t>
            </w:r>
          </w:p>
        </w:tc>
        <w:tc>
          <w:tcPr>
            <w:tcW w:w="1872" w:type="dxa"/>
          </w:tcPr>
          <w:p w14:paraId="65894639">
            <w:pPr>
              <w:spacing w:before="20" w:after="20" w:line="240" w:lineRule="auto"/>
            </w:pPr>
            <w:r>
              <w:rPr>
                <w:rFonts w:ascii="Times New Roman" w:hAnsi="Times New Roman" w:eastAsia="Times New Roman"/>
                <w:b w:val="0"/>
                <w:i w:val="0"/>
                <w:color w:val="000000"/>
                <w:sz w:val="17"/>
              </w:rPr>
              <w:t>—</w:t>
            </w:r>
          </w:p>
        </w:tc>
        <w:tc>
          <w:tcPr>
            <w:tcW w:w="1872" w:type="dxa"/>
          </w:tcPr>
          <w:p w14:paraId="657DA33F">
            <w:pPr>
              <w:spacing w:before="20" w:after="20" w:line="240" w:lineRule="auto"/>
            </w:pPr>
            <w:r>
              <w:rPr>
                <w:rFonts w:ascii="Times New Roman" w:hAnsi="Times New Roman" w:eastAsia="Times New Roman"/>
                <w:b w:val="0"/>
                <w:i w:val="0"/>
                <w:color w:val="000000"/>
                <w:sz w:val="17"/>
              </w:rPr>
              <w:t>0.28356*** (0.04300)</w:t>
            </w:r>
          </w:p>
        </w:tc>
        <w:tc>
          <w:tcPr>
            <w:tcW w:w="1872" w:type="dxa"/>
          </w:tcPr>
          <w:p w14:paraId="6D563FC5">
            <w:pPr>
              <w:spacing w:before="20" w:after="20" w:line="240" w:lineRule="auto"/>
            </w:pPr>
            <w:r>
              <w:rPr>
                <w:rFonts w:ascii="Times New Roman" w:hAnsi="Times New Roman" w:eastAsia="Times New Roman"/>
                <w:b w:val="0"/>
                <w:i w:val="0"/>
                <w:color w:val="000000"/>
                <w:sz w:val="17"/>
              </w:rPr>
              <w:t>0.28344*** (0.04296)</w:t>
            </w:r>
          </w:p>
        </w:tc>
        <w:tc>
          <w:tcPr>
            <w:tcW w:w="1728" w:type="dxa"/>
          </w:tcPr>
          <w:p w14:paraId="271F8510">
            <w:pPr>
              <w:spacing w:before="20" w:after="20" w:line="240" w:lineRule="auto"/>
            </w:pPr>
            <w:r>
              <w:rPr>
                <w:rFonts w:ascii="Times New Roman" w:hAnsi="Times New Roman" w:eastAsia="Times New Roman"/>
                <w:b w:val="0"/>
                <w:i w:val="0"/>
                <w:color w:val="000000"/>
                <w:sz w:val="17"/>
              </w:rPr>
              <w:t>Absorbed</w:t>
            </w:r>
          </w:p>
        </w:tc>
      </w:tr>
      <w:tr w14:paraId="148BA73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3C2D1763">
            <w:pPr>
              <w:spacing w:before="20" w:after="20" w:line="240" w:lineRule="auto"/>
            </w:pPr>
            <w:r>
              <w:rPr>
                <w:rFonts w:ascii="Times New Roman" w:hAnsi="Times New Roman" w:eastAsia="Times New Roman"/>
                <w:b w:val="0"/>
                <w:i w:val="0"/>
                <w:color w:val="000000"/>
                <w:sz w:val="17"/>
              </w:rPr>
              <w:t>Wave 2020 (ref. 2016)</w:t>
            </w:r>
          </w:p>
        </w:tc>
        <w:tc>
          <w:tcPr>
            <w:tcW w:w="1872" w:type="dxa"/>
          </w:tcPr>
          <w:p w14:paraId="4EE7B796">
            <w:pPr>
              <w:spacing w:before="20" w:after="20" w:line="240" w:lineRule="auto"/>
            </w:pPr>
            <w:r>
              <w:rPr>
                <w:rFonts w:ascii="Times New Roman" w:hAnsi="Times New Roman" w:eastAsia="Times New Roman"/>
                <w:b w:val="0"/>
                <w:i w:val="0"/>
                <w:color w:val="000000"/>
                <w:sz w:val="17"/>
              </w:rPr>
              <w:t>—</w:t>
            </w:r>
          </w:p>
        </w:tc>
        <w:tc>
          <w:tcPr>
            <w:tcW w:w="1872" w:type="dxa"/>
          </w:tcPr>
          <w:p w14:paraId="4313CD6B">
            <w:pPr>
              <w:spacing w:before="20" w:after="20" w:line="240" w:lineRule="auto"/>
            </w:pPr>
            <w:r>
              <w:rPr>
                <w:rFonts w:ascii="Times New Roman" w:hAnsi="Times New Roman" w:eastAsia="Times New Roman"/>
                <w:b w:val="0"/>
                <w:i w:val="0"/>
                <w:color w:val="000000"/>
                <w:sz w:val="17"/>
              </w:rPr>
              <w:t>0.47017*** (0.04737)</w:t>
            </w:r>
          </w:p>
        </w:tc>
        <w:tc>
          <w:tcPr>
            <w:tcW w:w="1872" w:type="dxa"/>
          </w:tcPr>
          <w:p w14:paraId="78795728">
            <w:pPr>
              <w:spacing w:before="20" w:after="20" w:line="240" w:lineRule="auto"/>
            </w:pPr>
            <w:r>
              <w:rPr>
                <w:rFonts w:ascii="Times New Roman" w:hAnsi="Times New Roman" w:eastAsia="Times New Roman"/>
                <w:b w:val="0"/>
                <w:i w:val="0"/>
                <w:color w:val="000000"/>
                <w:sz w:val="17"/>
              </w:rPr>
              <w:t>0.46682*** (0.04745)</w:t>
            </w:r>
          </w:p>
        </w:tc>
        <w:tc>
          <w:tcPr>
            <w:tcW w:w="1728" w:type="dxa"/>
          </w:tcPr>
          <w:p w14:paraId="2035E462">
            <w:pPr>
              <w:spacing w:before="20" w:after="20" w:line="240" w:lineRule="auto"/>
            </w:pPr>
            <w:r>
              <w:rPr>
                <w:rFonts w:ascii="Times New Roman" w:hAnsi="Times New Roman" w:eastAsia="Times New Roman"/>
                <w:b w:val="0"/>
                <w:i w:val="0"/>
                <w:color w:val="000000"/>
                <w:sz w:val="17"/>
              </w:rPr>
              <w:t>Absorbed</w:t>
            </w:r>
          </w:p>
        </w:tc>
      </w:tr>
      <w:tr w14:paraId="62D6722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6209ABFF">
            <w:pPr>
              <w:spacing w:before="20" w:after="20" w:line="240" w:lineRule="auto"/>
            </w:pPr>
            <w:r>
              <w:rPr>
                <w:rFonts w:ascii="Times New Roman" w:hAnsi="Times New Roman" w:eastAsia="Times New Roman"/>
                <w:b w:val="0"/>
                <w:i w:val="0"/>
                <w:color w:val="000000"/>
                <w:sz w:val="17"/>
              </w:rPr>
              <w:t>Wave 2022 (ref. 2016)</w:t>
            </w:r>
          </w:p>
        </w:tc>
        <w:tc>
          <w:tcPr>
            <w:tcW w:w="1872" w:type="dxa"/>
          </w:tcPr>
          <w:p w14:paraId="22FC383B">
            <w:pPr>
              <w:spacing w:before="20" w:after="20" w:line="240" w:lineRule="auto"/>
            </w:pPr>
            <w:r>
              <w:rPr>
                <w:rFonts w:ascii="Times New Roman" w:hAnsi="Times New Roman" w:eastAsia="Times New Roman"/>
                <w:b w:val="0"/>
                <w:i w:val="0"/>
                <w:color w:val="000000"/>
                <w:sz w:val="17"/>
              </w:rPr>
              <w:t>—</w:t>
            </w:r>
          </w:p>
        </w:tc>
        <w:tc>
          <w:tcPr>
            <w:tcW w:w="1872" w:type="dxa"/>
          </w:tcPr>
          <w:p w14:paraId="03B02AEB">
            <w:pPr>
              <w:spacing w:before="20" w:after="20" w:line="240" w:lineRule="auto"/>
            </w:pPr>
            <w:r>
              <w:rPr>
                <w:rFonts w:ascii="Times New Roman" w:hAnsi="Times New Roman" w:eastAsia="Times New Roman"/>
                <w:b w:val="0"/>
                <w:i w:val="0"/>
                <w:color w:val="000000"/>
                <w:sz w:val="17"/>
              </w:rPr>
              <w:t>0.77320*** (0.04928)</w:t>
            </w:r>
          </w:p>
        </w:tc>
        <w:tc>
          <w:tcPr>
            <w:tcW w:w="1872" w:type="dxa"/>
          </w:tcPr>
          <w:p w14:paraId="3F2E0515">
            <w:pPr>
              <w:spacing w:before="20" w:after="20" w:line="240" w:lineRule="auto"/>
            </w:pPr>
            <w:r>
              <w:rPr>
                <w:rFonts w:ascii="Times New Roman" w:hAnsi="Times New Roman" w:eastAsia="Times New Roman"/>
                <w:b w:val="0"/>
                <w:i w:val="0"/>
                <w:color w:val="000000"/>
                <w:sz w:val="17"/>
              </w:rPr>
              <w:t>0.75459*** (0.04939)</w:t>
            </w:r>
          </w:p>
        </w:tc>
        <w:tc>
          <w:tcPr>
            <w:tcW w:w="1728" w:type="dxa"/>
          </w:tcPr>
          <w:p w14:paraId="69A6D18C">
            <w:pPr>
              <w:spacing w:before="20" w:after="20" w:line="240" w:lineRule="auto"/>
            </w:pPr>
            <w:r>
              <w:rPr>
                <w:rFonts w:ascii="Times New Roman" w:hAnsi="Times New Roman" w:eastAsia="Times New Roman"/>
                <w:b w:val="0"/>
                <w:i w:val="0"/>
                <w:color w:val="000000"/>
                <w:sz w:val="17"/>
              </w:rPr>
              <w:t>Absorbed</w:t>
            </w:r>
          </w:p>
        </w:tc>
      </w:tr>
      <w:tr w14:paraId="379E749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2EF3D597">
            <w:pPr>
              <w:spacing w:before="20" w:after="20" w:line="240" w:lineRule="auto"/>
            </w:pPr>
            <w:r>
              <w:rPr>
                <w:rFonts w:ascii="Times New Roman" w:hAnsi="Times New Roman" w:eastAsia="Times New Roman"/>
                <w:b w:val="0"/>
                <w:i w:val="0"/>
                <w:color w:val="000000"/>
                <w:sz w:val="17"/>
              </w:rPr>
              <w:t>Intercept</w:t>
            </w:r>
          </w:p>
        </w:tc>
        <w:tc>
          <w:tcPr>
            <w:tcW w:w="1872" w:type="dxa"/>
          </w:tcPr>
          <w:p w14:paraId="2D2614CB">
            <w:pPr>
              <w:spacing w:before="20" w:after="20" w:line="240" w:lineRule="auto"/>
            </w:pPr>
            <w:r>
              <w:rPr>
                <w:rFonts w:ascii="Times New Roman" w:hAnsi="Times New Roman" w:eastAsia="Times New Roman"/>
                <w:b w:val="0"/>
                <w:i w:val="0"/>
                <w:color w:val="000000"/>
                <w:sz w:val="17"/>
              </w:rPr>
              <w:t>8.25331*** (0.25488)</w:t>
            </w:r>
          </w:p>
        </w:tc>
        <w:tc>
          <w:tcPr>
            <w:tcW w:w="1872" w:type="dxa"/>
          </w:tcPr>
          <w:p w14:paraId="5E7794C4">
            <w:pPr>
              <w:spacing w:before="20" w:after="20" w:line="240" w:lineRule="auto"/>
            </w:pPr>
            <w:r>
              <w:rPr>
                <w:rFonts w:ascii="Times New Roman" w:hAnsi="Times New Roman" w:eastAsia="Times New Roman"/>
                <w:b w:val="0"/>
                <w:i w:val="0"/>
                <w:color w:val="000000"/>
                <w:sz w:val="17"/>
              </w:rPr>
              <w:t>10.22826*** (0.36487)</w:t>
            </w:r>
          </w:p>
        </w:tc>
        <w:tc>
          <w:tcPr>
            <w:tcW w:w="1872" w:type="dxa"/>
          </w:tcPr>
          <w:p w14:paraId="1153A0AC">
            <w:pPr>
              <w:spacing w:before="20" w:after="20" w:line="240" w:lineRule="auto"/>
            </w:pPr>
            <w:r>
              <w:rPr>
                <w:rFonts w:ascii="Times New Roman" w:hAnsi="Times New Roman" w:eastAsia="Times New Roman"/>
                <w:b w:val="0"/>
                <w:i w:val="0"/>
                <w:color w:val="000000"/>
                <w:sz w:val="17"/>
              </w:rPr>
              <w:t>10.38973*** (0.36825)</w:t>
            </w:r>
          </w:p>
        </w:tc>
        <w:tc>
          <w:tcPr>
            <w:tcW w:w="1728" w:type="dxa"/>
          </w:tcPr>
          <w:p w14:paraId="0546470A">
            <w:pPr>
              <w:spacing w:before="20" w:after="20" w:line="240" w:lineRule="auto"/>
            </w:pPr>
            <w:r>
              <w:rPr>
                <w:rFonts w:ascii="Times New Roman" w:hAnsi="Times New Roman" w:eastAsia="Times New Roman"/>
                <w:b w:val="0"/>
                <w:i w:val="0"/>
                <w:color w:val="000000"/>
                <w:sz w:val="17"/>
              </w:rPr>
              <w:t>—</w:t>
            </w:r>
          </w:p>
        </w:tc>
      </w:tr>
      <w:tr w14:paraId="642949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1997F551">
            <w:pPr>
              <w:spacing w:before="20" w:after="20" w:line="240" w:lineRule="auto"/>
            </w:pPr>
            <w:r>
              <w:rPr>
                <w:rFonts w:ascii="Times New Roman" w:hAnsi="Times New Roman" w:eastAsia="Times New Roman"/>
                <w:b w:val="0"/>
                <w:i w:val="0"/>
                <w:color w:val="000000"/>
                <w:sz w:val="17"/>
              </w:rPr>
              <w:t>Observations</w:t>
            </w:r>
          </w:p>
        </w:tc>
        <w:tc>
          <w:tcPr>
            <w:tcW w:w="1872" w:type="dxa"/>
          </w:tcPr>
          <w:p w14:paraId="156D491A">
            <w:pPr>
              <w:spacing w:before="20" w:after="20" w:line="240" w:lineRule="auto"/>
            </w:pPr>
            <w:r>
              <w:rPr>
                <w:rFonts w:ascii="Times New Roman" w:hAnsi="Times New Roman" w:eastAsia="Times New Roman"/>
                <w:b w:val="0"/>
                <w:i w:val="0"/>
                <w:color w:val="000000"/>
                <w:sz w:val="17"/>
              </w:rPr>
              <w:t>33,322</w:t>
            </w:r>
          </w:p>
        </w:tc>
        <w:tc>
          <w:tcPr>
            <w:tcW w:w="1872" w:type="dxa"/>
          </w:tcPr>
          <w:p w14:paraId="05CC8BF8">
            <w:pPr>
              <w:spacing w:before="20" w:after="20" w:line="240" w:lineRule="auto"/>
            </w:pPr>
            <w:r>
              <w:rPr>
                <w:rFonts w:ascii="Times New Roman" w:hAnsi="Times New Roman" w:eastAsia="Times New Roman"/>
                <w:b w:val="0"/>
                <w:i w:val="0"/>
                <w:color w:val="000000"/>
                <w:sz w:val="17"/>
              </w:rPr>
              <w:t>33,322</w:t>
            </w:r>
          </w:p>
        </w:tc>
        <w:tc>
          <w:tcPr>
            <w:tcW w:w="1872" w:type="dxa"/>
          </w:tcPr>
          <w:p w14:paraId="45FDA9D0">
            <w:pPr>
              <w:spacing w:before="20" w:after="20" w:line="240" w:lineRule="auto"/>
            </w:pPr>
            <w:r>
              <w:rPr>
                <w:rFonts w:ascii="Times New Roman" w:hAnsi="Times New Roman" w:eastAsia="Times New Roman"/>
                <w:b w:val="0"/>
                <w:i w:val="0"/>
                <w:color w:val="000000"/>
                <w:sz w:val="17"/>
              </w:rPr>
              <w:t>33,322</w:t>
            </w:r>
          </w:p>
        </w:tc>
        <w:tc>
          <w:tcPr>
            <w:tcW w:w="1728" w:type="dxa"/>
          </w:tcPr>
          <w:p w14:paraId="70A38225">
            <w:pPr>
              <w:spacing w:before="20" w:after="20" w:line="240" w:lineRule="auto"/>
            </w:pPr>
            <w:r>
              <w:rPr>
                <w:rFonts w:ascii="Times New Roman" w:hAnsi="Times New Roman" w:eastAsia="Times New Roman"/>
                <w:b w:val="0"/>
                <w:i w:val="0"/>
                <w:color w:val="000000"/>
                <w:sz w:val="17"/>
              </w:rPr>
              <w:t>33,322</w:t>
            </w:r>
          </w:p>
        </w:tc>
      </w:tr>
      <w:tr w14:paraId="43A42ED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35EBFD93">
            <w:pPr>
              <w:spacing w:before="20" w:after="20" w:line="240" w:lineRule="auto"/>
            </w:pPr>
            <w:r>
              <w:rPr>
                <w:rFonts w:ascii="Times New Roman" w:hAnsi="Times New Roman" w:eastAsia="Times New Roman"/>
                <w:b w:val="0"/>
                <w:i w:val="0"/>
                <w:color w:val="000000"/>
                <w:sz w:val="17"/>
              </w:rPr>
              <w:t>Individuals</w:t>
            </w:r>
          </w:p>
        </w:tc>
        <w:tc>
          <w:tcPr>
            <w:tcW w:w="1872" w:type="dxa"/>
          </w:tcPr>
          <w:p w14:paraId="521EFFF1">
            <w:pPr>
              <w:spacing w:before="20" w:after="20" w:line="240" w:lineRule="auto"/>
            </w:pPr>
            <w:r>
              <w:rPr>
                <w:rFonts w:ascii="Times New Roman" w:hAnsi="Times New Roman" w:eastAsia="Times New Roman"/>
                <w:b w:val="0"/>
                <w:i w:val="0"/>
                <w:color w:val="000000"/>
                <w:sz w:val="17"/>
              </w:rPr>
              <w:t>18,389</w:t>
            </w:r>
          </w:p>
        </w:tc>
        <w:tc>
          <w:tcPr>
            <w:tcW w:w="1872" w:type="dxa"/>
          </w:tcPr>
          <w:p w14:paraId="5777974E">
            <w:pPr>
              <w:spacing w:before="20" w:after="20" w:line="240" w:lineRule="auto"/>
            </w:pPr>
            <w:r>
              <w:rPr>
                <w:rFonts w:ascii="Times New Roman" w:hAnsi="Times New Roman" w:eastAsia="Times New Roman"/>
                <w:b w:val="0"/>
                <w:i w:val="0"/>
                <w:color w:val="000000"/>
                <w:sz w:val="17"/>
              </w:rPr>
              <w:t>18,389</w:t>
            </w:r>
          </w:p>
        </w:tc>
        <w:tc>
          <w:tcPr>
            <w:tcW w:w="1872" w:type="dxa"/>
          </w:tcPr>
          <w:p w14:paraId="191CECC2">
            <w:pPr>
              <w:spacing w:before="20" w:after="20" w:line="240" w:lineRule="auto"/>
            </w:pPr>
            <w:r>
              <w:rPr>
                <w:rFonts w:ascii="Times New Roman" w:hAnsi="Times New Roman" w:eastAsia="Times New Roman"/>
                <w:b w:val="0"/>
                <w:i w:val="0"/>
                <w:color w:val="000000"/>
                <w:sz w:val="17"/>
              </w:rPr>
              <w:t>18,389</w:t>
            </w:r>
          </w:p>
        </w:tc>
        <w:tc>
          <w:tcPr>
            <w:tcW w:w="1728" w:type="dxa"/>
          </w:tcPr>
          <w:p w14:paraId="29A4F38C">
            <w:pPr>
              <w:spacing w:before="20" w:after="20" w:line="240" w:lineRule="auto"/>
            </w:pPr>
            <w:r>
              <w:rPr>
                <w:rFonts w:ascii="Times New Roman" w:hAnsi="Times New Roman" w:eastAsia="Times New Roman"/>
                <w:b w:val="0"/>
                <w:i w:val="0"/>
                <w:color w:val="000000"/>
                <w:sz w:val="17"/>
              </w:rPr>
              <w:t>18,389</w:t>
            </w:r>
          </w:p>
        </w:tc>
      </w:tr>
      <w:tr w14:paraId="7385CE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Pr>
          <w:p w14:paraId="4D9AC518">
            <w:pPr>
              <w:spacing w:before="20" w:after="20" w:line="240" w:lineRule="auto"/>
            </w:pPr>
            <w:r>
              <w:rPr>
                <w:rFonts w:ascii="Times New Roman" w:hAnsi="Times New Roman" w:eastAsia="Times New Roman"/>
                <w:b w:val="0"/>
                <w:i w:val="0"/>
                <w:color w:val="000000"/>
                <w:sz w:val="17"/>
              </w:rPr>
              <w:t>Year fixed effects</w:t>
            </w:r>
          </w:p>
        </w:tc>
        <w:tc>
          <w:tcPr>
            <w:tcW w:w="1872" w:type="dxa"/>
          </w:tcPr>
          <w:p w14:paraId="54973149">
            <w:pPr>
              <w:spacing w:before="20" w:after="20" w:line="240" w:lineRule="auto"/>
            </w:pPr>
            <w:r>
              <w:rPr>
                <w:rFonts w:ascii="Times New Roman" w:hAnsi="Times New Roman" w:eastAsia="Times New Roman"/>
                <w:b w:val="0"/>
                <w:i w:val="0"/>
                <w:color w:val="000000"/>
                <w:sz w:val="17"/>
              </w:rPr>
              <w:t>No</w:t>
            </w:r>
          </w:p>
        </w:tc>
        <w:tc>
          <w:tcPr>
            <w:tcW w:w="1872" w:type="dxa"/>
          </w:tcPr>
          <w:p w14:paraId="3BB2E904">
            <w:pPr>
              <w:spacing w:before="20" w:after="20" w:line="240" w:lineRule="auto"/>
            </w:pPr>
            <w:r>
              <w:rPr>
                <w:rFonts w:ascii="Times New Roman" w:hAnsi="Times New Roman" w:eastAsia="Times New Roman"/>
                <w:b w:val="0"/>
                <w:i w:val="0"/>
                <w:color w:val="000000"/>
                <w:sz w:val="17"/>
              </w:rPr>
              <w:t>Yes</w:t>
            </w:r>
          </w:p>
        </w:tc>
        <w:tc>
          <w:tcPr>
            <w:tcW w:w="1872" w:type="dxa"/>
          </w:tcPr>
          <w:p w14:paraId="414EF690">
            <w:pPr>
              <w:spacing w:before="20" w:after="20" w:line="240" w:lineRule="auto"/>
            </w:pPr>
            <w:r>
              <w:rPr>
                <w:rFonts w:ascii="Times New Roman" w:hAnsi="Times New Roman" w:eastAsia="Times New Roman"/>
                <w:b w:val="0"/>
                <w:i w:val="0"/>
                <w:color w:val="000000"/>
                <w:sz w:val="17"/>
              </w:rPr>
              <w:t>Yes</w:t>
            </w:r>
          </w:p>
        </w:tc>
        <w:tc>
          <w:tcPr>
            <w:tcW w:w="1728" w:type="dxa"/>
          </w:tcPr>
          <w:p w14:paraId="396D2307">
            <w:pPr>
              <w:spacing w:before="20" w:after="20" w:line="240" w:lineRule="auto"/>
            </w:pPr>
            <w:r>
              <w:rPr>
                <w:rFonts w:ascii="Times New Roman" w:hAnsi="Times New Roman" w:eastAsia="Times New Roman"/>
                <w:b w:val="0"/>
                <w:i w:val="0"/>
                <w:color w:val="000000"/>
                <w:sz w:val="17"/>
              </w:rPr>
              <w:t>Yes</w:t>
            </w:r>
          </w:p>
        </w:tc>
      </w:tr>
      <w:tr w14:paraId="7134B5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736" w:type="dxa"/>
            <w:tcBorders>
              <w:bottom w:val="single" w:color="000000" w:sz="8" w:space="0"/>
            </w:tcBorders>
          </w:tcPr>
          <w:p w14:paraId="0F1FF2AA">
            <w:pPr>
              <w:spacing w:before="20" w:after="20" w:line="240" w:lineRule="auto"/>
            </w:pPr>
            <w:r>
              <w:rPr>
                <w:rFonts w:ascii="Times New Roman" w:hAnsi="Times New Roman" w:eastAsia="Times New Roman"/>
                <w:b w:val="0"/>
                <w:i w:val="0"/>
                <w:color w:val="000000"/>
                <w:sz w:val="17"/>
              </w:rPr>
              <w:t>Individual fixed effects</w:t>
            </w:r>
          </w:p>
        </w:tc>
        <w:tc>
          <w:tcPr>
            <w:tcW w:w="1872" w:type="dxa"/>
            <w:tcBorders>
              <w:bottom w:val="single" w:color="000000" w:sz="8" w:space="0"/>
            </w:tcBorders>
          </w:tcPr>
          <w:p w14:paraId="02F808DA">
            <w:pPr>
              <w:spacing w:before="20" w:after="20" w:line="240" w:lineRule="auto"/>
            </w:pPr>
            <w:r>
              <w:rPr>
                <w:rFonts w:ascii="Times New Roman" w:hAnsi="Times New Roman" w:eastAsia="Times New Roman"/>
                <w:b w:val="0"/>
                <w:i w:val="0"/>
                <w:color w:val="000000"/>
                <w:sz w:val="17"/>
              </w:rPr>
              <w:t>No</w:t>
            </w:r>
          </w:p>
        </w:tc>
        <w:tc>
          <w:tcPr>
            <w:tcW w:w="1872" w:type="dxa"/>
            <w:tcBorders>
              <w:bottom w:val="single" w:color="000000" w:sz="8" w:space="0"/>
            </w:tcBorders>
          </w:tcPr>
          <w:p w14:paraId="7FF53341">
            <w:pPr>
              <w:spacing w:before="20" w:after="20" w:line="240" w:lineRule="auto"/>
            </w:pPr>
            <w:r>
              <w:rPr>
                <w:rFonts w:ascii="Times New Roman" w:hAnsi="Times New Roman" w:eastAsia="Times New Roman"/>
                <w:b w:val="0"/>
                <w:i w:val="0"/>
                <w:color w:val="000000"/>
                <w:sz w:val="17"/>
              </w:rPr>
              <w:t>No</w:t>
            </w:r>
          </w:p>
        </w:tc>
        <w:tc>
          <w:tcPr>
            <w:tcW w:w="1872" w:type="dxa"/>
            <w:tcBorders>
              <w:bottom w:val="single" w:color="000000" w:sz="8" w:space="0"/>
            </w:tcBorders>
          </w:tcPr>
          <w:p w14:paraId="1C2F9006">
            <w:pPr>
              <w:spacing w:before="20" w:after="20" w:line="240" w:lineRule="auto"/>
            </w:pPr>
            <w:r>
              <w:rPr>
                <w:rFonts w:ascii="Times New Roman" w:hAnsi="Times New Roman" w:eastAsia="Times New Roman"/>
                <w:b w:val="0"/>
                <w:i w:val="0"/>
                <w:color w:val="000000"/>
                <w:sz w:val="17"/>
              </w:rPr>
              <w:t>No</w:t>
            </w:r>
          </w:p>
        </w:tc>
        <w:tc>
          <w:tcPr>
            <w:tcW w:w="1728" w:type="dxa"/>
            <w:tcBorders>
              <w:bottom w:val="single" w:color="000000" w:sz="8" w:space="0"/>
            </w:tcBorders>
          </w:tcPr>
          <w:p w14:paraId="73B0C504">
            <w:pPr>
              <w:spacing w:before="20" w:after="20" w:line="240" w:lineRule="auto"/>
            </w:pPr>
            <w:r>
              <w:rPr>
                <w:rFonts w:ascii="Times New Roman" w:hAnsi="Times New Roman" w:eastAsia="Times New Roman"/>
                <w:b w:val="0"/>
                <w:i w:val="0"/>
                <w:color w:val="000000"/>
                <w:sz w:val="17"/>
              </w:rPr>
              <w:t>Yes</w:t>
            </w:r>
          </w:p>
        </w:tc>
      </w:tr>
    </w:tbl>
    <w:p w14:paraId="2508B401">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Standard errors in parentheses. Pooled models use HC1 standard errors clustered by individual; the two-way fixed-effects model uses individual-clustered Arellano HC1 standard errors. </w:t>
      </w:r>
      <w:r>
        <w:rPr>
          <w:rFonts w:ascii="Times New Roman" w:hAnsi="Times New Roman" w:eastAsia="Times New Roman"/>
          <w:b w:val="0"/>
          <w:bCs/>
          <w:i/>
          <w:iCs/>
          <w:color w:val="000000"/>
          <w:sz w:val="20"/>
        </w:rPr>
        <w:t>*P &lt; 0.05; *</w:t>
      </w:r>
      <w:r>
        <w:rPr>
          <w:rFonts w:hint="eastAsia" w:eastAsia="宋体"/>
          <w:b w:val="0"/>
          <w:i/>
          <w:color w:val="000000"/>
          <w:sz w:val="20"/>
          <w:lang w:val="en-US" w:eastAsia="zh-CN"/>
        </w:rPr>
        <w:t>*</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&lt; 0.01; </w:t>
      </w:r>
      <w:r>
        <w:rPr>
          <w:rFonts w:ascii="Times New Roman" w:hAnsi="Times New Roman" w:eastAsia="Times New Roman"/>
          <w:b w:val="0"/>
          <w:i/>
          <w:color w:val="000000"/>
          <w:sz w:val="20"/>
        </w:rPr>
        <w:t>*</w:t>
      </w:r>
      <w:r>
        <w:rPr>
          <w:rFonts w:hint="eastAsia" w:eastAsia="宋体"/>
          <w:b w:val="0"/>
          <w:i/>
          <w:color w:val="000000"/>
          <w:sz w:val="20"/>
          <w:lang w:val="en-US" w:eastAsia="zh-CN"/>
        </w:rPr>
        <w:t>**</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&lt; 0.001. "Absorbed" denotes covariates subsumed by the individual or year fixed effects. Sex was treated as time-invariant and omitted from the fixed-effects specification; a small number of inconsistent sex reports across waves are noted in Table S8. In the two-way fixed-effects specification, linear age is largely collinear with the combination of individual and survey-year fixed effects and is identified only from residual variation such as unbalanced observation timing; the age coefficients in M4 are therefore reported without significance markers and are not interpretable as substantive parameters, and a specification omitting both age terms is reported in Table S5, Panel C. Education, hukou type and community type are not perfectly time-invariant and are therefore estimated (see Table S5, Panel C). The commuting-time coefficient in M4 is not marked with significance asterisks because it does not reach conventional statistical significance.</w:t>
      </w:r>
    </w:p>
    <w:p w14:paraId="259B4939">
      <w:pPr>
        <w:spacing w:before="240" w:after="120" w:line="276" w:lineRule="auto"/>
        <w:jc w:val="left"/>
      </w:pPr>
      <w:r>
        <w:rPr>
          <w:rFonts w:ascii="Times New Roman" w:hAnsi="Times New Roman" w:eastAsia="Times New Roman"/>
          <w:b/>
          <w:i w:val="0"/>
          <w:color w:val="000000"/>
          <w:sz w:val="24"/>
        </w:rPr>
        <w:t>Table S5. Fixed-effects sensitivity analyses</w:t>
      </w:r>
    </w:p>
    <w:p w14:paraId="3D7D8112">
      <w:pPr>
        <w:spacing w:before="200" w:after="80" w:line="276" w:lineRule="auto"/>
        <w:jc w:val="left"/>
      </w:pPr>
      <w:r>
        <w:rPr>
          <w:rFonts w:ascii="Times New Roman" w:hAnsi="Times New Roman" w:eastAsia="Times New Roman"/>
          <w:b/>
          <w:i w:val="0"/>
          <w:color w:val="000000"/>
          <w:sz w:val="24"/>
        </w:rPr>
        <w:t>Panel A. Sample-restriction sensitivity analyses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04"/>
        <w:gridCol w:w="2622"/>
        <w:gridCol w:w="990"/>
        <w:gridCol w:w="1702"/>
        <w:gridCol w:w="821"/>
        <w:gridCol w:w="1237"/>
      </w:tblGrid>
      <w:tr w14:paraId="3D01BB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448" w:type="dxa"/>
            <w:tcBorders>
              <w:bottom w:val="single" w:color="000000" w:sz="8" w:space="0"/>
            </w:tcBorders>
          </w:tcPr>
          <w:p w14:paraId="2711B3C7">
            <w:pPr>
              <w:spacing w:before="20" w:after="20" w:line="240" w:lineRule="auto"/>
            </w:pPr>
            <w:r>
              <w:rPr>
                <w:rFonts w:ascii="Times New Roman" w:hAnsi="Times New Roman" w:eastAsia="Times New Roman"/>
                <w:b/>
                <w:i w:val="0"/>
                <w:color w:val="000000"/>
                <w:sz w:val="18"/>
              </w:rPr>
              <w:t>Analysis</w:t>
            </w:r>
          </w:p>
        </w:tc>
        <w:tc>
          <w:tcPr>
            <w:tcW w:w="2880" w:type="dxa"/>
            <w:tcBorders>
              <w:bottom w:val="single" w:color="000000" w:sz="8" w:space="0"/>
            </w:tcBorders>
          </w:tcPr>
          <w:p w14:paraId="66A3E2C1">
            <w:pPr>
              <w:spacing w:before="20" w:after="20" w:line="240" w:lineRule="auto"/>
            </w:pPr>
            <w:r>
              <w:rPr>
                <w:rFonts w:ascii="Times New Roman" w:hAnsi="Times New Roman" w:eastAsia="Times New Roman"/>
                <w:b/>
                <w:i w:val="0"/>
                <w:color w:val="000000"/>
                <w:sz w:val="18"/>
              </w:rPr>
              <w:t>Methodological concern addressed</w:t>
            </w:r>
          </w:p>
        </w:tc>
        <w:tc>
          <w:tcPr>
            <w:tcW w:w="1008" w:type="dxa"/>
            <w:tcBorders>
              <w:bottom w:val="single" w:color="000000" w:sz="8" w:space="0"/>
            </w:tcBorders>
          </w:tcPr>
          <w:p w14:paraId="4930E16A">
            <w:pPr>
              <w:spacing w:before="20" w:after="20" w:line="240" w:lineRule="auto"/>
            </w:pPr>
            <w:r>
              <w:rPr>
                <w:rFonts w:ascii="Times New Roman" w:hAnsi="Times New Roman" w:eastAsia="Times New Roman"/>
                <w:b/>
                <w:i w:val="0"/>
                <w:color w:val="000000"/>
                <w:sz w:val="18"/>
              </w:rPr>
              <w:t>β</w:t>
            </w:r>
          </w:p>
        </w:tc>
        <w:tc>
          <w:tcPr>
            <w:tcW w:w="1872" w:type="dxa"/>
            <w:tcBorders>
              <w:bottom w:val="single" w:color="000000" w:sz="8" w:space="0"/>
            </w:tcBorders>
          </w:tcPr>
          <w:p w14:paraId="11C40CBD">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612DE35C">
            <w:pPr>
              <w:spacing w:before="20" w:after="20" w:line="240" w:lineRule="auto"/>
            </w:pPr>
            <w:r>
              <w:rPr>
                <w:rFonts w:ascii="Times New Roman" w:hAnsi="Times New Roman" w:eastAsia="Times New Roman"/>
                <w:b/>
                <w:i w:val="0"/>
                <w:color w:val="000000"/>
                <w:sz w:val="18"/>
              </w:rPr>
              <w:t>P</w:t>
            </w:r>
          </w:p>
        </w:tc>
        <w:tc>
          <w:tcPr>
            <w:tcW w:w="1224" w:type="dxa"/>
            <w:tcBorders>
              <w:bottom w:val="single" w:color="000000" w:sz="8" w:space="0"/>
            </w:tcBorders>
          </w:tcPr>
          <w:p w14:paraId="4CB9BEC7">
            <w:pPr>
              <w:spacing w:before="20" w:after="20" w:line="240" w:lineRule="auto"/>
            </w:pPr>
            <w:r>
              <w:rPr>
                <w:rFonts w:ascii="Times New Roman" w:hAnsi="Times New Roman" w:eastAsia="Times New Roman"/>
                <w:b/>
                <w:i w:val="0"/>
                <w:color w:val="000000"/>
                <w:sz w:val="18"/>
              </w:rPr>
              <w:t>Observations</w:t>
            </w:r>
          </w:p>
        </w:tc>
      </w:tr>
      <w:tr w14:paraId="3958450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3F7590D5">
            <w:pPr>
              <w:spacing w:before="20" w:after="20" w:line="240" w:lineRule="auto"/>
            </w:pPr>
            <w:r>
              <w:rPr>
                <w:rFonts w:ascii="Times New Roman" w:hAnsi="Times New Roman" w:eastAsia="Times New Roman"/>
                <w:b w:val="0"/>
                <w:i w:val="0"/>
                <w:color w:val="000000"/>
                <w:sz w:val="18"/>
              </w:rPr>
              <w:t>Main two-way FE model</w:t>
            </w:r>
          </w:p>
        </w:tc>
        <w:tc>
          <w:tcPr>
            <w:tcW w:w="2880" w:type="dxa"/>
          </w:tcPr>
          <w:p w14:paraId="4831DD53">
            <w:pPr>
              <w:spacing w:before="20" w:after="20" w:line="240" w:lineRule="auto"/>
            </w:pPr>
            <w:r>
              <w:rPr>
                <w:rFonts w:ascii="Times New Roman" w:hAnsi="Times New Roman" w:eastAsia="Times New Roman"/>
                <w:b w:val="0"/>
                <w:i w:val="0"/>
                <w:color w:val="000000"/>
                <w:sz w:val="18"/>
              </w:rPr>
              <w:t>Reference specification</w:t>
            </w:r>
          </w:p>
        </w:tc>
        <w:tc>
          <w:tcPr>
            <w:tcW w:w="1008" w:type="dxa"/>
          </w:tcPr>
          <w:p w14:paraId="02D23B16">
            <w:pPr>
              <w:spacing w:before="20" w:after="20" w:line="240" w:lineRule="auto"/>
            </w:pPr>
            <w:r>
              <w:rPr>
                <w:rFonts w:ascii="Times New Roman" w:hAnsi="Times New Roman" w:eastAsia="Times New Roman"/>
                <w:b w:val="0"/>
                <w:i w:val="0"/>
                <w:color w:val="000000"/>
                <w:sz w:val="18"/>
              </w:rPr>
              <w:t>0.00154</w:t>
            </w:r>
          </w:p>
        </w:tc>
        <w:tc>
          <w:tcPr>
            <w:tcW w:w="1872" w:type="dxa"/>
          </w:tcPr>
          <w:p w14:paraId="6C61FE3E">
            <w:pPr>
              <w:spacing w:before="20" w:after="20" w:line="240" w:lineRule="auto"/>
            </w:pPr>
            <w:r>
              <w:rPr>
                <w:rFonts w:ascii="Times New Roman" w:hAnsi="Times New Roman" w:eastAsia="Times New Roman"/>
                <w:b w:val="0"/>
                <w:i w:val="0"/>
                <w:color w:val="000000"/>
                <w:sz w:val="18"/>
              </w:rPr>
              <w:t>−0.00078 to 0.00386</w:t>
            </w:r>
          </w:p>
        </w:tc>
        <w:tc>
          <w:tcPr>
            <w:tcW w:w="864" w:type="dxa"/>
          </w:tcPr>
          <w:p w14:paraId="3556EA27">
            <w:pPr>
              <w:spacing w:before="20" w:after="20" w:line="240" w:lineRule="auto"/>
            </w:pPr>
            <w:r>
              <w:rPr>
                <w:rFonts w:ascii="Times New Roman" w:hAnsi="Times New Roman" w:eastAsia="Times New Roman"/>
                <w:b w:val="0"/>
                <w:i w:val="0"/>
                <w:color w:val="000000"/>
                <w:sz w:val="18"/>
              </w:rPr>
              <w:t>0.192</w:t>
            </w:r>
          </w:p>
        </w:tc>
        <w:tc>
          <w:tcPr>
            <w:tcW w:w="1224" w:type="dxa"/>
          </w:tcPr>
          <w:p w14:paraId="28ADBCD4">
            <w:pPr>
              <w:spacing w:before="20" w:after="20" w:line="240" w:lineRule="auto"/>
            </w:pPr>
            <w:r>
              <w:rPr>
                <w:rFonts w:ascii="Times New Roman" w:hAnsi="Times New Roman" w:eastAsia="Times New Roman"/>
                <w:b w:val="0"/>
                <w:i w:val="0"/>
                <w:color w:val="000000"/>
                <w:sz w:val="18"/>
              </w:rPr>
              <w:t>33,322</w:t>
            </w:r>
          </w:p>
        </w:tc>
      </w:tr>
      <w:tr w14:paraId="4AE1644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3C32DBD3">
            <w:pPr>
              <w:spacing w:before="20" w:after="20" w:line="240" w:lineRule="auto"/>
            </w:pPr>
            <w:r>
              <w:rPr>
                <w:rFonts w:ascii="Times New Roman" w:hAnsi="Times New Roman" w:eastAsia="Times New Roman"/>
                <w:b w:val="0"/>
                <w:i w:val="0"/>
                <w:color w:val="000000"/>
                <w:sz w:val="18"/>
              </w:rPr>
              <w:t>Excluding 2016</w:t>
            </w:r>
          </w:p>
        </w:tc>
        <w:tc>
          <w:tcPr>
            <w:tcW w:w="2880" w:type="dxa"/>
          </w:tcPr>
          <w:p w14:paraId="20AD13FE">
            <w:pPr>
              <w:spacing w:before="20" w:after="20" w:line="240" w:lineRule="auto"/>
            </w:pPr>
            <w:r>
              <w:rPr>
                <w:rFonts w:ascii="Times New Roman" w:hAnsi="Times New Roman" w:eastAsia="Times New Roman"/>
                <w:b w:val="0"/>
                <w:i w:val="0"/>
                <w:color w:val="000000"/>
                <w:sz w:val="18"/>
              </w:rPr>
              <w:t xml:space="preserve">Influence of the </w:t>
            </w:r>
            <w:r>
              <w:rPr>
                <w:rFonts w:hint="eastAsia" w:eastAsia="宋体"/>
                <w:b w:val="0"/>
                <w:i w:val="0"/>
                <w:color w:val="000000"/>
                <w:sz w:val="18"/>
                <w:lang w:val="en-US" w:eastAsia="zh-CN"/>
              </w:rPr>
              <w:t>2016</w:t>
            </w:r>
            <w:r>
              <w:rPr>
                <w:rFonts w:ascii="Times New Roman" w:hAnsi="Times New Roman" w:eastAsia="Times New Roman"/>
                <w:b w:val="0"/>
                <w:i w:val="0"/>
                <w:color w:val="000000"/>
                <w:sz w:val="18"/>
              </w:rPr>
              <w:t xml:space="preserve"> wave</w:t>
            </w:r>
          </w:p>
        </w:tc>
        <w:tc>
          <w:tcPr>
            <w:tcW w:w="1008" w:type="dxa"/>
          </w:tcPr>
          <w:p w14:paraId="2AAE34B1">
            <w:pPr>
              <w:spacing w:before="20" w:after="20" w:line="240" w:lineRule="auto"/>
            </w:pPr>
            <w:r>
              <w:rPr>
                <w:rFonts w:ascii="Times New Roman" w:hAnsi="Times New Roman" w:eastAsia="Times New Roman"/>
                <w:b w:val="0"/>
                <w:i w:val="0"/>
                <w:color w:val="000000"/>
                <w:sz w:val="18"/>
              </w:rPr>
              <w:t>0.00211</w:t>
            </w:r>
          </w:p>
        </w:tc>
        <w:tc>
          <w:tcPr>
            <w:tcW w:w="1872" w:type="dxa"/>
          </w:tcPr>
          <w:p w14:paraId="0021334A">
            <w:pPr>
              <w:spacing w:before="20" w:after="20" w:line="240" w:lineRule="auto"/>
            </w:pPr>
            <w:r>
              <w:rPr>
                <w:rFonts w:ascii="Times New Roman" w:hAnsi="Times New Roman" w:eastAsia="Times New Roman"/>
                <w:b w:val="0"/>
                <w:i w:val="0"/>
                <w:color w:val="000000"/>
                <w:sz w:val="18"/>
              </w:rPr>
              <w:t>−0.00071 to 0.00494</w:t>
            </w:r>
          </w:p>
        </w:tc>
        <w:tc>
          <w:tcPr>
            <w:tcW w:w="864" w:type="dxa"/>
          </w:tcPr>
          <w:p w14:paraId="1D795836">
            <w:pPr>
              <w:spacing w:before="20" w:after="20" w:line="240" w:lineRule="auto"/>
            </w:pPr>
            <w:r>
              <w:rPr>
                <w:rFonts w:ascii="Times New Roman" w:hAnsi="Times New Roman" w:eastAsia="Times New Roman"/>
                <w:b w:val="0"/>
                <w:i w:val="0"/>
                <w:color w:val="000000"/>
                <w:sz w:val="18"/>
              </w:rPr>
              <w:t>0.143</w:t>
            </w:r>
          </w:p>
        </w:tc>
        <w:tc>
          <w:tcPr>
            <w:tcW w:w="1224" w:type="dxa"/>
          </w:tcPr>
          <w:p w14:paraId="621B164C">
            <w:pPr>
              <w:spacing w:before="20" w:after="20" w:line="240" w:lineRule="auto"/>
            </w:pPr>
            <w:r>
              <w:rPr>
                <w:rFonts w:ascii="Times New Roman" w:hAnsi="Times New Roman" w:eastAsia="Times New Roman"/>
                <w:b w:val="0"/>
                <w:i w:val="0"/>
                <w:color w:val="000000"/>
                <w:sz w:val="18"/>
              </w:rPr>
              <w:t>27,961</w:t>
            </w:r>
          </w:p>
        </w:tc>
      </w:tr>
      <w:tr w14:paraId="70C64DE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73425CDC">
            <w:pPr>
              <w:spacing w:before="20" w:after="20" w:line="240" w:lineRule="auto"/>
            </w:pPr>
            <w:r>
              <w:rPr>
                <w:rFonts w:ascii="Times New Roman" w:hAnsi="Times New Roman" w:eastAsia="Times New Roman"/>
                <w:b w:val="0"/>
                <w:i w:val="0"/>
                <w:color w:val="000000"/>
                <w:sz w:val="18"/>
              </w:rPr>
              <w:t>Excluding 2020</w:t>
            </w:r>
          </w:p>
        </w:tc>
        <w:tc>
          <w:tcPr>
            <w:tcW w:w="2880" w:type="dxa"/>
          </w:tcPr>
          <w:p w14:paraId="57C81B36">
            <w:pPr>
              <w:spacing w:before="20" w:after="20" w:line="240" w:lineRule="auto"/>
            </w:pPr>
            <w:r>
              <w:rPr>
                <w:rFonts w:ascii="Times New Roman" w:hAnsi="Times New Roman" w:eastAsia="Times New Roman"/>
                <w:b w:val="0"/>
                <w:i w:val="0"/>
                <w:color w:val="000000"/>
                <w:sz w:val="18"/>
              </w:rPr>
              <w:t>Influence of the pandemic-affected wave</w:t>
            </w:r>
          </w:p>
        </w:tc>
        <w:tc>
          <w:tcPr>
            <w:tcW w:w="1008" w:type="dxa"/>
          </w:tcPr>
          <w:p w14:paraId="222AF94C">
            <w:pPr>
              <w:spacing w:before="20" w:after="20" w:line="240" w:lineRule="auto"/>
            </w:pPr>
            <w:r>
              <w:rPr>
                <w:rFonts w:ascii="Times New Roman" w:hAnsi="Times New Roman" w:eastAsia="Times New Roman"/>
                <w:b w:val="0"/>
                <w:i w:val="0"/>
                <w:color w:val="000000"/>
                <w:sz w:val="18"/>
              </w:rPr>
              <w:t>0.00193</w:t>
            </w:r>
          </w:p>
        </w:tc>
        <w:tc>
          <w:tcPr>
            <w:tcW w:w="1872" w:type="dxa"/>
          </w:tcPr>
          <w:p w14:paraId="4C8B3618">
            <w:pPr>
              <w:spacing w:before="20" w:after="20" w:line="240" w:lineRule="auto"/>
            </w:pPr>
            <w:r>
              <w:rPr>
                <w:rFonts w:ascii="Times New Roman" w:hAnsi="Times New Roman" w:eastAsia="Times New Roman"/>
                <w:b w:val="0"/>
                <w:i w:val="0"/>
                <w:color w:val="000000"/>
                <w:sz w:val="18"/>
              </w:rPr>
              <w:t>−0.00103 to 0.00488</w:t>
            </w:r>
          </w:p>
        </w:tc>
        <w:tc>
          <w:tcPr>
            <w:tcW w:w="864" w:type="dxa"/>
          </w:tcPr>
          <w:p w14:paraId="6A4628AF">
            <w:pPr>
              <w:spacing w:before="20" w:after="20" w:line="240" w:lineRule="auto"/>
            </w:pPr>
            <w:r>
              <w:rPr>
                <w:rFonts w:ascii="Times New Roman" w:hAnsi="Times New Roman" w:eastAsia="Times New Roman"/>
                <w:b w:val="0"/>
                <w:i w:val="0"/>
                <w:color w:val="000000"/>
                <w:sz w:val="18"/>
              </w:rPr>
              <w:t>0.201</w:t>
            </w:r>
          </w:p>
        </w:tc>
        <w:tc>
          <w:tcPr>
            <w:tcW w:w="1224" w:type="dxa"/>
          </w:tcPr>
          <w:p w14:paraId="0E7D2BD4">
            <w:pPr>
              <w:spacing w:before="20" w:after="20" w:line="240" w:lineRule="auto"/>
            </w:pPr>
            <w:r>
              <w:rPr>
                <w:rFonts w:ascii="Times New Roman" w:hAnsi="Times New Roman" w:eastAsia="Times New Roman"/>
                <w:b w:val="0"/>
                <w:i w:val="0"/>
                <w:color w:val="000000"/>
                <w:sz w:val="18"/>
              </w:rPr>
              <w:t>24,948</w:t>
            </w:r>
          </w:p>
        </w:tc>
      </w:tr>
      <w:tr w14:paraId="48DF5F7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07F273B8">
            <w:pPr>
              <w:spacing w:before="20" w:after="20" w:line="240" w:lineRule="auto"/>
            </w:pPr>
            <w:r>
              <w:rPr>
                <w:rFonts w:ascii="Times New Roman" w:hAnsi="Times New Roman" w:eastAsia="Times New Roman"/>
                <w:b w:val="0"/>
                <w:i w:val="0"/>
                <w:color w:val="000000"/>
                <w:sz w:val="18"/>
              </w:rPr>
              <w:t>Excluding 2022</w:t>
            </w:r>
          </w:p>
        </w:tc>
        <w:tc>
          <w:tcPr>
            <w:tcW w:w="2880" w:type="dxa"/>
          </w:tcPr>
          <w:p w14:paraId="6E11FEC9">
            <w:pPr>
              <w:spacing w:before="20" w:after="20" w:line="240" w:lineRule="auto"/>
            </w:pPr>
            <w:r>
              <w:rPr>
                <w:rFonts w:ascii="Times New Roman" w:hAnsi="Times New Roman" w:eastAsia="Times New Roman"/>
                <w:b w:val="0"/>
                <w:i w:val="0"/>
                <w:color w:val="000000"/>
                <w:sz w:val="18"/>
              </w:rPr>
              <w:t>Influence of the final post-pandemic wave</w:t>
            </w:r>
          </w:p>
        </w:tc>
        <w:tc>
          <w:tcPr>
            <w:tcW w:w="1008" w:type="dxa"/>
          </w:tcPr>
          <w:p w14:paraId="4CEC000B">
            <w:pPr>
              <w:spacing w:before="20" w:after="20" w:line="240" w:lineRule="auto"/>
            </w:pPr>
            <w:r>
              <w:rPr>
                <w:rFonts w:ascii="Times New Roman" w:hAnsi="Times New Roman" w:eastAsia="Times New Roman"/>
                <w:b w:val="0"/>
                <w:i w:val="0"/>
                <w:color w:val="000000"/>
                <w:sz w:val="18"/>
              </w:rPr>
              <w:t>0.00131</w:t>
            </w:r>
          </w:p>
        </w:tc>
        <w:tc>
          <w:tcPr>
            <w:tcW w:w="1872" w:type="dxa"/>
          </w:tcPr>
          <w:p w14:paraId="6DA9B8CD">
            <w:pPr>
              <w:spacing w:before="20" w:after="20" w:line="240" w:lineRule="auto"/>
            </w:pPr>
            <w:r>
              <w:rPr>
                <w:rFonts w:ascii="Times New Roman" w:hAnsi="Times New Roman" w:eastAsia="Times New Roman"/>
                <w:b w:val="0"/>
                <w:i w:val="0"/>
                <w:color w:val="000000"/>
                <w:sz w:val="18"/>
              </w:rPr>
              <w:t>−0.00149 to 0.00411</w:t>
            </w:r>
          </w:p>
        </w:tc>
        <w:tc>
          <w:tcPr>
            <w:tcW w:w="864" w:type="dxa"/>
          </w:tcPr>
          <w:p w14:paraId="740B3CB9">
            <w:pPr>
              <w:spacing w:before="20" w:after="20" w:line="240" w:lineRule="auto"/>
            </w:pPr>
            <w:r>
              <w:rPr>
                <w:rFonts w:ascii="Times New Roman" w:hAnsi="Times New Roman" w:eastAsia="Times New Roman"/>
                <w:b w:val="0"/>
                <w:i w:val="0"/>
                <w:color w:val="000000"/>
                <w:sz w:val="18"/>
              </w:rPr>
              <w:t>0.358</w:t>
            </w:r>
          </w:p>
        </w:tc>
        <w:tc>
          <w:tcPr>
            <w:tcW w:w="1224" w:type="dxa"/>
          </w:tcPr>
          <w:p w14:paraId="1A514D6C">
            <w:pPr>
              <w:spacing w:before="20" w:after="20" w:line="240" w:lineRule="auto"/>
            </w:pPr>
            <w:r>
              <w:rPr>
                <w:rFonts w:ascii="Times New Roman" w:hAnsi="Times New Roman" w:eastAsia="Times New Roman"/>
                <w:b w:val="0"/>
                <w:i w:val="0"/>
                <w:color w:val="000000"/>
                <w:sz w:val="18"/>
              </w:rPr>
              <w:t>24,615</w:t>
            </w:r>
          </w:p>
        </w:tc>
      </w:tr>
      <w:tr w14:paraId="76BC0B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19AEE7C9">
            <w:pPr>
              <w:spacing w:before="20" w:after="20" w:line="240" w:lineRule="auto"/>
            </w:pPr>
            <w:r>
              <w:rPr>
                <w:rFonts w:ascii="Times New Roman" w:hAnsi="Times New Roman" w:eastAsia="Times New Roman"/>
                <w:b w:val="0"/>
                <w:i w:val="0"/>
                <w:color w:val="000000"/>
                <w:sz w:val="18"/>
              </w:rPr>
              <w:t>Commuters only (&gt; 0 minutes)</w:t>
            </w:r>
          </w:p>
        </w:tc>
        <w:tc>
          <w:tcPr>
            <w:tcW w:w="2880" w:type="dxa"/>
          </w:tcPr>
          <w:p w14:paraId="68B34B6F">
            <w:pPr>
              <w:spacing w:before="20" w:after="20" w:line="240" w:lineRule="auto"/>
            </w:pPr>
            <w:r>
              <w:rPr>
                <w:rFonts w:ascii="Times New Roman" w:hAnsi="Times New Roman" w:eastAsia="Times New Roman"/>
                <w:b w:val="0"/>
                <w:i w:val="0"/>
                <w:color w:val="000000"/>
                <w:sz w:val="18"/>
              </w:rPr>
              <w:t>Role of home-based or zero-travel work</w:t>
            </w:r>
          </w:p>
        </w:tc>
        <w:tc>
          <w:tcPr>
            <w:tcW w:w="1008" w:type="dxa"/>
          </w:tcPr>
          <w:p w14:paraId="35BA8848">
            <w:pPr>
              <w:spacing w:before="20" w:after="20" w:line="240" w:lineRule="auto"/>
            </w:pPr>
            <w:r>
              <w:rPr>
                <w:rFonts w:ascii="Times New Roman" w:hAnsi="Times New Roman" w:eastAsia="Times New Roman"/>
                <w:b w:val="0"/>
                <w:i w:val="0"/>
                <w:color w:val="000000"/>
                <w:sz w:val="18"/>
              </w:rPr>
              <w:t>0.00195</w:t>
            </w:r>
          </w:p>
        </w:tc>
        <w:tc>
          <w:tcPr>
            <w:tcW w:w="1872" w:type="dxa"/>
          </w:tcPr>
          <w:p w14:paraId="2802163C">
            <w:pPr>
              <w:spacing w:before="20" w:after="20" w:line="240" w:lineRule="auto"/>
            </w:pPr>
            <w:r>
              <w:rPr>
                <w:rFonts w:ascii="Times New Roman" w:hAnsi="Times New Roman" w:eastAsia="Times New Roman"/>
                <w:b w:val="0"/>
                <w:i w:val="0"/>
                <w:color w:val="000000"/>
                <w:sz w:val="18"/>
              </w:rPr>
              <w:t>−0.00047 to 0.00436</w:t>
            </w:r>
          </w:p>
        </w:tc>
        <w:tc>
          <w:tcPr>
            <w:tcW w:w="864" w:type="dxa"/>
          </w:tcPr>
          <w:p w14:paraId="4CAF98AB">
            <w:pPr>
              <w:spacing w:before="20" w:after="20" w:line="240" w:lineRule="auto"/>
            </w:pPr>
            <w:r>
              <w:rPr>
                <w:rFonts w:ascii="Times New Roman" w:hAnsi="Times New Roman" w:eastAsia="Times New Roman"/>
                <w:b w:val="0"/>
                <w:i w:val="0"/>
                <w:color w:val="000000"/>
                <w:sz w:val="18"/>
              </w:rPr>
              <w:t>0.114</w:t>
            </w:r>
          </w:p>
        </w:tc>
        <w:tc>
          <w:tcPr>
            <w:tcW w:w="1224" w:type="dxa"/>
          </w:tcPr>
          <w:p w14:paraId="37AD29A6">
            <w:pPr>
              <w:spacing w:before="20" w:after="20" w:line="240" w:lineRule="auto"/>
            </w:pPr>
            <w:r>
              <w:rPr>
                <w:rFonts w:ascii="Times New Roman" w:hAnsi="Times New Roman" w:eastAsia="Times New Roman"/>
                <w:b w:val="0"/>
                <w:i w:val="0"/>
                <w:color w:val="000000"/>
                <w:sz w:val="18"/>
              </w:rPr>
              <w:t>29,807</w:t>
            </w:r>
          </w:p>
        </w:tc>
      </w:tr>
      <w:tr w14:paraId="3E0291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Borders>
              <w:bottom w:val="single" w:color="000000" w:sz="8" w:space="0"/>
            </w:tcBorders>
          </w:tcPr>
          <w:p w14:paraId="3986A253">
            <w:pPr>
              <w:spacing w:before="20" w:after="20" w:line="240" w:lineRule="auto"/>
            </w:pPr>
            <w:r>
              <w:rPr>
                <w:rFonts w:ascii="Times New Roman" w:hAnsi="Times New Roman" w:eastAsia="Times New Roman"/>
                <w:b w:val="0"/>
                <w:i w:val="0"/>
                <w:color w:val="000000"/>
                <w:sz w:val="18"/>
              </w:rPr>
              <w:t>Balanced four-wave panel</w:t>
            </w:r>
          </w:p>
        </w:tc>
        <w:tc>
          <w:tcPr>
            <w:tcW w:w="2880" w:type="dxa"/>
            <w:tcBorders>
              <w:bottom w:val="single" w:color="000000" w:sz="8" w:space="0"/>
            </w:tcBorders>
          </w:tcPr>
          <w:p w14:paraId="1D6F8121">
            <w:pPr>
              <w:spacing w:before="20" w:after="20" w:line="240" w:lineRule="auto"/>
            </w:pPr>
            <w:r>
              <w:rPr>
                <w:rFonts w:ascii="Times New Roman" w:hAnsi="Times New Roman" w:eastAsia="Times New Roman"/>
                <w:b w:val="0"/>
                <w:i w:val="0"/>
                <w:color w:val="000000"/>
                <w:sz w:val="18"/>
              </w:rPr>
              <w:t>Attrition and panel imbalance</w:t>
            </w:r>
          </w:p>
        </w:tc>
        <w:tc>
          <w:tcPr>
            <w:tcW w:w="1008" w:type="dxa"/>
            <w:tcBorders>
              <w:bottom w:val="single" w:color="000000" w:sz="8" w:space="0"/>
            </w:tcBorders>
          </w:tcPr>
          <w:p w14:paraId="792D97F1">
            <w:pPr>
              <w:spacing w:before="20" w:after="20" w:line="240" w:lineRule="auto"/>
            </w:pPr>
            <w:r>
              <w:rPr>
                <w:rFonts w:ascii="Times New Roman" w:hAnsi="Times New Roman" w:eastAsia="Times New Roman"/>
                <w:b w:val="0"/>
                <w:i w:val="0"/>
                <w:color w:val="000000"/>
                <w:sz w:val="18"/>
              </w:rPr>
              <w:t>−0.00275</w:t>
            </w:r>
          </w:p>
        </w:tc>
        <w:tc>
          <w:tcPr>
            <w:tcW w:w="1872" w:type="dxa"/>
            <w:tcBorders>
              <w:bottom w:val="single" w:color="000000" w:sz="8" w:space="0"/>
            </w:tcBorders>
          </w:tcPr>
          <w:p w14:paraId="67E4CF0D">
            <w:pPr>
              <w:spacing w:before="20" w:after="20" w:line="240" w:lineRule="auto"/>
            </w:pPr>
            <w:r>
              <w:rPr>
                <w:rFonts w:ascii="Times New Roman" w:hAnsi="Times New Roman" w:eastAsia="Times New Roman"/>
                <w:b w:val="0"/>
                <w:i w:val="0"/>
                <w:color w:val="000000"/>
                <w:sz w:val="18"/>
              </w:rPr>
              <w:t>−0.00769 to 0.00218</w:t>
            </w:r>
          </w:p>
        </w:tc>
        <w:tc>
          <w:tcPr>
            <w:tcW w:w="864" w:type="dxa"/>
            <w:tcBorders>
              <w:bottom w:val="single" w:color="000000" w:sz="8" w:space="0"/>
            </w:tcBorders>
          </w:tcPr>
          <w:p w14:paraId="78D88190">
            <w:pPr>
              <w:spacing w:before="20" w:after="20" w:line="240" w:lineRule="auto"/>
            </w:pPr>
            <w:r>
              <w:rPr>
                <w:rFonts w:ascii="Times New Roman" w:hAnsi="Times New Roman" w:eastAsia="Times New Roman"/>
                <w:b w:val="0"/>
                <w:i w:val="0"/>
                <w:color w:val="000000"/>
                <w:sz w:val="18"/>
              </w:rPr>
              <w:t>0.274</w:t>
            </w:r>
          </w:p>
        </w:tc>
        <w:tc>
          <w:tcPr>
            <w:tcW w:w="1224" w:type="dxa"/>
            <w:tcBorders>
              <w:bottom w:val="single" w:color="000000" w:sz="8" w:space="0"/>
            </w:tcBorders>
          </w:tcPr>
          <w:p w14:paraId="7681DEA0">
            <w:pPr>
              <w:spacing w:before="20" w:after="20" w:line="240" w:lineRule="auto"/>
            </w:pPr>
            <w:r>
              <w:rPr>
                <w:rFonts w:ascii="Times New Roman" w:hAnsi="Times New Roman" w:eastAsia="Times New Roman"/>
                <w:b w:val="0"/>
                <w:i w:val="0"/>
                <w:color w:val="000000"/>
                <w:sz w:val="18"/>
              </w:rPr>
              <w:t>3,528</w:t>
            </w:r>
          </w:p>
        </w:tc>
      </w:tr>
    </w:tbl>
    <w:p w14:paraId="775382F2">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The balanced four-wave panel comprises only 882 individuals and 3,528 person-year observations; the corresponding estimate is very imprecise and should not be read as evidence of an association in the opposite direction.</w:t>
      </w:r>
    </w:p>
    <w:p w14:paraId="1D437ED5">
      <w:pPr>
        <w:spacing w:before="200" w:after="80" w:line="276" w:lineRule="auto"/>
        <w:jc w:val="left"/>
      </w:pPr>
      <w:r>
        <w:rPr>
          <w:rFonts w:ascii="Times New Roman" w:hAnsi="Times New Roman" w:eastAsia="Times New Roman"/>
          <w:b/>
          <w:i w:val="0"/>
          <w:color w:val="000000"/>
          <w:sz w:val="24"/>
        </w:rPr>
        <w:t>Panel B. Observed time-varying changes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2"/>
        <w:gridCol w:w="2238"/>
        <w:gridCol w:w="966"/>
        <w:gridCol w:w="1677"/>
        <w:gridCol w:w="815"/>
        <w:gridCol w:w="1238"/>
      </w:tblGrid>
      <w:tr w14:paraId="2D4AB30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024" w:type="dxa"/>
            <w:tcBorders>
              <w:bottom w:val="single" w:color="000000" w:sz="8" w:space="0"/>
            </w:tcBorders>
          </w:tcPr>
          <w:p w14:paraId="5D5B1978">
            <w:pPr>
              <w:spacing w:before="20" w:after="20" w:line="240" w:lineRule="auto"/>
            </w:pPr>
            <w:r>
              <w:rPr>
                <w:rFonts w:ascii="Times New Roman" w:hAnsi="Times New Roman" w:eastAsia="Times New Roman"/>
                <w:b/>
                <w:i w:val="0"/>
                <w:color w:val="000000"/>
                <w:sz w:val="18"/>
              </w:rPr>
              <w:t>Analysis</w:t>
            </w:r>
          </w:p>
        </w:tc>
        <w:tc>
          <w:tcPr>
            <w:tcW w:w="2448" w:type="dxa"/>
            <w:tcBorders>
              <w:bottom w:val="single" w:color="000000" w:sz="8" w:space="0"/>
            </w:tcBorders>
          </w:tcPr>
          <w:p w14:paraId="52336D50">
            <w:pPr>
              <w:spacing w:before="20" w:after="20" w:line="240" w:lineRule="auto"/>
            </w:pPr>
            <w:r>
              <w:rPr>
                <w:rFonts w:ascii="Times New Roman" w:hAnsi="Times New Roman" w:eastAsia="Times New Roman"/>
                <w:b/>
                <w:i w:val="0"/>
                <w:color w:val="000000"/>
                <w:sz w:val="18"/>
              </w:rPr>
              <w:t>Methodological concern addressed</w:t>
            </w:r>
          </w:p>
        </w:tc>
        <w:tc>
          <w:tcPr>
            <w:tcW w:w="1008" w:type="dxa"/>
            <w:tcBorders>
              <w:bottom w:val="single" w:color="000000" w:sz="8" w:space="0"/>
            </w:tcBorders>
          </w:tcPr>
          <w:p w14:paraId="57151A6C">
            <w:pPr>
              <w:spacing w:before="20" w:after="20" w:line="240" w:lineRule="auto"/>
            </w:pPr>
            <w:r>
              <w:rPr>
                <w:rFonts w:ascii="Times New Roman" w:hAnsi="Times New Roman" w:eastAsia="Times New Roman"/>
                <w:b/>
                <w:i w:val="0"/>
                <w:color w:val="000000"/>
                <w:sz w:val="18"/>
              </w:rPr>
              <w:t>β</w:t>
            </w:r>
          </w:p>
        </w:tc>
        <w:tc>
          <w:tcPr>
            <w:tcW w:w="1872" w:type="dxa"/>
            <w:tcBorders>
              <w:bottom w:val="single" w:color="000000" w:sz="8" w:space="0"/>
            </w:tcBorders>
          </w:tcPr>
          <w:p w14:paraId="12471AB6">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7C5F3BE7">
            <w:pPr>
              <w:spacing w:before="20" w:after="20" w:line="240" w:lineRule="auto"/>
            </w:pPr>
            <w:r>
              <w:rPr>
                <w:rFonts w:ascii="Times New Roman" w:hAnsi="Times New Roman" w:eastAsia="Times New Roman"/>
                <w:b/>
                <w:i w:val="0"/>
                <w:color w:val="000000"/>
                <w:sz w:val="18"/>
              </w:rPr>
              <w:t>P</w:t>
            </w:r>
          </w:p>
        </w:tc>
        <w:tc>
          <w:tcPr>
            <w:tcW w:w="1224" w:type="dxa"/>
            <w:tcBorders>
              <w:bottom w:val="single" w:color="000000" w:sz="8" w:space="0"/>
            </w:tcBorders>
          </w:tcPr>
          <w:p w14:paraId="6D286663">
            <w:pPr>
              <w:spacing w:before="20" w:after="20" w:line="240" w:lineRule="auto"/>
            </w:pPr>
            <w:r>
              <w:rPr>
                <w:rFonts w:ascii="Times New Roman" w:hAnsi="Times New Roman" w:eastAsia="Times New Roman"/>
                <w:b/>
                <w:i w:val="0"/>
                <w:color w:val="000000"/>
                <w:sz w:val="18"/>
              </w:rPr>
              <w:t>Observations</w:t>
            </w:r>
          </w:p>
        </w:tc>
      </w:tr>
      <w:tr w14:paraId="62F8CFD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c>
          <w:tcPr>
            <w:tcW w:w="3024" w:type="dxa"/>
          </w:tcPr>
          <w:p w14:paraId="53547BE9">
            <w:pPr>
              <w:spacing w:before="20" w:after="20" w:line="240" w:lineRule="auto"/>
            </w:pPr>
            <w:r>
              <w:rPr>
                <w:rFonts w:ascii="Times New Roman" w:hAnsi="Times New Roman" w:eastAsia="Times New Roman"/>
                <w:b w:val="0"/>
                <w:i w:val="0"/>
                <w:color w:val="000000"/>
                <w:sz w:val="18"/>
              </w:rPr>
              <w:t>Excluding observed inter-provincial movers</w:t>
            </w:r>
          </w:p>
        </w:tc>
        <w:tc>
          <w:tcPr>
            <w:tcW w:w="2448" w:type="dxa"/>
          </w:tcPr>
          <w:p w14:paraId="6FF3260A">
            <w:pPr>
              <w:spacing w:before="20" w:after="20" w:line="240" w:lineRule="auto"/>
            </w:pPr>
            <w:r>
              <w:rPr>
                <w:rFonts w:ascii="Times New Roman" w:hAnsi="Times New Roman" w:eastAsia="Times New Roman"/>
                <w:b w:val="0"/>
                <w:i w:val="0"/>
                <w:color w:val="000000"/>
                <w:sz w:val="18"/>
              </w:rPr>
              <w:t>Residential mobility across provinces</w:t>
            </w:r>
          </w:p>
        </w:tc>
        <w:tc>
          <w:tcPr>
            <w:tcW w:w="1008" w:type="dxa"/>
          </w:tcPr>
          <w:p w14:paraId="390FDCC0">
            <w:pPr>
              <w:spacing w:before="20" w:after="20" w:line="240" w:lineRule="auto"/>
            </w:pPr>
            <w:r>
              <w:rPr>
                <w:rFonts w:ascii="Times New Roman" w:hAnsi="Times New Roman" w:eastAsia="Times New Roman"/>
                <w:b w:val="0"/>
                <w:i w:val="0"/>
                <w:color w:val="000000"/>
                <w:sz w:val="18"/>
              </w:rPr>
              <w:t>0.00157</w:t>
            </w:r>
          </w:p>
        </w:tc>
        <w:tc>
          <w:tcPr>
            <w:tcW w:w="1872" w:type="dxa"/>
          </w:tcPr>
          <w:p w14:paraId="7A57C129">
            <w:pPr>
              <w:spacing w:before="20" w:after="20" w:line="240" w:lineRule="auto"/>
            </w:pPr>
            <w:r>
              <w:rPr>
                <w:rFonts w:ascii="Times New Roman" w:hAnsi="Times New Roman" w:eastAsia="Times New Roman"/>
                <w:b w:val="0"/>
                <w:i w:val="0"/>
                <w:color w:val="000000"/>
                <w:sz w:val="18"/>
              </w:rPr>
              <w:t>−0.00082 to 0.00397</w:t>
            </w:r>
          </w:p>
        </w:tc>
        <w:tc>
          <w:tcPr>
            <w:tcW w:w="864" w:type="dxa"/>
          </w:tcPr>
          <w:p w14:paraId="7C9C4E3A">
            <w:pPr>
              <w:spacing w:before="20" w:after="20" w:line="240" w:lineRule="auto"/>
            </w:pPr>
            <w:r>
              <w:rPr>
                <w:rFonts w:ascii="Times New Roman" w:hAnsi="Times New Roman" w:eastAsia="Times New Roman"/>
                <w:b w:val="0"/>
                <w:i w:val="0"/>
                <w:color w:val="000000"/>
                <w:sz w:val="18"/>
              </w:rPr>
              <w:t>0.198</w:t>
            </w:r>
          </w:p>
        </w:tc>
        <w:tc>
          <w:tcPr>
            <w:tcW w:w="1224" w:type="dxa"/>
          </w:tcPr>
          <w:p w14:paraId="35A5F39D">
            <w:pPr>
              <w:spacing w:before="20" w:after="20" w:line="240" w:lineRule="auto"/>
            </w:pPr>
            <w:r>
              <w:rPr>
                <w:rFonts w:ascii="Times New Roman" w:hAnsi="Times New Roman" w:eastAsia="Times New Roman"/>
                <w:b w:val="0"/>
                <w:i w:val="0"/>
                <w:color w:val="000000"/>
                <w:sz w:val="18"/>
              </w:rPr>
              <w:t>31,283</w:t>
            </w:r>
          </w:p>
        </w:tc>
      </w:tr>
      <w:tr w14:paraId="777E0BC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0E19691A">
            <w:pPr>
              <w:spacing w:before="20" w:after="20" w:line="240" w:lineRule="auto"/>
            </w:pPr>
            <w:r>
              <w:rPr>
                <w:rFonts w:ascii="Times New Roman" w:hAnsi="Times New Roman" w:eastAsia="Times New Roman"/>
                <w:b w:val="0"/>
                <w:i w:val="0"/>
                <w:color w:val="000000"/>
                <w:sz w:val="18"/>
              </w:rPr>
              <w:t>Additionally adjusting for current province</w:t>
            </w:r>
          </w:p>
        </w:tc>
        <w:tc>
          <w:tcPr>
            <w:tcW w:w="2448" w:type="dxa"/>
          </w:tcPr>
          <w:p w14:paraId="1F6DE793">
            <w:pPr>
              <w:spacing w:before="20" w:after="20" w:line="240" w:lineRule="auto"/>
            </w:pPr>
            <w:r>
              <w:rPr>
                <w:rFonts w:ascii="Times New Roman" w:hAnsi="Times New Roman" w:eastAsia="Times New Roman"/>
                <w:b w:val="0"/>
                <w:i w:val="0"/>
                <w:color w:val="000000"/>
                <w:sz w:val="18"/>
              </w:rPr>
              <w:t>Residential context</w:t>
            </w:r>
          </w:p>
        </w:tc>
        <w:tc>
          <w:tcPr>
            <w:tcW w:w="1008" w:type="dxa"/>
          </w:tcPr>
          <w:p w14:paraId="6F29EE5C">
            <w:pPr>
              <w:spacing w:before="20" w:after="20" w:line="240" w:lineRule="auto"/>
            </w:pPr>
            <w:r>
              <w:rPr>
                <w:rFonts w:ascii="Times New Roman" w:hAnsi="Times New Roman" w:eastAsia="Times New Roman"/>
                <w:b w:val="0"/>
                <w:i w:val="0"/>
                <w:color w:val="000000"/>
                <w:sz w:val="18"/>
              </w:rPr>
              <w:t>0.00158</w:t>
            </w:r>
          </w:p>
        </w:tc>
        <w:tc>
          <w:tcPr>
            <w:tcW w:w="1872" w:type="dxa"/>
          </w:tcPr>
          <w:p w14:paraId="5F558C68">
            <w:pPr>
              <w:spacing w:before="20" w:after="20" w:line="240" w:lineRule="auto"/>
            </w:pPr>
            <w:r>
              <w:rPr>
                <w:rFonts w:ascii="Times New Roman" w:hAnsi="Times New Roman" w:eastAsia="Times New Roman"/>
                <w:b w:val="0"/>
                <w:i w:val="0"/>
                <w:color w:val="000000"/>
                <w:sz w:val="18"/>
              </w:rPr>
              <w:t>−0.00074 to 0.00390</w:t>
            </w:r>
          </w:p>
        </w:tc>
        <w:tc>
          <w:tcPr>
            <w:tcW w:w="864" w:type="dxa"/>
          </w:tcPr>
          <w:p w14:paraId="5F5D29E5">
            <w:pPr>
              <w:spacing w:before="20" w:after="20" w:line="240" w:lineRule="auto"/>
            </w:pPr>
            <w:r>
              <w:rPr>
                <w:rFonts w:ascii="Times New Roman" w:hAnsi="Times New Roman" w:eastAsia="Times New Roman"/>
                <w:b w:val="0"/>
                <w:i w:val="0"/>
                <w:color w:val="000000"/>
                <w:sz w:val="18"/>
              </w:rPr>
              <w:t>0.182</w:t>
            </w:r>
          </w:p>
        </w:tc>
        <w:tc>
          <w:tcPr>
            <w:tcW w:w="1224" w:type="dxa"/>
          </w:tcPr>
          <w:p w14:paraId="0976AC3F">
            <w:pPr>
              <w:spacing w:before="20" w:after="20" w:line="240" w:lineRule="auto"/>
            </w:pPr>
            <w:r>
              <w:rPr>
                <w:rFonts w:ascii="Times New Roman" w:hAnsi="Times New Roman" w:eastAsia="Times New Roman"/>
                <w:b w:val="0"/>
                <w:i w:val="0"/>
                <w:color w:val="000000"/>
                <w:sz w:val="18"/>
              </w:rPr>
              <w:t>33,322</w:t>
            </w:r>
          </w:p>
        </w:tc>
      </w:tr>
      <w:tr w14:paraId="3661F23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07FB0A77">
            <w:pPr>
              <w:spacing w:before="20" w:after="20" w:line="240" w:lineRule="auto"/>
            </w:pPr>
            <w:r>
              <w:rPr>
                <w:rFonts w:ascii="Times New Roman" w:hAnsi="Times New Roman" w:eastAsia="Times New Roman"/>
                <w:b w:val="0"/>
                <w:i w:val="0"/>
                <w:color w:val="000000"/>
                <w:sz w:val="18"/>
              </w:rPr>
              <w:t>Additionally adjusting for self-rated health</w:t>
            </w:r>
          </w:p>
        </w:tc>
        <w:tc>
          <w:tcPr>
            <w:tcW w:w="2448" w:type="dxa"/>
          </w:tcPr>
          <w:p w14:paraId="565108A9">
            <w:pPr>
              <w:spacing w:before="20" w:after="20" w:line="240" w:lineRule="auto"/>
            </w:pPr>
            <w:r>
              <w:rPr>
                <w:rFonts w:ascii="Times New Roman" w:hAnsi="Times New Roman" w:eastAsia="Times New Roman"/>
                <w:b w:val="0"/>
                <w:i w:val="0"/>
                <w:color w:val="000000"/>
                <w:sz w:val="18"/>
              </w:rPr>
              <w:t>Time-varying health status</w:t>
            </w:r>
          </w:p>
        </w:tc>
        <w:tc>
          <w:tcPr>
            <w:tcW w:w="1008" w:type="dxa"/>
          </w:tcPr>
          <w:p w14:paraId="75D6DB18">
            <w:pPr>
              <w:spacing w:before="20" w:after="20" w:line="240" w:lineRule="auto"/>
            </w:pPr>
            <w:r>
              <w:rPr>
                <w:rFonts w:ascii="Times New Roman" w:hAnsi="Times New Roman" w:eastAsia="Times New Roman"/>
                <w:b w:val="0"/>
                <w:i w:val="0"/>
                <w:color w:val="000000"/>
                <w:sz w:val="18"/>
              </w:rPr>
              <w:t>0.00148</w:t>
            </w:r>
          </w:p>
        </w:tc>
        <w:tc>
          <w:tcPr>
            <w:tcW w:w="1872" w:type="dxa"/>
          </w:tcPr>
          <w:p w14:paraId="080E40E0">
            <w:pPr>
              <w:spacing w:before="20" w:after="20" w:line="240" w:lineRule="auto"/>
            </w:pPr>
            <w:r>
              <w:rPr>
                <w:rFonts w:ascii="Times New Roman" w:hAnsi="Times New Roman" w:eastAsia="Times New Roman"/>
                <w:b w:val="0"/>
                <w:i w:val="0"/>
                <w:color w:val="000000"/>
                <w:sz w:val="18"/>
              </w:rPr>
              <w:t>−0.00083 to 0.00380</w:t>
            </w:r>
          </w:p>
        </w:tc>
        <w:tc>
          <w:tcPr>
            <w:tcW w:w="864" w:type="dxa"/>
          </w:tcPr>
          <w:p w14:paraId="4104987C">
            <w:pPr>
              <w:spacing w:before="20" w:after="20" w:line="240" w:lineRule="auto"/>
            </w:pPr>
            <w:r>
              <w:rPr>
                <w:rFonts w:ascii="Times New Roman" w:hAnsi="Times New Roman" w:eastAsia="Times New Roman"/>
                <w:b w:val="0"/>
                <w:i w:val="0"/>
                <w:color w:val="000000"/>
                <w:sz w:val="18"/>
              </w:rPr>
              <w:t>0.208</w:t>
            </w:r>
          </w:p>
        </w:tc>
        <w:tc>
          <w:tcPr>
            <w:tcW w:w="1224" w:type="dxa"/>
          </w:tcPr>
          <w:p w14:paraId="0A00BF14">
            <w:pPr>
              <w:spacing w:before="20" w:after="20" w:line="240" w:lineRule="auto"/>
            </w:pPr>
            <w:r>
              <w:rPr>
                <w:rFonts w:ascii="Times New Roman" w:hAnsi="Times New Roman" w:eastAsia="Times New Roman"/>
                <w:b w:val="0"/>
                <w:i w:val="0"/>
                <w:color w:val="000000"/>
                <w:sz w:val="18"/>
              </w:rPr>
              <w:t>33,320</w:t>
            </w:r>
          </w:p>
        </w:tc>
      </w:tr>
      <w:tr w14:paraId="3FA9371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Borders>
              <w:bottom w:val="single" w:color="000000" w:sz="8" w:space="0"/>
            </w:tcBorders>
          </w:tcPr>
          <w:p w14:paraId="28270CA9">
            <w:pPr>
              <w:spacing w:before="20" w:after="20" w:line="240" w:lineRule="auto"/>
            </w:pPr>
            <w:r>
              <w:rPr>
                <w:rFonts w:ascii="Times New Roman" w:hAnsi="Times New Roman" w:eastAsia="Times New Roman"/>
                <w:b w:val="0"/>
                <w:i w:val="0"/>
                <w:color w:val="000000"/>
                <w:sz w:val="18"/>
              </w:rPr>
              <w:t>2018–2022: additionally adjusting for a recorded new job start</w:t>
            </w:r>
          </w:p>
        </w:tc>
        <w:tc>
          <w:tcPr>
            <w:tcW w:w="2448" w:type="dxa"/>
            <w:tcBorders>
              <w:bottom w:val="single" w:color="000000" w:sz="8" w:space="0"/>
            </w:tcBorders>
          </w:tcPr>
          <w:p w14:paraId="31527B72">
            <w:pPr>
              <w:spacing w:before="20" w:after="20" w:line="240" w:lineRule="auto"/>
            </w:pPr>
            <w:r>
              <w:rPr>
                <w:rFonts w:ascii="Times New Roman" w:hAnsi="Times New Roman" w:eastAsia="Times New Roman"/>
                <w:b w:val="0"/>
                <w:i w:val="0"/>
                <w:color w:val="000000"/>
                <w:sz w:val="18"/>
              </w:rPr>
              <w:t>Employment transitions</w:t>
            </w:r>
          </w:p>
        </w:tc>
        <w:tc>
          <w:tcPr>
            <w:tcW w:w="1008" w:type="dxa"/>
            <w:tcBorders>
              <w:bottom w:val="single" w:color="000000" w:sz="8" w:space="0"/>
            </w:tcBorders>
          </w:tcPr>
          <w:p w14:paraId="3D0E8D7E">
            <w:pPr>
              <w:spacing w:before="20" w:after="20" w:line="240" w:lineRule="auto"/>
            </w:pPr>
            <w:r>
              <w:rPr>
                <w:rFonts w:ascii="Times New Roman" w:hAnsi="Times New Roman" w:eastAsia="Times New Roman"/>
                <w:b w:val="0"/>
                <w:i w:val="0"/>
                <w:color w:val="000000"/>
                <w:sz w:val="18"/>
              </w:rPr>
              <w:t>0.00196</w:t>
            </w:r>
          </w:p>
        </w:tc>
        <w:tc>
          <w:tcPr>
            <w:tcW w:w="1872" w:type="dxa"/>
            <w:tcBorders>
              <w:bottom w:val="single" w:color="000000" w:sz="8" w:space="0"/>
            </w:tcBorders>
          </w:tcPr>
          <w:p w14:paraId="5E6A6C98">
            <w:pPr>
              <w:spacing w:before="20" w:after="20" w:line="240" w:lineRule="auto"/>
            </w:pPr>
            <w:r>
              <w:rPr>
                <w:rFonts w:ascii="Times New Roman" w:hAnsi="Times New Roman" w:eastAsia="Times New Roman"/>
                <w:b w:val="0"/>
                <w:i w:val="0"/>
                <w:color w:val="000000"/>
                <w:sz w:val="18"/>
              </w:rPr>
              <w:t>−0.00086 to 0.00479</w:t>
            </w:r>
          </w:p>
        </w:tc>
        <w:tc>
          <w:tcPr>
            <w:tcW w:w="864" w:type="dxa"/>
            <w:tcBorders>
              <w:bottom w:val="single" w:color="000000" w:sz="8" w:space="0"/>
            </w:tcBorders>
          </w:tcPr>
          <w:p w14:paraId="6809911C">
            <w:pPr>
              <w:spacing w:before="20" w:after="20" w:line="240" w:lineRule="auto"/>
            </w:pPr>
            <w:r>
              <w:rPr>
                <w:rFonts w:ascii="Times New Roman" w:hAnsi="Times New Roman" w:eastAsia="Times New Roman"/>
                <w:b w:val="0"/>
                <w:i w:val="0"/>
                <w:color w:val="000000"/>
                <w:sz w:val="18"/>
              </w:rPr>
              <w:t>0.173</w:t>
            </w:r>
          </w:p>
        </w:tc>
        <w:tc>
          <w:tcPr>
            <w:tcW w:w="1224" w:type="dxa"/>
            <w:tcBorders>
              <w:bottom w:val="single" w:color="000000" w:sz="8" w:space="0"/>
            </w:tcBorders>
          </w:tcPr>
          <w:p w14:paraId="43A00C4F">
            <w:pPr>
              <w:spacing w:before="20" w:after="20" w:line="240" w:lineRule="auto"/>
            </w:pPr>
            <w:r>
              <w:rPr>
                <w:rFonts w:ascii="Times New Roman" w:hAnsi="Times New Roman" w:eastAsia="Times New Roman"/>
                <w:b w:val="0"/>
                <w:i w:val="0"/>
                <w:color w:val="000000"/>
                <w:sz w:val="18"/>
              </w:rPr>
              <w:t>27,758</w:t>
            </w:r>
          </w:p>
        </w:tc>
      </w:tr>
    </w:tbl>
    <w:p w14:paraId="3830D667">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Observed inter-provincial moves were recorded for 803 of 18,389 individuals (4.4%). The employment measure is the CFPS employment-history-calendar (EHC) count of job starts during the recall period, dichotomised as at least one recorded job start. The variable was available for 9</w:t>
      </w:r>
      <w:r>
        <w:rPr>
          <w:rFonts w:hint="eastAsia" w:eastAsia="宋体"/>
          <w:b w:val="0"/>
          <w:i w:val="0"/>
          <w:color w:val="000000"/>
          <w:sz w:val="20"/>
          <w:lang w:val="en-US" w:eastAsia="zh-CN"/>
        </w:rPr>
        <w:t>9</w:t>
      </w:r>
      <w:r>
        <w:rPr>
          <w:rFonts w:ascii="Times New Roman" w:hAnsi="Times New Roman" w:eastAsia="Times New Roman"/>
          <w:b w:val="0"/>
          <w:i w:val="0"/>
          <w:color w:val="000000"/>
          <w:sz w:val="20"/>
        </w:rPr>
        <w:t>.</w:t>
      </w:r>
      <w:r>
        <w:rPr>
          <w:rFonts w:hint="eastAsia" w:eastAsia="宋体"/>
          <w:b w:val="0"/>
          <w:i w:val="0"/>
          <w:color w:val="000000"/>
          <w:sz w:val="20"/>
          <w:lang w:val="en-US" w:eastAsia="zh-CN"/>
        </w:rPr>
        <w:t>35</w:t>
      </w:r>
      <w:r>
        <w:rPr>
          <w:rFonts w:ascii="Times New Roman" w:hAnsi="Times New Roman" w:eastAsia="Times New Roman"/>
          <w:b w:val="0"/>
          <w:i w:val="0"/>
          <w:color w:val="000000"/>
          <w:sz w:val="20"/>
        </w:rPr>
        <w:t>% of observations in 2018, 98.96% in 2020 and 99.48% in 2022, and approximately 42–43% of observations reported at least one job start during the recall period; the model is estimated on the 27,758 observations of the 2018–2022 panel with a complete record. The measure is described literally and is not interpreted as an employer change or an occupational change. These analyses do not eliminate time-varying confounding, because residential mobility, health and employment transitions may themselves be related to commuting conditions. Employment sector and employer type could not be harmonised consistently across all four waves and were therefore not examined. Current vehicle ownership was considered as a proxy for commuting mode but not adopted, because it may be jointly determined by residential location, employment conditions and commuting requirements and m</w:t>
      </w:r>
      <w:bookmarkStart w:id="0" w:name="_GoBack"/>
      <w:bookmarkEnd w:id="0"/>
      <w:r>
        <w:rPr>
          <w:rFonts w:ascii="Times New Roman" w:hAnsi="Times New Roman" w:eastAsia="Times New Roman"/>
          <w:b w:val="0"/>
          <w:i w:val="0"/>
          <w:color w:val="000000"/>
          <w:sz w:val="20"/>
        </w:rPr>
        <w:t>ay therefore be post-exposure.</w:t>
      </w:r>
    </w:p>
    <w:p w14:paraId="3F65CA38">
      <w:pPr>
        <w:spacing w:before="200" w:after="80" w:line="276" w:lineRule="auto"/>
        <w:jc w:val="left"/>
      </w:pPr>
      <w:r>
        <w:rPr>
          <w:rFonts w:ascii="Times New Roman" w:hAnsi="Times New Roman" w:eastAsia="Times New Roman"/>
          <w:b/>
          <w:i w:val="0"/>
          <w:color w:val="000000"/>
          <w:sz w:val="24"/>
        </w:rPr>
        <w:t>Panel C. Covariate specification checks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44"/>
        <w:gridCol w:w="3024"/>
        <w:gridCol w:w="2016"/>
      </w:tblGrid>
      <w:tr w14:paraId="434CE2C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744" w:type="dxa"/>
            <w:tcBorders>
              <w:bottom w:val="single" w:color="000000" w:sz="8" w:space="0"/>
            </w:tcBorders>
          </w:tcPr>
          <w:p w14:paraId="33F79EC6">
            <w:pPr>
              <w:spacing w:before="20" w:after="20" w:line="240" w:lineRule="auto"/>
            </w:pPr>
            <w:r>
              <w:rPr>
                <w:rFonts w:ascii="Times New Roman" w:hAnsi="Times New Roman" w:eastAsia="Times New Roman"/>
                <w:b/>
                <w:i w:val="0"/>
                <w:color w:val="000000"/>
                <w:sz w:val="18"/>
              </w:rPr>
              <w:t>Covariate</w:t>
            </w:r>
          </w:p>
        </w:tc>
        <w:tc>
          <w:tcPr>
            <w:tcW w:w="3024" w:type="dxa"/>
            <w:tcBorders>
              <w:bottom w:val="single" w:color="000000" w:sz="8" w:space="0"/>
            </w:tcBorders>
          </w:tcPr>
          <w:p w14:paraId="1B7B287E">
            <w:pPr>
              <w:spacing w:before="20" w:after="20" w:line="240" w:lineRule="auto"/>
            </w:pPr>
            <w:r>
              <w:rPr>
                <w:rFonts w:ascii="Times New Roman" w:hAnsi="Times New Roman" w:eastAsia="Times New Roman"/>
                <w:b/>
                <w:i w:val="0"/>
                <w:color w:val="000000"/>
                <w:sz w:val="18"/>
              </w:rPr>
              <w:t>Individuals with an observed change</w:t>
            </w:r>
          </w:p>
        </w:tc>
        <w:tc>
          <w:tcPr>
            <w:tcW w:w="2016" w:type="dxa"/>
            <w:tcBorders>
              <w:bottom w:val="single" w:color="000000" w:sz="8" w:space="0"/>
            </w:tcBorders>
          </w:tcPr>
          <w:p w14:paraId="566350C2">
            <w:pPr>
              <w:spacing w:before="20" w:after="20" w:line="240" w:lineRule="auto"/>
            </w:pPr>
            <w:r>
              <w:rPr>
                <w:rFonts w:ascii="Times New Roman" w:hAnsi="Times New Roman" w:eastAsia="Times New Roman"/>
                <w:b/>
                <w:i w:val="0"/>
                <w:color w:val="000000"/>
                <w:sz w:val="18"/>
              </w:rPr>
              <w:t>% of all individuals</w:t>
            </w:r>
          </w:p>
        </w:tc>
      </w:tr>
      <w:tr w14:paraId="5371F4E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744" w:type="dxa"/>
          </w:tcPr>
          <w:p w14:paraId="75AA0869">
            <w:pPr>
              <w:spacing w:before="20" w:after="20" w:line="240" w:lineRule="auto"/>
            </w:pPr>
            <w:r>
              <w:rPr>
                <w:rFonts w:ascii="Times New Roman" w:hAnsi="Times New Roman" w:eastAsia="Times New Roman"/>
                <w:b w:val="0"/>
                <w:i w:val="0"/>
                <w:color w:val="000000"/>
                <w:sz w:val="18"/>
              </w:rPr>
              <w:t>Community type (urban vs rural)</w:t>
            </w:r>
          </w:p>
        </w:tc>
        <w:tc>
          <w:tcPr>
            <w:tcW w:w="3024" w:type="dxa"/>
          </w:tcPr>
          <w:p w14:paraId="379AFA21">
            <w:pPr>
              <w:spacing w:before="20" w:after="20" w:line="240" w:lineRule="auto"/>
            </w:pPr>
            <w:r>
              <w:rPr>
                <w:rFonts w:ascii="Times New Roman" w:hAnsi="Times New Roman" w:eastAsia="Times New Roman"/>
                <w:b w:val="0"/>
                <w:i w:val="0"/>
                <w:color w:val="000000"/>
                <w:sz w:val="18"/>
              </w:rPr>
              <w:t>1,173</w:t>
            </w:r>
          </w:p>
        </w:tc>
        <w:tc>
          <w:tcPr>
            <w:tcW w:w="2016" w:type="dxa"/>
          </w:tcPr>
          <w:p w14:paraId="324FD295">
            <w:pPr>
              <w:spacing w:before="20" w:after="20" w:line="240" w:lineRule="auto"/>
            </w:pPr>
            <w:r>
              <w:rPr>
                <w:rFonts w:ascii="Times New Roman" w:hAnsi="Times New Roman" w:eastAsia="Times New Roman"/>
                <w:b w:val="0"/>
                <w:i w:val="0"/>
                <w:color w:val="000000"/>
                <w:sz w:val="18"/>
              </w:rPr>
              <w:t>6.4</w:t>
            </w:r>
          </w:p>
        </w:tc>
      </w:tr>
      <w:tr w14:paraId="181BDE5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744" w:type="dxa"/>
          </w:tcPr>
          <w:p w14:paraId="23DC13DA">
            <w:pPr>
              <w:spacing w:before="20" w:after="20" w:line="240" w:lineRule="auto"/>
            </w:pPr>
            <w:r>
              <w:rPr>
                <w:rFonts w:ascii="Times New Roman" w:hAnsi="Times New Roman" w:eastAsia="Times New Roman"/>
                <w:b w:val="0"/>
                <w:i w:val="0"/>
                <w:color w:val="000000"/>
                <w:sz w:val="18"/>
              </w:rPr>
              <w:t>Education</w:t>
            </w:r>
          </w:p>
        </w:tc>
        <w:tc>
          <w:tcPr>
            <w:tcW w:w="3024" w:type="dxa"/>
          </w:tcPr>
          <w:p w14:paraId="1821C8C8">
            <w:pPr>
              <w:spacing w:before="20" w:after="20" w:line="240" w:lineRule="auto"/>
            </w:pPr>
            <w:r>
              <w:rPr>
                <w:rFonts w:ascii="Times New Roman" w:hAnsi="Times New Roman" w:eastAsia="Times New Roman"/>
                <w:b w:val="0"/>
                <w:i w:val="0"/>
                <w:color w:val="000000"/>
                <w:sz w:val="18"/>
              </w:rPr>
              <w:t>1,720</w:t>
            </w:r>
          </w:p>
        </w:tc>
        <w:tc>
          <w:tcPr>
            <w:tcW w:w="2016" w:type="dxa"/>
          </w:tcPr>
          <w:p w14:paraId="50E58326">
            <w:pPr>
              <w:spacing w:before="20" w:after="20" w:line="240" w:lineRule="auto"/>
            </w:pPr>
            <w:r>
              <w:rPr>
                <w:rFonts w:ascii="Times New Roman" w:hAnsi="Times New Roman" w:eastAsia="Times New Roman"/>
                <w:b w:val="0"/>
                <w:i w:val="0"/>
                <w:color w:val="000000"/>
                <w:sz w:val="18"/>
              </w:rPr>
              <w:t>9.4</w:t>
            </w:r>
          </w:p>
        </w:tc>
      </w:tr>
      <w:tr w14:paraId="3586DA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744" w:type="dxa"/>
            <w:tcBorders>
              <w:bottom w:val="single" w:color="000000" w:sz="8" w:space="0"/>
            </w:tcBorders>
          </w:tcPr>
          <w:p w14:paraId="3F853189">
            <w:pPr>
              <w:spacing w:before="20" w:after="20" w:line="240" w:lineRule="auto"/>
            </w:pPr>
            <w:r>
              <w:rPr>
                <w:rFonts w:ascii="Times New Roman" w:hAnsi="Times New Roman" w:eastAsia="Times New Roman"/>
                <w:b w:val="0"/>
                <w:i w:val="0"/>
                <w:color w:val="000000"/>
                <w:sz w:val="18"/>
              </w:rPr>
              <w:t>Hukou type</w:t>
            </w:r>
          </w:p>
        </w:tc>
        <w:tc>
          <w:tcPr>
            <w:tcW w:w="3024" w:type="dxa"/>
            <w:tcBorders>
              <w:bottom w:val="single" w:color="000000" w:sz="8" w:space="0"/>
            </w:tcBorders>
          </w:tcPr>
          <w:p w14:paraId="50125575">
            <w:pPr>
              <w:spacing w:before="20" w:after="20" w:line="240" w:lineRule="auto"/>
            </w:pPr>
            <w:r>
              <w:rPr>
                <w:rFonts w:ascii="Times New Roman" w:hAnsi="Times New Roman" w:eastAsia="Times New Roman"/>
                <w:b w:val="0"/>
                <w:i w:val="0"/>
                <w:color w:val="000000"/>
                <w:sz w:val="18"/>
              </w:rPr>
              <w:t>804</w:t>
            </w:r>
          </w:p>
        </w:tc>
        <w:tc>
          <w:tcPr>
            <w:tcW w:w="2016" w:type="dxa"/>
            <w:tcBorders>
              <w:bottom w:val="single" w:color="000000" w:sz="8" w:space="0"/>
            </w:tcBorders>
          </w:tcPr>
          <w:p w14:paraId="5A07EFC2">
            <w:pPr>
              <w:spacing w:before="20" w:after="20" w:line="240" w:lineRule="auto"/>
            </w:pPr>
            <w:r>
              <w:rPr>
                <w:rFonts w:ascii="Times New Roman" w:hAnsi="Times New Roman" w:eastAsia="Times New Roman"/>
                <w:b w:val="0"/>
                <w:i w:val="0"/>
                <w:color w:val="000000"/>
                <w:sz w:val="18"/>
              </w:rPr>
              <w:t>4.4</w:t>
            </w:r>
          </w:p>
        </w:tc>
      </w:tr>
    </w:tbl>
    <w:p w14:paraId="0A01E287">
      <w:pPr>
        <w:spacing w:before="0" w:after="0" w:line="240" w:lineRule="auto"/>
      </w:pP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76"/>
        <w:gridCol w:w="1080"/>
        <w:gridCol w:w="1944"/>
        <w:gridCol w:w="864"/>
        <w:gridCol w:w="1296"/>
      </w:tblGrid>
      <w:tr w14:paraId="19FA772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4176" w:type="dxa"/>
            <w:tcBorders>
              <w:bottom w:val="single" w:color="000000" w:sz="8" w:space="0"/>
            </w:tcBorders>
          </w:tcPr>
          <w:p w14:paraId="5C4A4515">
            <w:pPr>
              <w:spacing w:before="20" w:after="20" w:line="240" w:lineRule="auto"/>
            </w:pPr>
            <w:r>
              <w:rPr>
                <w:rFonts w:ascii="Times New Roman" w:hAnsi="Times New Roman" w:eastAsia="Times New Roman"/>
                <w:b/>
                <w:i w:val="0"/>
                <w:color w:val="000000"/>
                <w:sz w:val="18"/>
              </w:rPr>
              <w:t>Sensitivity analysis</w:t>
            </w:r>
          </w:p>
        </w:tc>
        <w:tc>
          <w:tcPr>
            <w:tcW w:w="1080" w:type="dxa"/>
            <w:tcBorders>
              <w:bottom w:val="single" w:color="000000" w:sz="8" w:space="0"/>
            </w:tcBorders>
          </w:tcPr>
          <w:p w14:paraId="0916CE7C">
            <w:pPr>
              <w:spacing w:before="20" w:after="20" w:line="240" w:lineRule="auto"/>
            </w:pPr>
            <w:r>
              <w:rPr>
                <w:rFonts w:ascii="Times New Roman" w:hAnsi="Times New Roman" w:eastAsia="Times New Roman"/>
                <w:b/>
                <w:i w:val="0"/>
                <w:color w:val="000000"/>
                <w:sz w:val="18"/>
              </w:rPr>
              <w:t>β</w:t>
            </w:r>
          </w:p>
        </w:tc>
        <w:tc>
          <w:tcPr>
            <w:tcW w:w="1944" w:type="dxa"/>
            <w:tcBorders>
              <w:bottom w:val="single" w:color="000000" w:sz="8" w:space="0"/>
            </w:tcBorders>
          </w:tcPr>
          <w:p w14:paraId="6D65C9FD">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6ED8F8F8">
            <w:pPr>
              <w:spacing w:before="20" w:after="20" w:line="240" w:lineRule="auto"/>
            </w:pPr>
            <w:r>
              <w:rPr>
                <w:rFonts w:ascii="Times New Roman" w:hAnsi="Times New Roman" w:eastAsia="Times New Roman"/>
                <w:b/>
                <w:i w:val="0"/>
                <w:color w:val="000000"/>
                <w:sz w:val="18"/>
              </w:rPr>
              <w:t>P</w:t>
            </w:r>
          </w:p>
        </w:tc>
        <w:tc>
          <w:tcPr>
            <w:tcW w:w="1296" w:type="dxa"/>
            <w:tcBorders>
              <w:bottom w:val="single" w:color="000000" w:sz="8" w:space="0"/>
            </w:tcBorders>
          </w:tcPr>
          <w:p w14:paraId="38C0327E">
            <w:pPr>
              <w:spacing w:before="20" w:after="20" w:line="240" w:lineRule="auto"/>
            </w:pPr>
            <w:r>
              <w:rPr>
                <w:rFonts w:ascii="Times New Roman" w:hAnsi="Times New Roman" w:eastAsia="Times New Roman"/>
                <w:b/>
                <w:i w:val="0"/>
                <w:color w:val="000000"/>
                <w:sz w:val="18"/>
              </w:rPr>
              <w:t>Observations</w:t>
            </w:r>
          </w:p>
        </w:tc>
      </w:tr>
      <w:tr w14:paraId="5A57C4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176" w:type="dxa"/>
          </w:tcPr>
          <w:p w14:paraId="78897641">
            <w:pPr>
              <w:spacing w:before="20" w:after="20" w:line="240" w:lineRule="auto"/>
            </w:pPr>
            <w:r>
              <w:rPr>
                <w:rFonts w:ascii="Times New Roman" w:hAnsi="Times New Roman" w:eastAsia="Times New Roman"/>
                <w:b w:val="0"/>
                <w:i w:val="0"/>
                <w:color w:val="000000"/>
                <w:sz w:val="18"/>
              </w:rPr>
              <w:t>Two-way FE omitting education, hukou type and community type</w:t>
            </w:r>
          </w:p>
        </w:tc>
        <w:tc>
          <w:tcPr>
            <w:tcW w:w="1080" w:type="dxa"/>
          </w:tcPr>
          <w:p w14:paraId="21EFFDC4">
            <w:pPr>
              <w:spacing w:before="20" w:after="20" w:line="240" w:lineRule="auto"/>
            </w:pPr>
            <w:r>
              <w:rPr>
                <w:rFonts w:ascii="Times New Roman" w:hAnsi="Times New Roman" w:eastAsia="Times New Roman"/>
                <w:b w:val="0"/>
                <w:i w:val="0"/>
                <w:color w:val="000000"/>
                <w:sz w:val="18"/>
              </w:rPr>
              <w:t>0.00154</w:t>
            </w:r>
          </w:p>
        </w:tc>
        <w:tc>
          <w:tcPr>
            <w:tcW w:w="1944" w:type="dxa"/>
          </w:tcPr>
          <w:p w14:paraId="3DF15CBB">
            <w:pPr>
              <w:spacing w:before="20" w:after="20" w:line="240" w:lineRule="auto"/>
            </w:pPr>
            <w:r>
              <w:rPr>
                <w:rFonts w:ascii="Times New Roman" w:hAnsi="Times New Roman" w:eastAsia="Times New Roman"/>
                <w:b w:val="0"/>
                <w:i w:val="0"/>
                <w:color w:val="000000"/>
                <w:sz w:val="18"/>
              </w:rPr>
              <w:t>−0.00077 to 0.00386</w:t>
            </w:r>
          </w:p>
        </w:tc>
        <w:tc>
          <w:tcPr>
            <w:tcW w:w="864" w:type="dxa"/>
          </w:tcPr>
          <w:p w14:paraId="3A85A34D">
            <w:pPr>
              <w:spacing w:before="20" w:after="20" w:line="240" w:lineRule="auto"/>
            </w:pPr>
            <w:r>
              <w:rPr>
                <w:rFonts w:ascii="Times New Roman" w:hAnsi="Times New Roman" w:eastAsia="Times New Roman"/>
                <w:b w:val="0"/>
                <w:i w:val="0"/>
                <w:color w:val="000000"/>
                <w:sz w:val="18"/>
              </w:rPr>
              <w:t>0.192</w:t>
            </w:r>
          </w:p>
        </w:tc>
        <w:tc>
          <w:tcPr>
            <w:tcW w:w="1296" w:type="dxa"/>
          </w:tcPr>
          <w:p w14:paraId="6B30837D">
            <w:pPr>
              <w:spacing w:before="20" w:after="20" w:line="240" w:lineRule="auto"/>
            </w:pPr>
            <w:r>
              <w:rPr>
                <w:rFonts w:ascii="Times New Roman" w:hAnsi="Times New Roman" w:eastAsia="Times New Roman"/>
                <w:b w:val="0"/>
                <w:i w:val="0"/>
                <w:color w:val="000000"/>
                <w:sz w:val="18"/>
              </w:rPr>
              <w:t>33,322</w:t>
            </w:r>
          </w:p>
        </w:tc>
      </w:tr>
      <w:tr w14:paraId="335F41D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4176" w:type="dxa"/>
            <w:tcBorders>
              <w:bottom w:val="single" w:color="000000" w:sz="8" w:space="0"/>
            </w:tcBorders>
          </w:tcPr>
          <w:p w14:paraId="7D733A55">
            <w:pPr>
              <w:spacing w:before="20" w:after="20" w:line="240" w:lineRule="auto"/>
            </w:pPr>
            <w:r>
              <w:rPr>
                <w:rFonts w:ascii="Times New Roman" w:hAnsi="Times New Roman" w:eastAsia="Times New Roman"/>
                <w:b w:val="0"/>
                <w:i w:val="0"/>
                <w:color w:val="000000"/>
                <w:sz w:val="18"/>
              </w:rPr>
              <w:t>Two-way FE omitting age and age squared</w:t>
            </w:r>
          </w:p>
        </w:tc>
        <w:tc>
          <w:tcPr>
            <w:tcW w:w="1080" w:type="dxa"/>
            <w:tcBorders>
              <w:bottom w:val="single" w:color="000000" w:sz="8" w:space="0"/>
            </w:tcBorders>
          </w:tcPr>
          <w:p w14:paraId="003920AD">
            <w:pPr>
              <w:spacing w:before="20" w:after="20" w:line="240" w:lineRule="auto"/>
            </w:pPr>
            <w:r>
              <w:rPr>
                <w:rFonts w:ascii="Times New Roman" w:hAnsi="Times New Roman" w:eastAsia="Times New Roman"/>
                <w:b w:val="0"/>
                <w:i w:val="0"/>
                <w:color w:val="000000"/>
                <w:sz w:val="18"/>
              </w:rPr>
              <w:t>0.00148</w:t>
            </w:r>
          </w:p>
        </w:tc>
        <w:tc>
          <w:tcPr>
            <w:tcW w:w="1944" w:type="dxa"/>
            <w:tcBorders>
              <w:bottom w:val="single" w:color="000000" w:sz="8" w:space="0"/>
            </w:tcBorders>
          </w:tcPr>
          <w:p w14:paraId="6F7248E4">
            <w:pPr>
              <w:spacing w:before="20" w:after="20" w:line="240" w:lineRule="auto"/>
            </w:pPr>
            <w:r>
              <w:rPr>
                <w:rFonts w:ascii="Times New Roman" w:hAnsi="Times New Roman" w:eastAsia="Times New Roman"/>
                <w:b w:val="0"/>
                <w:i w:val="0"/>
                <w:color w:val="000000"/>
                <w:sz w:val="18"/>
              </w:rPr>
              <w:t>−0.00084 to 0.00379</w:t>
            </w:r>
          </w:p>
        </w:tc>
        <w:tc>
          <w:tcPr>
            <w:tcW w:w="864" w:type="dxa"/>
            <w:tcBorders>
              <w:bottom w:val="single" w:color="000000" w:sz="8" w:space="0"/>
            </w:tcBorders>
          </w:tcPr>
          <w:p w14:paraId="29A579A9">
            <w:pPr>
              <w:spacing w:before="20" w:after="20" w:line="240" w:lineRule="auto"/>
            </w:pPr>
            <w:r>
              <w:rPr>
                <w:rFonts w:ascii="Times New Roman" w:hAnsi="Times New Roman" w:eastAsia="Times New Roman"/>
                <w:b w:val="0"/>
                <w:i w:val="0"/>
                <w:color w:val="000000"/>
                <w:sz w:val="18"/>
              </w:rPr>
              <w:t>0.212</w:t>
            </w:r>
          </w:p>
        </w:tc>
        <w:tc>
          <w:tcPr>
            <w:tcW w:w="1296" w:type="dxa"/>
            <w:tcBorders>
              <w:bottom w:val="single" w:color="000000" w:sz="8" w:space="0"/>
            </w:tcBorders>
          </w:tcPr>
          <w:p w14:paraId="53A5DAE1">
            <w:pPr>
              <w:spacing w:before="20" w:after="20" w:line="240" w:lineRule="auto"/>
            </w:pPr>
            <w:r>
              <w:rPr>
                <w:rFonts w:ascii="Times New Roman" w:hAnsi="Times New Roman" w:eastAsia="Times New Roman"/>
                <w:b w:val="0"/>
                <w:i w:val="0"/>
                <w:color w:val="000000"/>
                <w:sz w:val="18"/>
              </w:rPr>
              <w:t>33,322</w:t>
            </w:r>
          </w:p>
        </w:tc>
      </w:tr>
    </w:tbl>
    <w:p w14:paraId="58EA353A">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Because some of the observed within-person changes in education, hukou type and community type may reflect reporting or classification changes rather than genuine transitions, these variables are retained in the main specification but are not interpreted as substantive parameters; omitting all three left the commuting-time estimate essentially unchanged. Linear age is largely collinear with the combination of individual and survey-year fixed effects; omitting age and age squared likewise left the commuting-time estimate essentially unchanged, indicating that the main fixed-effects result does not depend on this specification choice.</w:t>
      </w:r>
    </w:p>
    <w:p w14:paraId="5D251130">
      <w:pPr>
        <w:spacing w:before="240" w:after="120" w:line="276" w:lineRule="auto"/>
        <w:jc w:val="left"/>
      </w:pPr>
      <w:r>
        <w:rPr>
          <w:rFonts w:ascii="Times New Roman" w:hAnsi="Times New Roman" w:eastAsia="Times New Roman"/>
          <w:b/>
          <w:i w:val="0"/>
          <w:color w:val="000000"/>
          <w:sz w:val="24"/>
        </w:rPr>
        <w:t>Table S6. Pooled robustness, alternative clustering, and selection-weighted analyses</w:t>
      </w:r>
    </w:p>
    <w:p w14:paraId="1F961230">
      <w:pPr>
        <w:spacing w:before="200" w:after="80" w:line="276" w:lineRule="auto"/>
        <w:jc w:val="left"/>
      </w:pPr>
      <w:r>
        <w:rPr>
          <w:rFonts w:ascii="Times New Roman" w:hAnsi="Times New Roman" w:eastAsia="Times New Roman"/>
          <w:b/>
          <w:i w:val="0"/>
          <w:color w:val="000000"/>
          <w:sz w:val="24"/>
        </w:rPr>
        <w:t>Panel A. Robustness of the pooled estimate</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83"/>
        <w:gridCol w:w="2399"/>
        <w:gridCol w:w="956"/>
        <w:gridCol w:w="1573"/>
        <w:gridCol w:w="828"/>
        <w:gridCol w:w="1237"/>
      </w:tblGrid>
      <w:tr w14:paraId="323D93E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024" w:type="dxa"/>
            <w:tcBorders>
              <w:bottom w:val="single" w:color="000000" w:sz="8" w:space="0"/>
            </w:tcBorders>
          </w:tcPr>
          <w:p w14:paraId="25EC086F">
            <w:pPr>
              <w:spacing w:before="20" w:after="20" w:line="240" w:lineRule="auto"/>
            </w:pPr>
            <w:r>
              <w:rPr>
                <w:rFonts w:ascii="Times New Roman" w:hAnsi="Times New Roman" w:eastAsia="Times New Roman"/>
                <w:b/>
                <w:i w:val="0"/>
                <w:color w:val="000000"/>
                <w:sz w:val="18"/>
              </w:rPr>
              <w:t>Analysis</w:t>
            </w:r>
          </w:p>
        </w:tc>
        <w:tc>
          <w:tcPr>
            <w:tcW w:w="2736" w:type="dxa"/>
            <w:tcBorders>
              <w:bottom w:val="single" w:color="000000" w:sz="8" w:space="0"/>
            </w:tcBorders>
          </w:tcPr>
          <w:p w14:paraId="6488EF91">
            <w:pPr>
              <w:spacing w:before="20" w:after="20" w:line="240" w:lineRule="auto"/>
            </w:pPr>
            <w:r>
              <w:rPr>
                <w:rFonts w:ascii="Times New Roman" w:hAnsi="Times New Roman" w:eastAsia="Times New Roman"/>
                <w:b/>
                <w:i w:val="0"/>
                <w:color w:val="000000"/>
                <w:sz w:val="18"/>
              </w:rPr>
              <w:t>Methodological concern addressed</w:t>
            </w:r>
          </w:p>
        </w:tc>
        <w:tc>
          <w:tcPr>
            <w:tcW w:w="1008" w:type="dxa"/>
            <w:tcBorders>
              <w:bottom w:val="single" w:color="000000" w:sz="8" w:space="0"/>
            </w:tcBorders>
          </w:tcPr>
          <w:p w14:paraId="176152CC">
            <w:pPr>
              <w:spacing w:before="20" w:after="20" w:line="240" w:lineRule="auto"/>
            </w:pPr>
            <w:r>
              <w:rPr>
                <w:rFonts w:ascii="Times New Roman" w:hAnsi="Times New Roman" w:eastAsia="Times New Roman"/>
                <w:b/>
                <w:i w:val="0"/>
                <w:color w:val="000000"/>
                <w:sz w:val="18"/>
              </w:rPr>
              <w:t>β</w:t>
            </w:r>
          </w:p>
        </w:tc>
        <w:tc>
          <w:tcPr>
            <w:tcW w:w="1800" w:type="dxa"/>
            <w:tcBorders>
              <w:bottom w:val="single" w:color="000000" w:sz="8" w:space="0"/>
            </w:tcBorders>
          </w:tcPr>
          <w:p w14:paraId="31CF3E69">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63CD2385">
            <w:pPr>
              <w:spacing w:before="20" w:after="20" w:line="240" w:lineRule="auto"/>
            </w:pPr>
            <w:r>
              <w:rPr>
                <w:rFonts w:ascii="Times New Roman" w:hAnsi="Times New Roman" w:eastAsia="Times New Roman"/>
                <w:b/>
                <w:i w:val="0"/>
                <w:color w:val="000000"/>
                <w:sz w:val="18"/>
              </w:rPr>
              <w:t>P</w:t>
            </w:r>
          </w:p>
        </w:tc>
        <w:tc>
          <w:tcPr>
            <w:tcW w:w="1224" w:type="dxa"/>
            <w:tcBorders>
              <w:bottom w:val="single" w:color="000000" w:sz="8" w:space="0"/>
            </w:tcBorders>
          </w:tcPr>
          <w:p w14:paraId="3E27BAFA">
            <w:pPr>
              <w:spacing w:before="20" w:after="20" w:line="240" w:lineRule="auto"/>
            </w:pPr>
            <w:r>
              <w:rPr>
                <w:rFonts w:ascii="Times New Roman" w:hAnsi="Times New Roman" w:eastAsia="Times New Roman"/>
                <w:b/>
                <w:i w:val="0"/>
                <w:color w:val="000000"/>
                <w:sz w:val="18"/>
              </w:rPr>
              <w:t>Observations</w:t>
            </w:r>
          </w:p>
        </w:tc>
      </w:tr>
      <w:tr w14:paraId="207AC6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1BE03320">
            <w:pPr>
              <w:spacing w:before="20" w:after="20" w:line="240" w:lineRule="auto"/>
            </w:pPr>
            <w:r>
              <w:rPr>
                <w:rFonts w:ascii="Times New Roman" w:hAnsi="Times New Roman" w:eastAsia="Times New Roman"/>
                <w:b w:val="0"/>
                <w:i w:val="0"/>
                <w:color w:val="000000"/>
                <w:sz w:val="18"/>
              </w:rPr>
              <w:t>M2 pooled OLS (reference)</w:t>
            </w:r>
          </w:p>
        </w:tc>
        <w:tc>
          <w:tcPr>
            <w:tcW w:w="2736" w:type="dxa"/>
          </w:tcPr>
          <w:p w14:paraId="6632A793">
            <w:pPr>
              <w:spacing w:before="20" w:after="20" w:line="240" w:lineRule="auto"/>
            </w:pPr>
            <w:r>
              <w:rPr>
                <w:rFonts w:ascii="Times New Roman" w:hAnsi="Times New Roman" w:eastAsia="Times New Roman"/>
                <w:b w:val="0"/>
                <w:i w:val="0"/>
                <w:color w:val="000000"/>
                <w:sz w:val="18"/>
              </w:rPr>
              <w:t>Main pooled specification</w:t>
            </w:r>
          </w:p>
        </w:tc>
        <w:tc>
          <w:tcPr>
            <w:tcW w:w="1008" w:type="dxa"/>
          </w:tcPr>
          <w:p w14:paraId="347E7754">
            <w:pPr>
              <w:spacing w:before="20" w:after="20" w:line="240" w:lineRule="auto"/>
            </w:pPr>
            <w:r>
              <w:rPr>
                <w:rFonts w:ascii="Times New Roman" w:hAnsi="Times New Roman" w:eastAsia="Times New Roman"/>
                <w:b w:val="0"/>
                <w:i w:val="0"/>
                <w:color w:val="000000"/>
                <w:sz w:val="18"/>
              </w:rPr>
              <w:t>0.00387</w:t>
            </w:r>
          </w:p>
        </w:tc>
        <w:tc>
          <w:tcPr>
            <w:tcW w:w="1800" w:type="dxa"/>
          </w:tcPr>
          <w:p w14:paraId="4781C838">
            <w:pPr>
              <w:spacing w:before="20" w:after="20" w:line="240" w:lineRule="auto"/>
            </w:pPr>
            <w:r>
              <w:rPr>
                <w:rFonts w:ascii="Times New Roman" w:hAnsi="Times New Roman" w:eastAsia="Times New Roman"/>
                <w:b w:val="0"/>
                <w:i w:val="0"/>
                <w:color w:val="000000"/>
                <w:sz w:val="18"/>
              </w:rPr>
              <w:t>0.00225 to 0.00548</w:t>
            </w:r>
          </w:p>
        </w:tc>
        <w:tc>
          <w:tcPr>
            <w:tcW w:w="864" w:type="dxa"/>
          </w:tcPr>
          <w:p w14:paraId="68ABFB43">
            <w:pPr>
              <w:spacing w:before="20" w:after="20" w:line="240" w:lineRule="auto"/>
            </w:pPr>
            <w:r>
              <w:rPr>
                <w:rFonts w:ascii="Times New Roman" w:hAnsi="Times New Roman" w:eastAsia="Times New Roman"/>
                <w:b w:val="0"/>
                <w:i w:val="0"/>
                <w:color w:val="000000"/>
                <w:sz w:val="18"/>
              </w:rPr>
              <w:t>&lt;0.001</w:t>
            </w:r>
          </w:p>
        </w:tc>
        <w:tc>
          <w:tcPr>
            <w:tcW w:w="1224" w:type="dxa"/>
          </w:tcPr>
          <w:p w14:paraId="44B7CF5E">
            <w:pPr>
              <w:spacing w:before="20" w:after="20" w:line="240" w:lineRule="auto"/>
            </w:pPr>
            <w:r>
              <w:rPr>
                <w:rFonts w:ascii="Times New Roman" w:hAnsi="Times New Roman" w:eastAsia="Times New Roman"/>
                <w:b w:val="0"/>
                <w:i w:val="0"/>
                <w:color w:val="000000"/>
                <w:sz w:val="18"/>
              </w:rPr>
              <w:t>33,322</w:t>
            </w:r>
          </w:p>
        </w:tc>
      </w:tr>
      <w:tr w14:paraId="4C62188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45F29749">
            <w:pPr>
              <w:spacing w:before="20" w:after="20" w:line="240" w:lineRule="auto"/>
            </w:pPr>
            <w:r>
              <w:rPr>
                <w:rFonts w:ascii="Times New Roman" w:hAnsi="Times New Roman" w:eastAsia="Times New Roman"/>
                <w:b w:val="0"/>
                <w:i w:val="0"/>
                <w:color w:val="000000"/>
                <w:sz w:val="18"/>
              </w:rPr>
              <w:t>Exclude 2016</w:t>
            </w:r>
          </w:p>
        </w:tc>
        <w:tc>
          <w:tcPr>
            <w:tcW w:w="2736" w:type="dxa"/>
          </w:tcPr>
          <w:p w14:paraId="029889E2">
            <w:pPr>
              <w:spacing w:before="20" w:after="20" w:line="240" w:lineRule="auto"/>
            </w:pPr>
            <w:r>
              <w:rPr>
                <w:rFonts w:ascii="Times New Roman" w:hAnsi="Times New Roman" w:eastAsia="Times New Roman"/>
                <w:b w:val="0"/>
                <w:i w:val="0"/>
                <w:color w:val="000000"/>
                <w:sz w:val="18"/>
              </w:rPr>
              <w:t xml:space="preserve">Influence of the </w:t>
            </w:r>
            <w:r>
              <w:rPr>
                <w:rFonts w:hint="eastAsia" w:eastAsia="宋体"/>
                <w:b w:val="0"/>
                <w:i w:val="0"/>
                <w:color w:val="000000"/>
                <w:sz w:val="18"/>
                <w:lang w:val="en-US" w:eastAsia="zh-CN"/>
              </w:rPr>
              <w:t>2016</w:t>
            </w:r>
            <w:r>
              <w:rPr>
                <w:rFonts w:ascii="Times New Roman" w:hAnsi="Times New Roman" w:eastAsia="Times New Roman"/>
                <w:b w:val="0"/>
                <w:i w:val="0"/>
                <w:color w:val="000000"/>
                <w:sz w:val="18"/>
              </w:rPr>
              <w:t xml:space="preserve"> wave</w:t>
            </w:r>
          </w:p>
        </w:tc>
        <w:tc>
          <w:tcPr>
            <w:tcW w:w="1008" w:type="dxa"/>
          </w:tcPr>
          <w:p w14:paraId="40BB55EF">
            <w:pPr>
              <w:spacing w:before="20" w:after="20" w:line="240" w:lineRule="auto"/>
            </w:pPr>
            <w:r>
              <w:rPr>
                <w:rFonts w:ascii="Times New Roman" w:hAnsi="Times New Roman" w:eastAsia="Times New Roman"/>
                <w:b w:val="0"/>
                <w:i w:val="0"/>
                <w:color w:val="000000"/>
                <w:sz w:val="18"/>
              </w:rPr>
              <w:t>0.00401</w:t>
            </w:r>
          </w:p>
        </w:tc>
        <w:tc>
          <w:tcPr>
            <w:tcW w:w="1800" w:type="dxa"/>
          </w:tcPr>
          <w:p w14:paraId="4F34E0E4">
            <w:pPr>
              <w:spacing w:before="20" w:after="20" w:line="240" w:lineRule="auto"/>
            </w:pPr>
            <w:r>
              <w:rPr>
                <w:rFonts w:ascii="Times New Roman" w:hAnsi="Times New Roman" w:eastAsia="Times New Roman"/>
                <w:b w:val="0"/>
                <w:i w:val="0"/>
                <w:color w:val="000000"/>
                <w:sz w:val="18"/>
              </w:rPr>
              <w:t>0.00222 to 0.00581</w:t>
            </w:r>
          </w:p>
        </w:tc>
        <w:tc>
          <w:tcPr>
            <w:tcW w:w="864" w:type="dxa"/>
          </w:tcPr>
          <w:p w14:paraId="76C33B13">
            <w:pPr>
              <w:spacing w:before="20" w:after="20" w:line="240" w:lineRule="auto"/>
            </w:pPr>
            <w:r>
              <w:rPr>
                <w:rFonts w:ascii="Times New Roman" w:hAnsi="Times New Roman" w:eastAsia="Times New Roman"/>
                <w:b w:val="0"/>
                <w:i w:val="0"/>
                <w:color w:val="000000"/>
                <w:sz w:val="18"/>
              </w:rPr>
              <w:t>&lt;0.001</w:t>
            </w:r>
          </w:p>
        </w:tc>
        <w:tc>
          <w:tcPr>
            <w:tcW w:w="1224" w:type="dxa"/>
          </w:tcPr>
          <w:p w14:paraId="2338A56B">
            <w:pPr>
              <w:spacing w:before="20" w:after="20" w:line="240" w:lineRule="auto"/>
            </w:pPr>
            <w:r>
              <w:rPr>
                <w:rFonts w:ascii="Times New Roman" w:hAnsi="Times New Roman" w:eastAsia="Times New Roman"/>
                <w:b w:val="0"/>
                <w:i w:val="0"/>
                <w:color w:val="000000"/>
                <w:sz w:val="18"/>
              </w:rPr>
              <w:t>27,961</w:t>
            </w:r>
          </w:p>
        </w:tc>
      </w:tr>
      <w:tr w14:paraId="115DF4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75F9384B">
            <w:pPr>
              <w:spacing w:before="20" w:after="20" w:line="240" w:lineRule="auto"/>
            </w:pPr>
            <w:r>
              <w:rPr>
                <w:rFonts w:ascii="Times New Roman" w:hAnsi="Times New Roman" w:eastAsia="Times New Roman"/>
                <w:b w:val="0"/>
                <w:i w:val="0"/>
                <w:color w:val="000000"/>
                <w:sz w:val="18"/>
              </w:rPr>
              <w:t>Exclude 2020</w:t>
            </w:r>
          </w:p>
        </w:tc>
        <w:tc>
          <w:tcPr>
            <w:tcW w:w="2736" w:type="dxa"/>
          </w:tcPr>
          <w:p w14:paraId="4A80D71F">
            <w:pPr>
              <w:spacing w:before="20" w:after="20" w:line="240" w:lineRule="auto"/>
            </w:pPr>
            <w:r>
              <w:rPr>
                <w:rFonts w:ascii="Times New Roman" w:hAnsi="Times New Roman" w:eastAsia="Times New Roman"/>
                <w:b w:val="0"/>
                <w:i w:val="0"/>
                <w:color w:val="000000"/>
                <w:sz w:val="18"/>
              </w:rPr>
              <w:t>Influence of the pandemic-affected wave</w:t>
            </w:r>
          </w:p>
        </w:tc>
        <w:tc>
          <w:tcPr>
            <w:tcW w:w="1008" w:type="dxa"/>
          </w:tcPr>
          <w:p w14:paraId="55B040E3">
            <w:pPr>
              <w:spacing w:before="20" w:after="20" w:line="240" w:lineRule="auto"/>
            </w:pPr>
            <w:r>
              <w:rPr>
                <w:rFonts w:ascii="Times New Roman" w:hAnsi="Times New Roman" w:eastAsia="Times New Roman"/>
                <w:b w:val="0"/>
                <w:i w:val="0"/>
                <w:color w:val="000000"/>
                <w:sz w:val="18"/>
              </w:rPr>
              <w:t>0.00440</w:t>
            </w:r>
          </w:p>
        </w:tc>
        <w:tc>
          <w:tcPr>
            <w:tcW w:w="1800" w:type="dxa"/>
          </w:tcPr>
          <w:p w14:paraId="631636B2">
            <w:pPr>
              <w:spacing w:before="20" w:after="20" w:line="240" w:lineRule="auto"/>
            </w:pPr>
            <w:r>
              <w:rPr>
                <w:rFonts w:ascii="Times New Roman" w:hAnsi="Times New Roman" w:eastAsia="Times New Roman"/>
                <w:b w:val="0"/>
                <w:i w:val="0"/>
                <w:color w:val="000000"/>
                <w:sz w:val="18"/>
              </w:rPr>
              <w:t>0.00254 to 0.00625</w:t>
            </w:r>
          </w:p>
        </w:tc>
        <w:tc>
          <w:tcPr>
            <w:tcW w:w="864" w:type="dxa"/>
          </w:tcPr>
          <w:p w14:paraId="7E9F8775">
            <w:pPr>
              <w:spacing w:before="20" w:after="20" w:line="240" w:lineRule="auto"/>
            </w:pPr>
            <w:r>
              <w:rPr>
                <w:rFonts w:ascii="Times New Roman" w:hAnsi="Times New Roman" w:eastAsia="Times New Roman"/>
                <w:b w:val="0"/>
                <w:i w:val="0"/>
                <w:color w:val="000000"/>
                <w:sz w:val="18"/>
              </w:rPr>
              <w:t>&lt;0.001</w:t>
            </w:r>
          </w:p>
        </w:tc>
        <w:tc>
          <w:tcPr>
            <w:tcW w:w="1224" w:type="dxa"/>
          </w:tcPr>
          <w:p w14:paraId="5EAEAC83">
            <w:pPr>
              <w:spacing w:before="20" w:after="20" w:line="240" w:lineRule="auto"/>
            </w:pPr>
            <w:r>
              <w:rPr>
                <w:rFonts w:ascii="Times New Roman" w:hAnsi="Times New Roman" w:eastAsia="Times New Roman"/>
                <w:b w:val="0"/>
                <w:i w:val="0"/>
                <w:color w:val="000000"/>
                <w:sz w:val="18"/>
              </w:rPr>
              <w:t>24,948</w:t>
            </w:r>
          </w:p>
        </w:tc>
      </w:tr>
      <w:tr w14:paraId="578815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656CED5D">
            <w:pPr>
              <w:spacing w:before="20" w:after="20" w:line="240" w:lineRule="auto"/>
            </w:pPr>
            <w:r>
              <w:rPr>
                <w:rFonts w:ascii="Times New Roman" w:hAnsi="Times New Roman" w:eastAsia="Times New Roman"/>
                <w:b w:val="0"/>
                <w:i w:val="0"/>
                <w:color w:val="000000"/>
                <w:sz w:val="18"/>
              </w:rPr>
              <w:t>Exclude 2022</w:t>
            </w:r>
          </w:p>
        </w:tc>
        <w:tc>
          <w:tcPr>
            <w:tcW w:w="2736" w:type="dxa"/>
          </w:tcPr>
          <w:p w14:paraId="3ED4886E">
            <w:pPr>
              <w:spacing w:before="20" w:after="20" w:line="240" w:lineRule="auto"/>
            </w:pPr>
            <w:r>
              <w:rPr>
                <w:rFonts w:ascii="Times New Roman" w:hAnsi="Times New Roman" w:eastAsia="Times New Roman"/>
                <w:b w:val="0"/>
                <w:i w:val="0"/>
                <w:color w:val="000000"/>
                <w:sz w:val="18"/>
              </w:rPr>
              <w:t>Influence of the final post-pandemic wave</w:t>
            </w:r>
          </w:p>
        </w:tc>
        <w:tc>
          <w:tcPr>
            <w:tcW w:w="1008" w:type="dxa"/>
          </w:tcPr>
          <w:p w14:paraId="4456A750">
            <w:pPr>
              <w:spacing w:before="20" w:after="20" w:line="240" w:lineRule="auto"/>
            </w:pPr>
            <w:r>
              <w:rPr>
                <w:rFonts w:ascii="Times New Roman" w:hAnsi="Times New Roman" w:eastAsia="Times New Roman"/>
                <w:b w:val="0"/>
                <w:i w:val="0"/>
                <w:color w:val="000000"/>
                <w:sz w:val="18"/>
              </w:rPr>
              <w:t>0.00347</w:t>
            </w:r>
          </w:p>
        </w:tc>
        <w:tc>
          <w:tcPr>
            <w:tcW w:w="1800" w:type="dxa"/>
          </w:tcPr>
          <w:p w14:paraId="571E4781">
            <w:pPr>
              <w:spacing w:before="20" w:after="20" w:line="240" w:lineRule="auto"/>
            </w:pPr>
            <w:r>
              <w:rPr>
                <w:rFonts w:ascii="Times New Roman" w:hAnsi="Times New Roman" w:eastAsia="Times New Roman"/>
                <w:b w:val="0"/>
                <w:i w:val="0"/>
                <w:color w:val="000000"/>
                <w:sz w:val="18"/>
              </w:rPr>
              <w:t>0.00176 to 0.00518</w:t>
            </w:r>
          </w:p>
        </w:tc>
        <w:tc>
          <w:tcPr>
            <w:tcW w:w="864" w:type="dxa"/>
          </w:tcPr>
          <w:p w14:paraId="376F64D1">
            <w:pPr>
              <w:spacing w:before="20" w:after="20" w:line="240" w:lineRule="auto"/>
            </w:pPr>
            <w:r>
              <w:rPr>
                <w:rFonts w:ascii="Times New Roman" w:hAnsi="Times New Roman" w:eastAsia="Times New Roman"/>
                <w:b w:val="0"/>
                <w:i w:val="0"/>
                <w:color w:val="000000"/>
                <w:sz w:val="18"/>
              </w:rPr>
              <w:t>&lt;0.001</w:t>
            </w:r>
          </w:p>
        </w:tc>
        <w:tc>
          <w:tcPr>
            <w:tcW w:w="1224" w:type="dxa"/>
          </w:tcPr>
          <w:p w14:paraId="4C2A3F57">
            <w:pPr>
              <w:spacing w:before="20" w:after="20" w:line="240" w:lineRule="auto"/>
            </w:pPr>
            <w:r>
              <w:rPr>
                <w:rFonts w:ascii="Times New Roman" w:hAnsi="Times New Roman" w:eastAsia="Times New Roman"/>
                <w:b w:val="0"/>
                <w:i w:val="0"/>
                <w:color w:val="000000"/>
                <w:sz w:val="18"/>
              </w:rPr>
              <w:t>24,615</w:t>
            </w:r>
          </w:p>
        </w:tc>
      </w:tr>
      <w:tr w14:paraId="0F16111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5E303181">
            <w:pPr>
              <w:spacing w:before="20" w:after="20" w:line="240" w:lineRule="auto"/>
            </w:pPr>
            <w:r>
              <w:rPr>
                <w:rFonts w:ascii="Times New Roman" w:hAnsi="Times New Roman" w:eastAsia="Times New Roman"/>
                <w:b w:val="0"/>
                <w:i w:val="0"/>
                <w:color w:val="000000"/>
                <w:sz w:val="18"/>
              </w:rPr>
              <w:t>Commuters only (&gt; 0 minutes)</w:t>
            </w:r>
          </w:p>
        </w:tc>
        <w:tc>
          <w:tcPr>
            <w:tcW w:w="2736" w:type="dxa"/>
          </w:tcPr>
          <w:p w14:paraId="7D84A5EB">
            <w:pPr>
              <w:spacing w:before="20" w:after="20" w:line="240" w:lineRule="auto"/>
            </w:pPr>
            <w:r>
              <w:rPr>
                <w:rFonts w:ascii="Times New Roman" w:hAnsi="Times New Roman" w:eastAsia="Times New Roman"/>
                <w:b w:val="0"/>
                <w:i w:val="0"/>
                <w:color w:val="000000"/>
                <w:sz w:val="18"/>
              </w:rPr>
              <w:t>Role of zero-travel work arrangements</w:t>
            </w:r>
          </w:p>
        </w:tc>
        <w:tc>
          <w:tcPr>
            <w:tcW w:w="1008" w:type="dxa"/>
          </w:tcPr>
          <w:p w14:paraId="7C6F266D">
            <w:pPr>
              <w:spacing w:before="20" w:after="20" w:line="240" w:lineRule="auto"/>
            </w:pPr>
            <w:r>
              <w:rPr>
                <w:rFonts w:ascii="Times New Roman" w:hAnsi="Times New Roman" w:eastAsia="Times New Roman"/>
                <w:b w:val="0"/>
                <w:i w:val="0"/>
                <w:color w:val="000000"/>
                <w:sz w:val="18"/>
              </w:rPr>
              <w:t>0.00463</w:t>
            </w:r>
          </w:p>
        </w:tc>
        <w:tc>
          <w:tcPr>
            <w:tcW w:w="1800" w:type="dxa"/>
          </w:tcPr>
          <w:p w14:paraId="1C687218">
            <w:pPr>
              <w:spacing w:before="20" w:after="20" w:line="240" w:lineRule="auto"/>
            </w:pPr>
            <w:r>
              <w:rPr>
                <w:rFonts w:ascii="Times New Roman" w:hAnsi="Times New Roman" w:eastAsia="Times New Roman"/>
                <w:b w:val="0"/>
                <w:i w:val="0"/>
                <w:color w:val="000000"/>
                <w:sz w:val="18"/>
              </w:rPr>
              <w:t>0.00294 to 0.00632</w:t>
            </w:r>
          </w:p>
        </w:tc>
        <w:tc>
          <w:tcPr>
            <w:tcW w:w="864" w:type="dxa"/>
          </w:tcPr>
          <w:p w14:paraId="63EC1765">
            <w:pPr>
              <w:spacing w:before="20" w:after="20" w:line="240" w:lineRule="auto"/>
            </w:pPr>
            <w:r>
              <w:rPr>
                <w:rFonts w:ascii="Times New Roman" w:hAnsi="Times New Roman" w:eastAsia="Times New Roman"/>
                <w:b w:val="0"/>
                <w:i w:val="0"/>
                <w:color w:val="000000"/>
                <w:sz w:val="18"/>
              </w:rPr>
              <w:t>&lt;0.001</w:t>
            </w:r>
          </w:p>
        </w:tc>
        <w:tc>
          <w:tcPr>
            <w:tcW w:w="1224" w:type="dxa"/>
          </w:tcPr>
          <w:p w14:paraId="00848CBC">
            <w:pPr>
              <w:spacing w:before="20" w:after="20" w:line="240" w:lineRule="auto"/>
            </w:pPr>
            <w:r>
              <w:rPr>
                <w:rFonts w:ascii="Times New Roman" w:hAnsi="Times New Roman" w:eastAsia="Times New Roman"/>
                <w:b w:val="0"/>
                <w:i w:val="0"/>
                <w:color w:val="000000"/>
                <w:sz w:val="18"/>
              </w:rPr>
              <w:t>29,807</w:t>
            </w:r>
          </w:p>
        </w:tc>
      </w:tr>
      <w:tr w14:paraId="0407F9F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6CD2CC2E">
            <w:pPr>
              <w:spacing w:before="20" w:after="20" w:line="240" w:lineRule="auto"/>
            </w:pPr>
            <w:r>
              <w:rPr>
                <w:rFonts w:ascii="Times New Roman" w:hAnsi="Times New Roman" w:eastAsia="Times New Roman"/>
                <w:b w:val="0"/>
                <w:i w:val="0"/>
                <w:color w:val="000000"/>
                <w:sz w:val="18"/>
              </w:rPr>
              <w:t>Stripped controls (demographics and year only)</w:t>
            </w:r>
          </w:p>
        </w:tc>
        <w:tc>
          <w:tcPr>
            <w:tcW w:w="2736" w:type="dxa"/>
          </w:tcPr>
          <w:p w14:paraId="70E162EC">
            <w:pPr>
              <w:spacing w:before="20" w:after="20" w:line="240" w:lineRule="auto"/>
            </w:pPr>
            <w:r>
              <w:rPr>
                <w:rFonts w:ascii="Times New Roman" w:hAnsi="Times New Roman" w:eastAsia="Times New Roman"/>
                <w:b w:val="0"/>
                <w:i w:val="0"/>
                <w:color w:val="000000"/>
                <w:sz w:val="18"/>
              </w:rPr>
              <w:t>Alternative adjustment set</w:t>
            </w:r>
          </w:p>
        </w:tc>
        <w:tc>
          <w:tcPr>
            <w:tcW w:w="1008" w:type="dxa"/>
          </w:tcPr>
          <w:p w14:paraId="16B912D6">
            <w:pPr>
              <w:spacing w:before="20" w:after="20" w:line="240" w:lineRule="auto"/>
            </w:pPr>
            <w:r>
              <w:rPr>
                <w:rFonts w:ascii="Times New Roman" w:hAnsi="Times New Roman" w:eastAsia="Times New Roman"/>
                <w:b w:val="0"/>
                <w:i w:val="0"/>
                <w:color w:val="000000"/>
                <w:sz w:val="18"/>
              </w:rPr>
              <w:t>0.00322</w:t>
            </w:r>
          </w:p>
        </w:tc>
        <w:tc>
          <w:tcPr>
            <w:tcW w:w="1800" w:type="dxa"/>
          </w:tcPr>
          <w:p w14:paraId="6D489ABA">
            <w:pPr>
              <w:spacing w:before="20" w:after="20" w:line="240" w:lineRule="auto"/>
            </w:pPr>
            <w:r>
              <w:rPr>
                <w:rFonts w:ascii="Times New Roman" w:hAnsi="Times New Roman" w:eastAsia="Times New Roman"/>
                <w:b w:val="0"/>
                <w:i w:val="0"/>
                <w:color w:val="000000"/>
                <w:sz w:val="18"/>
              </w:rPr>
              <w:t>0.00161 to 0.00483</w:t>
            </w:r>
          </w:p>
        </w:tc>
        <w:tc>
          <w:tcPr>
            <w:tcW w:w="864" w:type="dxa"/>
          </w:tcPr>
          <w:p w14:paraId="11CF47C1">
            <w:pPr>
              <w:spacing w:before="20" w:after="20" w:line="240" w:lineRule="auto"/>
            </w:pPr>
            <w:r>
              <w:rPr>
                <w:rFonts w:ascii="Times New Roman" w:hAnsi="Times New Roman" w:eastAsia="Times New Roman"/>
                <w:b w:val="0"/>
                <w:i w:val="0"/>
                <w:color w:val="000000"/>
                <w:sz w:val="18"/>
              </w:rPr>
              <w:t>&lt;0.001</w:t>
            </w:r>
          </w:p>
        </w:tc>
        <w:tc>
          <w:tcPr>
            <w:tcW w:w="1224" w:type="dxa"/>
          </w:tcPr>
          <w:p w14:paraId="5E0F688E">
            <w:pPr>
              <w:spacing w:before="20" w:after="20" w:line="240" w:lineRule="auto"/>
            </w:pPr>
            <w:r>
              <w:rPr>
                <w:rFonts w:ascii="Times New Roman" w:hAnsi="Times New Roman" w:eastAsia="Times New Roman"/>
                <w:b w:val="0"/>
                <w:i w:val="0"/>
                <w:color w:val="000000"/>
                <w:sz w:val="18"/>
              </w:rPr>
              <w:t>33,322</w:t>
            </w:r>
          </w:p>
        </w:tc>
      </w:tr>
      <w:tr w14:paraId="6FE5EC6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2619F99F">
            <w:pPr>
              <w:spacing w:before="20" w:after="20" w:line="240" w:lineRule="auto"/>
            </w:pPr>
            <w:r>
              <w:rPr>
                <w:rFonts w:ascii="Times New Roman" w:hAnsi="Times New Roman" w:eastAsia="Times New Roman"/>
                <w:b w:val="0"/>
                <w:i w:val="0"/>
                <w:color w:val="000000"/>
                <w:sz w:val="18"/>
              </w:rPr>
              <w:t>Balanced four-wave panel</w:t>
            </w:r>
          </w:p>
        </w:tc>
        <w:tc>
          <w:tcPr>
            <w:tcW w:w="2736" w:type="dxa"/>
          </w:tcPr>
          <w:p w14:paraId="74E6023D">
            <w:pPr>
              <w:spacing w:before="20" w:after="20" w:line="240" w:lineRule="auto"/>
            </w:pPr>
            <w:r>
              <w:rPr>
                <w:rFonts w:ascii="Times New Roman" w:hAnsi="Times New Roman" w:eastAsia="Times New Roman"/>
                <w:b w:val="0"/>
                <w:i w:val="0"/>
                <w:color w:val="000000"/>
                <w:sz w:val="18"/>
              </w:rPr>
              <w:t>Attrition and panel imbalance</w:t>
            </w:r>
          </w:p>
        </w:tc>
        <w:tc>
          <w:tcPr>
            <w:tcW w:w="1008" w:type="dxa"/>
          </w:tcPr>
          <w:p w14:paraId="4A830250">
            <w:pPr>
              <w:spacing w:before="20" w:after="20" w:line="240" w:lineRule="auto"/>
            </w:pPr>
            <w:r>
              <w:rPr>
                <w:rFonts w:ascii="Times New Roman" w:hAnsi="Times New Roman" w:eastAsia="Times New Roman"/>
                <w:b w:val="0"/>
                <w:i w:val="0"/>
                <w:color w:val="000000"/>
                <w:sz w:val="18"/>
              </w:rPr>
              <w:t>0.00364</w:t>
            </w:r>
          </w:p>
        </w:tc>
        <w:tc>
          <w:tcPr>
            <w:tcW w:w="1800" w:type="dxa"/>
          </w:tcPr>
          <w:p w14:paraId="11341229">
            <w:pPr>
              <w:spacing w:before="20" w:after="20" w:line="240" w:lineRule="auto"/>
            </w:pPr>
            <w:r>
              <w:rPr>
                <w:rFonts w:ascii="Times New Roman" w:hAnsi="Times New Roman" w:eastAsia="Times New Roman"/>
                <w:b w:val="0"/>
                <w:i w:val="0"/>
                <w:color w:val="000000"/>
                <w:sz w:val="18"/>
              </w:rPr>
              <w:t>−0.00216 to 0.00944</w:t>
            </w:r>
          </w:p>
        </w:tc>
        <w:tc>
          <w:tcPr>
            <w:tcW w:w="864" w:type="dxa"/>
          </w:tcPr>
          <w:p w14:paraId="67053089">
            <w:pPr>
              <w:spacing w:before="20" w:after="20" w:line="240" w:lineRule="auto"/>
            </w:pPr>
            <w:r>
              <w:rPr>
                <w:rFonts w:ascii="Times New Roman" w:hAnsi="Times New Roman" w:eastAsia="Times New Roman"/>
                <w:b w:val="0"/>
                <w:i w:val="0"/>
                <w:color w:val="000000"/>
                <w:sz w:val="18"/>
              </w:rPr>
              <w:t>0.219</w:t>
            </w:r>
          </w:p>
        </w:tc>
        <w:tc>
          <w:tcPr>
            <w:tcW w:w="1224" w:type="dxa"/>
          </w:tcPr>
          <w:p w14:paraId="5908588E">
            <w:pPr>
              <w:spacing w:before="20" w:after="20" w:line="240" w:lineRule="auto"/>
            </w:pPr>
            <w:r>
              <w:rPr>
                <w:rFonts w:ascii="Times New Roman" w:hAnsi="Times New Roman" w:eastAsia="Times New Roman"/>
                <w:b w:val="0"/>
                <w:i w:val="0"/>
                <w:color w:val="000000"/>
                <w:sz w:val="18"/>
              </w:rPr>
              <w:t>3,528</w:t>
            </w:r>
          </w:p>
        </w:tc>
      </w:tr>
      <w:tr w14:paraId="4DCDB62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044569CD">
            <w:pPr>
              <w:spacing w:before="20" w:after="20" w:line="240" w:lineRule="auto"/>
            </w:pPr>
            <w:r>
              <w:rPr>
                <w:rFonts w:ascii="Times New Roman" w:hAnsi="Times New Roman" w:eastAsia="Times New Roman"/>
                <w:b w:val="0"/>
                <w:i w:val="0"/>
                <w:color w:val="000000"/>
                <w:sz w:val="18"/>
              </w:rPr>
              <w:t>Log-transformed commuting time</w:t>
            </w:r>
          </w:p>
        </w:tc>
        <w:tc>
          <w:tcPr>
            <w:tcW w:w="2736" w:type="dxa"/>
          </w:tcPr>
          <w:p w14:paraId="31CED638">
            <w:pPr>
              <w:spacing w:before="20" w:after="20" w:line="240" w:lineRule="auto"/>
            </w:pPr>
            <w:r>
              <w:rPr>
                <w:rFonts w:ascii="Times New Roman" w:hAnsi="Times New Roman" w:eastAsia="Times New Roman"/>
                <w:b w:val="0"/>
                <w:i w:val="0"/>
                <w:color w:val="000000"/>
                <w:sz w:val="18"/>
              </w:rPr>
              <w:t>Functional form of the exposure</w:t>
            </w:r>
          </w:p>
        </w:tc>
        <w:tc>
          <w:tcPr>
            <w:tcW w:w="1008" w:type="dxa"/>
          </w:tcPr>
          <w:p w14:paraId="3555F9C3">
            <w:pPr>
              <w:spacing w:before="20" w:after="20" w:line="240" w:lineRule="auto"/>
            </w:pPr>
            <w:r>
              <w:rPr>
                <w:rFonts w:ascii="Times New Roman" w:hAnsi="Times New Roman" w:eastAsia="Times New Roman"/>
                <w:b w:val="0"/>
                <w:i w:val="0"/>
                <w:color w:val="000000"/>
                <w:sz w:val="18"/>
              </w:rPr>
              <w:t>0.04083</w:t>
            </w:r>
          </w:p>
        </w:tc>
        <w:tc>
          <w:tcPr>
            <w:tcW w:w="1800" w:type="dxa"/>
          </w:tcPr>
          <w:p w14:paraId="00767206">
            <w:pPr>
              <w:spacing w:before="20" w:after="20" w:line="240" w:lineRule="auto"/>
            </w:pPr>
            <w:r>
              <w:rPr>
                <w:rFonts w:ascii="Times New Roman" w:hAnsi="Times New Roman" w:eastAsia="Times New Roman"/>
                <w:b w:val="0"/>
                <w:i w:val="0"/>
                <w:color w:val="000000"/>
                <w:sz w:val="18"/>
              </w:rPr>
              <w:t>0.00969 to 0.07197</w:t>
            </w:r>
          </w:p>
        </w:tc>
        <w:tc>
          <w:tcPr>
            <w:tcW w:w="864" w:type="dxa"/>
          </w:tcPr>
          <w:p w14:paraId="61132E63">
            <w:pPr>
              <w:spacing w:before="20" w:after="20" w:line="240" w:lineRule="auto"/>
            </w:pPr>
            <w:r>
              <w:rPr>
                <w:rFonts w:ascii="Times New Roman" w:hAnsi="Times New Roman" w:eastAsia="Times New Roman"/>
                <w:b w:val="0"/>
                <w:i w:val="0"/>
                <w:color w:val="000000"/>
                <w:sz w:val="18"/>
              </w:rPr>
              <w:t>0.010</w:t>
            </w:r>
          </w:p>
        </w:tc>
        <w:tc>
          <w:tcPr>
            <w:tcW w:w="1224" w:type="dxa"/>
          </w:tcPr>
          <w:p w14:paraId="27531DC7">
            <w:pPr>
              <w:spacing w:before="20" w:after="20" w:line="240" w:lineRule="auto"/>
            </w:pPr>
            <w:r>
              <w:rPr>
                <w:rFonts w:ascii="Times New Roman" w:hAnsi="Times New Roman" w:eastAsia="Times New Roman"/>
                <w:b w:val="0"/>
                <w:i w:val="0"/>
                <w:color w:val="000000"/>
                <w:sz w:val="18"/>
              </w:rPr>
              <w:t>33,322</w:t>
            </w:r>
          </w:p>
        </w:tc>
      </w:tr>
      <w:tr w14:paraId="22D6D92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109ADC49">
            <w:pPr>
              <w:spacing w:before="20" w:after="20" w:line="240" w:lineRule="auto"/>
            </w:pPr>
            <w:r>
              <w:rPr>
                <w:rFonts w:ascii="Times New Roman" w:hAnsi="Times New Roman" w:eastAsia="Times New Roman"/>
                <w:b w:val="0"/>
                <w:i w:val="0"/>
                <w:color w:val="000000"/>
                <w:sz w:val="18"/>
              </w:rPr>
              <w:t>Raw reported weekly working hours</w:t>
            </w:r>
          </w:p>
        </w:tc>
        <w:tc>
          <w:tcPr>
            <w:tcW w:w="2736" w:type="dxa"/>
          </w:tcPr>
          <w:p w14:paraId="6079A90C">
            <w:pPr>
              <w:spacing w:before="20" w:after="20" w:line="240" w:lineRule="auto"/>
            </w:pPr>
            <w:r>
              <w:rPr>
                <w:rFonts w:ascii="Times New Roman" w:hAnsi="Times New Roman" w:eastAsia="Times New Roman"/>
                <w:b w:val="0"/>
                <w:i w:val="0"/>
                <w:color w:val="000000"/>
                <w:sz w:val="18"/>
              </w:rPr>
              <w:t>Working-hour data quality</w:t>
            </w:r>
          </w:p>
        </w:tc>
        <w:tc>
          <w:tcPr>
            <w:tcW w:w="1008" w:type="dxa"/>
          </w:tcPr>
          <w:p w14:paraId="31912CD3">
            <w:pPr>
              <w:spacing w:before="20" w:after="20" w:line="240" w:lineRule="auto"/>
            </w:pPr>
            <w:r>
              <w:rPr>
                <w:rFonts w:ascii="Times New Roman" w:hAnsi="Times New Roman" w:eastAsia="Times New Roman"/>
                <w:b w:val="0"/>
                <w:i w:val="0"/>
                <w:color w:val="000000"/>
                <w:sz w:val="18"/>
              </w:rPr>
              <w:t>0.00387</w:t>
            </w:r>
          </w:p>
        </w:tc>
        <w:tc>
          <w:tcPr>
            <w:tcW w:w="1800" w:type="dxa"/>
          </w:tcPr>
          <w:p w14:paraId="016783ED">
            <w:pPr>
              <w:spacing w:before="20" w:after="20" w:line="240" w:lineRule="auto"/>
            </w:pPr>
            <w:r>
              <w:rPr>
                <w:rFonts w:ascii="Times New Roman" w:hAnsi="Times New Roman" w:eastAsia="Times New Roman"/>
                <w:b w:val="0"/>
                <w:i w:val="0"/>
                <w:color w:val="000000"/>
                <w:sz w:val="18"/>
              </w:rPr>
              <w:t>0.00225 to 0.00548</w:t>
            </w:r>
          </w:p>
        </w:tc>
        <w:tc>
          <w:tcPr>
            <w:tcW w:w="864" w:type="dxa"/>
          </w:tcPr>
          <w:p w14:paraId="05572477">
            <w:pPr>
              <w:spacing w:before="20" w:after="20" w:line="240" w:lineRule="auto"/>
            </w:pPr>
            <w:r>
              <w:rPr>
                <w:rFonts w:ascii="Times New Roman" w:hAnsi="Times New Roman" w:eastAsia="Times New Roman"/>
                <w:b w:val="0"/>
                <w:i w:val="0"/>
                <w:color w:val="000000"/>
                <w:sz w:val="18"/>
              </w:rPr>
              <w:t>&lt;0.001</w:t>
            </w:r>
          </w:p>
        </w:tc>
        <w:tc>
          <w:tcPr>
            <w:tcW w:w="1224" w:type="dxa"/>
          </w:tcPr>
          <w:p w14:paraId="4F970B41">
            <w:pPr>
              <w:spacing w:before="20" w:after="20" w:line="240" w:lineRule="auto"/>
            </w:pPr>
            <w:r>
              <w:rPr>
                <w:rFonts w:ascii="Times New Roman" w:hAnsi="Times New Roman" w:eastAsia="Times New Roman"/>
                <w:b w:val="0"/>
                <w:i w:val="0"/>
                <w:color w:val="000000"/>
                <w:sz w:val="18"/>
              </w:rPr>
              <w:t>33,322</w:t>
            </w:r>
          </w:p>
        </w:tc>
      </w:tr>
      <w:tr w14:paraId="6A0E8D4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3AB0A65F">
            <w:pPr>
              <w:spacing w:before="20" w:after="20" w:line="240" w:lineRule="auto"/>
            </w:pPr>
            <w:r>
              <w:rPr>
                <w:rFonts w:ascii="Times New Roman" w:hAnsi="Times New Roman" w:eastAsia="Times New Roman"/>
                <w:b w:val="0"/>
                <w:i w:val="0"/>
                <w:color w:val="000000"/>
                <w:sz w:val="18"/>
              </w:rPr>
              <w:t>Exclude weekly hours &lt;1 or &gt;112</w:t>
            </w:r>
          </w:p>
        </w:tc>
        <w:tc>
          <w:tcPr>
            <w:tcW w:w="2736" w:type="dxa"/>
          </w:tcPr>
          <w:p w14:paraId="553BE678">
            <w:pPr>
              <w:spacing w:before="20" w:after="20" w:line="240" w:lineRule="auto"/>
            </w:pPr>
            <w:r>
              <w:rPr>
                <w:rFonts w:ascii="Times New Roman" w:hAnsi="Times New Roman" w:eastAsia="Times New Roman"/>
                <w:b w:val="0"/>
                <w:i w:val="0"/>
                <w:color w:val="000000"/>
                <w:sz w:val="18"/>
              </w:rPr>
              <w:t>Working-hour data quality</w:t>
            </w:r>
          </w:p>
        </w:tc>
        <w:tc>
          <w:tcPr>
            <w:tcW w:w="1008" w:type="dxa"/>
          </w:tcPr>
          <w:p w14:paraId="3A37CF51">
            <w:pPr>
              <w:spacing w:before="20" w:after="20" w:line="240" w:lineRule="auto"/>
            </w:pPr>
            <w:r>
              <w:rPr>
                <w:rFonts w:ascii="Times New Roman" w:hAnsi="Times New Roman" w:eastAsia="Times New Roman"/>
                <w:b w:val="0"/>
                <w:i w:val="0"/>
                <w:color w:val="000000"/>
                <w:sz w:val="18"/>
              </w:rPr>
              <w:t>0.00393</w:t>
            </w:r>
          </w:p>
        </w:tc>
        <w:tc>
          <w:tcPr>
            <w:tcW w:w="1800" w:type="dxa"/>
          </w:tcPr>
          <w:p w14:paraId="5327C19C">
            <w:pPr>
              <w:spacing w:before="20" w:after="20" w:line="240" w:lineRule="auto"/>
            </w:pPr>
            <w:r>
              <w:rPr>
                <w:rFonts w:ascii="Times New Roman" w:hAnsi="Times New Roman" w:eastAsia="Times New Roman"/>
                <w:b w:val="0"/>
                <w:i w:val="0"/>
                <w:color w:val="000000"/>
                <w:sz w:val="18"/>
              </w:rPr>
              <w:t>0.00232 to 0.00553</w:t>
            </w:r>
          </w:p>
        </w:tc>
        <w:tc>
          <w:tcPr>
            <w:tcW w:w="864" w:type="dxa"/>
          </w:tcPr>
          <w:p w14:paraId="31D04BAF">
            <w:pPr>
              <w:spacing w:before="20" w:after="20" w:line="240" w:lineRule="auto"/>
            </w:pPr>
            <w:r>
              <w:rPr>
                <w:rFonts w:ascii="Times New Roman" w:hAnsi="Times New Roman" w:eastAsia="Times New Roman"/>
                <w:b w:val="0"/>
                <w:i w:val="0"/>
                <w:color w:val="000000"/>
                <w:sz w:val="18"/>
              </w:rPr>
              <w:t>&lt;0.001</w:t>
            </w:r>
          </w:p>
        </w:tc>
        <w:tc>
          <w:tcPr>
            <w:tcW w:w="1224" w:type="dxa"/>
          </w:tcPr>
          <w:p w14:paraId="3C94D1C9">
            <w:pPr>
              <w:spacing w:before="20" w:after="20" w:line="240" w:lineRule="auto"/>
            </w:pPr>
            <w:r>
              <w:rPr>
                <w:rFonts w:ascii="Times New Roman" w:hAnsi="Times New Roman" w:eastAsia="Times New Roman"/>
                <w:b w:val="0"/>
                <w:i w:val="0"/>
                <w:color w:val="000000"/>
                <w:sz w:val="18"/>
              </w:rPr>
              <w:t>33,152</w:t>
            </w:r>
          </w:p>
        </w:tc>
      </w:tr>
      <w:tr w14:paraId="3EFBC91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2241D291">
            <w:pPr>
              <w:spacing w:before="20" w:after="20" w:line="240" w:lineRule="auto"/>
            </w:pPr>
            <w:r>
              <w:rPr>
                <w:rFonts w:ascii="Times New Roman" w:hAnsi="Times New Roman" w:eastAsia="Times New Roman"/>
                <w:b w:val="0"/>
                <w:i w:val="0"/>
                <w:color w:val="000000"/>
                <w:sz w:val="18"/>
              </w:rPr>
              <w:t>Logged income winsorised at 1st/99th percentiles</w:t>
            </w:r>
          </w:p>
        </w:tc>
        <w:tc>
          <w:tcPr>
            <w:tcW w:w="2736" w:type="dxa"/>
          </w:tcPr>
          <w:p w14:paraId="04FF3902">
            <w:pPr>
              <w:spacing w:before="20" w:after="20" w:line="240" w:lineRule="auto"/>
            </w:pPr>
            <w:r>
              <w:rPr>
                <w:rFonts w:ascii="Times New Roman" w:hAnsi="Times New Roman" w:eastAsia="Times New Roman"/>
                <w:b w:val="0"/>
                <w:i w:val="0"/>
                <w:color w:val="000000"/>
                <w:sz w:val="18"/>
              </w:rPr>
              <w:t>Income data quality</w:t>
            </w:r>
          </w:p>
        </w:tc>
        <w:tc>
          <w:tcPr>
            <w:tcW w:w="1008" w:type="dxa"/>
          </w:tcPr>
          <w:p w14:paraId="411833F0">
            <w:pPr>
              <w:spacing w:before="20" w:after="20" w:line="240" w:lineRule="auto"/>
            </w:pPr>
            <w:r>
              <w:rPr>
                <w:rFonts w:ascii="Times New Roman" w:hAnsi="Times New Roman" w:eastAsia="Times New Roman"/>
                <w:b w:val="0"/>
                <w:i w:val="0"/>
                <w:color w:val="000000"/>
                <w:sz w:val="18"/>
              </w:rPr>
              <w:t>0.00387</w:t>
            </w:r>
          </w:p>
        </w:tc>
        <w:tc>
          <w:tcPr>
            <w:tcW w:w="1800" w:type="dxa"/>
          </w:tcPr>
          <w:p w14:paraId="166A60D5">
            <w:pPr>
              <w:spacing w:before="20" w:after="20" w:line="240" w:lineRule="auto"/>
            </w:pPr>
            <w:r>
              <w:rPr>
                <w:rFonts w:ascii="Times New Roman" w:hAnsi="Times New Roman" w:eastAsia="Times New Roman"/>
                <w:b w:val="0"/>
                <w:i w:val="0"/>
                <w:color w:val="000000"/>
                <w:sz w:val="18"/>
              </w:rPr>
              <w:t>0.00225 to 0.00548</w:t>
            </w:r>
          </w:p>
        </w:tc>
        <w:tc>
          <w:tcPr>
            <w:tcW w:w="864" w:type="dxa"/>
          </w:tcPr>
          <w:p w14:paraId="1ADF551C">
            <w:pPr>
              <w:spacing w:before="20" w:after="20" w:line="240" w:lineRule="auto"/>
            </w:pPr>
            <w:r>
              <w:rPr>
                <w:rFonts w:ascii="Times New Roman" w:hAnsi="Times New Roman" w:eastAsia="Times New Roman"/>
                <w:b w:val="0"/>
                <w:i w:val="0"/>
                <w:color w:val="000000"/>
                <w:sz w:val="18"/>
              </w:rPr>
              <w:t>&lt;0.001</w:t>
            </w:r>
          </w:p>
        </w:tc>
        <w:tc>
          <w:tcPr>
            <w:tcW w:w="1224" w:type="dxa"/>
          </w:tcPr>
          <w:p w14:paraId="7347EE14">
            <w:pPr>
              <w:spacing w:before="20" w:after="20" w:line="240" w:lineRule="auto"/>
            </w:pPr>
            <w:r>
              <w:rPr>
                <w:rFonts w:ascii="Times New Roman" w:hAnsi="Times New Roman" w:eastAsia="Times New Roman"/>
                <w:b w:val="0"/>
                <w:i w:val="0"/>
                <w:color w:val="000000"/>
                <w:sz w:val="18"/>
              </w:rPr>
              <w:t>33,322</w:t>
            </w:r>
          </w:p>
        </w:tc>
      </w:tr>
      <w:tr w14:paraId="522FCA4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2058FA64">
            <w:pPr>
              <w:spacing w:before="20" w:after="20" w:line="240" w:lineRule="auto"/>
            </w:pPr>
            <w:r>
              <w:rPr>
                <w:rFonts w:ascii="Times New Roman" w:hAnsi="Times New Roman" w:eastAsia="Times New Roman"/>
                <w:b w:val="0"/>
                <w:i w:val="0"/>
                <w:color w:val="000000"/>
                <w:sz w:val="18"/>
              </w:rPr>
              <w:t>Ordered logit (log-odds)</w:t>
            </w:r>
          </w:p>
        </w:tc>
        <w:tc>
          <w:tcPr>
            <w:tcW w:w="2736" w:type="dxa"/>
          </w:tcPr>
          <w:p w14:paraId="733C4E27">
            <w:pPr>
              <w:spacing w:before="20" w:after="20" w:line="240" w:lineRule="auto"/>
            </w:pPr>
            <w:r>
              <w:rPr>
                <w:rFonts w:ascii="Times New Roman" w:hAnsi="Times New Roman" w:eastAsia="Times New Roman"/>
                <w:b w:val="0"/>
                <w:i w:val="0"/>
                <w:color w:val="000000"/>
                <w:sz w:val="18"/>
              </w:rPr>
              <w:t>Distributional assumptions of the outcome</w:t>
            </w:r>
          </w:p>
        </w:tc>
        <w:tc>
          <w:tcPr>
            <w:tcW w:w="1008" w:type="dxa"/>
          </w:tcPr>
          <w:p w14:paraId="7E6B5C9C">
            <w:pPr>
              <w:spacing w:before="20" w:after="20" w:line="240" w:lineRule="auto"/>
            </w:pPr>
            <w:r>
              <w:rPr>
                <w:rFonts w:ascii="Times New Roman" w:hAnsi="Times New Roman" w:eastAsia="Times New Roman"/>
                <w:b w:val="0"/>
                <w:i w:val="0"/>
                <w:color w:val="000000"/>
                <w:sz w:val="18"/>
              </w:rPr>
              <w:t>0.00235</w:t>
            </w:r>
          </w:p>
        </w:tc>
        <w:tc>
          <w:tcPr>
            <w:tcW w:w="1800" w:type="dxa"/>
          </w:tcPr>
          <w:p w14:paraId="719132BE">
            <w:pPr>
              <w:spacing w:before="20" w:after="20" w:line="240" w:lineRule="auto"/>
            </w:pPr>
            <w:r>
              <w:rPr>
                <w:rFonts w:ascii="Times New Roman" w:hAnsi="Times New Roman" w:eastAsia="Times New Roman"/>
                <w:b w:val="0"/>
                <w:i w:val="0"/>
                <w:color w:val="000000"/>
                <w:sz w:val="18"/>
              </w:rPr>
              <w:t>0.00131 to 0.00340</w:t>
            </w:r>
          </w:p>
        </w:tc>
        <w:tc>
          <w:tcPr>
            <w:tcW w:w="864" w:type="dxa"/>
          </w:tcPr>
          <w:p w14:paraId="25170129">
            <w:pPr>
              <w:spacing w:before="20" w:after="20" w:line="240" w:lineRule="auto"/>
            </w:pPr>
            <w:r>
              <w:rPr>
                <w:rFonts w:ascii="Times New Roman" w:hAnsi="Times New Roman" w:eastAsia="Times New Roman"/>
                <w:b w:val="0"/>
                <w:i w:val="0"/>
                <w:color w:val="000000"/>
                <w:sz w:val="18"/>
              </w:rPr>
              <w:t>&lt;0.001</w:t>
            </w:r>
          </w:p>
        </w:tc>
        <w:tc>
          <w:tcPr>
            <w:tcW w:w="1224" w:type="dxa"/>
          </w:tcPr>
          <w:p w14:paraId="58759510">
            <w:pPr>
              <w:spacing w:before="20" w:after="20" w:line="240" w:lineRule="auto"/>
            </w:pPr>
            <w:r>
              <w:rPr>
                <w:rFonts w:ascii="Times New Roman" w:hAnsi="Times New Roman" w:eastAsia="Times New Roman"/>
                <w:b w:val="0"/>
                <w:i w:val="0"/>
                <w:color w:val="000000"/>
                <w:sz w:val="18"/>
              </w:rPr>
              <w:t>33,322</w:t>
            </w:r>
          </w:p>
        </w:tc>
      </w:tr>
      <w:tr w14:paraId="577943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4B29BEE0">
            <w:pPr>
              <w:spacing w:before="20" w:after="20" w:line="240" w:lineRule="auto"/>
            </w:pPr>
            <w:r>
              <w:rPr>
                <w:rFonts w:ascii="Times New Roman" w:hAnsi="Times New Roman" w:eastAsia="Times New Roman"/>
                <w:b w:val="0"/>
                <w:i w:val="0"/>
                <w:color w:val="000000"/>
                <w:sz w:val="18"/>
              </w:rPr>
              <w:t>Standardized CES-D-6</w:t>
            </w:r>
          </w:p>
        </w:tc>
        <w:tc>
          <w:tcPr>
            <w:tcW w:w="2736" w:type="dxa"/>
          </w:tcPr>
          <w:p w14:paraId="04125CE6">
            <w:pPr>
              <w:spacing w:before="20" w:after="20" w:line="240" w:lineRule="auto"/>
            </w:pPr>
            <w:r>
              <w:rPr>
                <w:rFonts w:ascii="Times New Roman" w:hAnsi="Times New Roman" w:eastAsia="Times New Roman"/>
                <w:b w:val="0"/>
                <w:i w:val="0"/>
                <w:color w:val="000000"/>
                <w:sz w:val="18"/>
              </w:rPr>
              <w:t>Measurement scale of the outcome</w:t>
            </w:r>
          </w:p>
        </w:tc>
        <w:tc>
          <w:tcPr>
            <w:tcW w:w="1008" w:type="dxa"/>
          </w:tcPr>
          <w:p w14:paraId="62633E5E">
            <w:pPr>
              <w:spacing w:before="20" w:after="20" w:line="240" w:lineRule="auto"/>
            </w:pPr>
            <w:r>
              <w:rPr>
                <w:rFonts w:ascii="Times New Roman" w:hAnsi="Times New Roman" w:eastAsia="Times New Roman"/>
                <w:b w:val="0"/>
                <w:i w:val="0"/>
                <w:color w:val="000000"/>
                <w:sz w:val="18"/>
              </w:rPr>
              <w:t>0.00135</w:t>
            </w:r>
          </w:p>
        </w:tc>
        <w:tc>
          <w:tcPr>
            <w:tcW w:w="1800" w:type="dxa"/>
          </w:tcPr>
          <w:p w14:paraId="0FE68658">
            <w:pPr>
              <w:spacing w:before="20" w:after="20" w:line="240" w:lineRule="auto"/>
            </w:pPr>
            <w:r>
              <w:rPr>
                <w:rFonts w:ascii="Times New Roman" w:hAnsi="Times New Roman" w:eastAsia="Times New Roman"/>
                <w:b w:val="0"/>
                <w:i w:val="0"/>
                <w:color w:val="000000"/>
                <w:sz w:val="18"/>
              </w:rPr>
              <w:t>0.00078 to 0.00191</w:t>
            </w:r>
          </w:p>
        </w:tc>
        <w:tc>
          <w:tcPr>
            <w:tcW w:w="864" w:type="dxa"/>
          </w:tcPr>
          <w:p w14:paraId="322CAAA4">
            <w:pPr>
              <w:spacing w:before="20" w:after="20" w:line="240" w:lineRule="auto"/>
            </w:pPr>
            <w:r>
              <w:rPr>
                <w:rFonts w:ascii="Times New Roman" w:hAnsi="Times New Roman" w:eastAsia="Times New Roman"/>
                <w:b w:val="0"/>
                <w:i w:val="0"/>
                <w:color w:val="000000"/>
                <w:sz w:val="18"/>
              </w:rPr>
              <w:t>&lt;0.001</w:t>
            </w:r>
          </w:p>
        </w:tc>
        <w:tc>
          <w:tcPr>
            <w:tcW w:w="1224" w:type="dxa"/>
          </w:tcPr>
          <w:p w14:paraId="6D79B7C3">
            <w:pPr>
              <w:spacing w:before="20" w:after="20" w:line="240" w:lineRule="auto"/>
            </w:pPr>
            <w:r>
              <w:rPr>
                <w:rFonts w:ascii="Times New Roman" w:hAnsi="Times New Roman" w:eastAsia="Times New Roman"/>
                <w:b w:val="0"/>
                <w:i w:val="0"/>
                <w:color w:val="000000"/>
                <w:sz w:val="18"/>
              </w:rPr>
              <w:t>33,322</w:t>
            </w:r>
          </w:p>
        </w:tc>
      </w:tr>
      <w:tr w14:paraId="40C380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6EE3BDA6">
            <w:pPr>
              <w:spacing w:before="20" w:after="20" w:line="240" w:lineRule="auto"/>
            </w:pPr>
            <w:r>
              <w:rPr>
                <w:rFonts w:ascii="Times New Roman" w:hAnsi="Times New Roman" w:eastAsia="Times New Roman"/>
                <w:b w:val="0"/>
                <w:i w:val="0"/>
                <w:color w:val="000000"/>
                <w:sz w:val="18"/>
              </w:rPr>
              <w:t>Quantile 0.25</w:t>
            </w:r>
          </w:p>
        </w:tc>
        <w:tc>
          <w:tcPr>
            <w:tcW w:w="2736" w:type="dxa"/>
          </w:tcPr>
          <w:p w14:paraId="2740BFA0">
            <w:pPr>
              <w:spacing w:before="20" w:after="20" w:line="240" w:lineRule="auto"/>
            </w:pPr>
            <w:r>
              <w:rPr>
                <w:rFonts w:ascii="Times New Roman" w:hAnsi="Times New Roman" w:eastAsia="Times New Roman"/>
                <w:b w:val="0"/>
                <w:i w:val="0"/>
                <w:color w:val="000000"/>
                <w:sz w:val="18"/>
              </w:rPr>
              <w:t>Association across the outcome distribution</w:t>
            </w:r>
          </w:p>
        </w:tc>
        <w:tc>
          <w:tcPr>
            <w:tcW w:w="1008" w:type="dxa"/>
          </w:tcPr>
          <w:p w14:paraId="4E681B18">
            <w:pPr>
              <w:spacing w:before="20" w:after="20" w:line="240" w:lineRule="auto"/>
            </w:pPr>
            <w:r>
              <w:rPr>
                <w:rFonts w:ascii="Times New Roman" w:hAnsi="Times New Roman" w:eastAsia="Times New Roman"/>
                <w:b w:val="0"/>
                <w:i w:val="0"/>
                <w:color w:val="000000"/>
                <w:sz w:val="18"/>
              </w:rPr>
              <w:t>0.00247</w:t>
            </w:r>
          </w:p>
        </w:tc>
        <w:tc>
          <w:tcPr>
            <w:tcW w:w="1800" w:type="dxa"/>
          </w:tcPr>
          <w:p w14:paraId="7CAAADE7">
            <w:pPr>
              <w:spacing w:before="20" w:after="20" w:line="240" w:lineRule="auto"/>
            </w:pPr>
            <w:r>
              <w:rPr>
                <w:rFonts w:ascii="Times New Roman" w:hAnsi="Times New Roman" w:eastAsia="Times New Roman"/>
                <w:b w:val="0"/>
                <w:i w:val="0"/>
                <w:color w:val="000000"/>
                <w:sz w:val="18"/>
              </w:rPr>
              <w:t>0.00063 to 0.00431</w:t>
            </w:r>
          </w:p>
        </w:tc>
        <w:tc>
          <w:tcPr>
            <w:tcW w:w="864" w:type="dxa"/>
          </w:tcPr>
          <w:p w14:paraId="016AC1FB">
            <w:pPr>
              <w:spacing w:before="20" w:after="20" w:line="240" w:lineRule="auto"/>
            </w:pPr>
            <w:r>
              <w:rPr>
                <w:rFonts w:ascii="Times New Roman" w:hAnsi="Times New Roman" w:eastAsia="Times New Roman"/>
                <w:b w:val="0"/>
                <w:i w:val="0"/>
                <w:color w:val="000000"/>
                <w:sz w:val="18"/>
              </w:rPr>
              <w:t>0.008</w:t>
            </w:r>
          </w:p>
        </w:tc>
        <w:tc>
          <w:tcPr>
            <w:tcW w:w="1224" w:type="dxa"/>
          </w:tcPr>
          <w:p w14:paraId="02B8900B">
            <w:pPr>
              <w:spacing w:before="20" w:after="20" w:line="240" w:lineRule="auto"/>
            </w:pPr>
            <w:r>
              <w:rPr>
                <w:rFonts w:ascii="Times New Roman" w:hAnsi="Times New Roman" w:eastAsia="Times New Roman"/>
                <w:b w:val="0"/>
                <w:i w:val="0"/>
                <w:color w:val="000000"/>
                <w:sz w:val="18"/>
              </w:rPr>
              <w:t>33,322</w:t>
            </w:r>
          </w:p>
        </w:tc>
      </w:tr>
      <w:tr w14:paraId="1D4A124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2EA54692">
            <w:pPr>
              <w:spacing w:before="20" w:after="20" w:line="240" w:lineRule="auto"/>
            </w:pPr>
            <w:r>
              <w:rPr>
                <w:rFonts w:ascii="Times New Roman" w:hAnsi="Times New Roman" w:eastAsia="Times New Roman"/>
                <w:b w:val="0"/>
                <w:i w:val="0"/>
                <w:color w:val="000000"/>
                <w:sz w:val="18"/>
              </w:rPr>
              <w:t>Quantile 0.50</w:t>
            </w:r>
          </w:p>
        </w:tc>
        <w:tc>
          <w:tcPr>
            <w:tcW w:w="2736" w:type="dxa"/>
          </w:tcPr>
          <w:p w14:paraId="7E6AF324">
            <w:pPr>
              <w:spacing w:before="20" w:after="20" w:line="240" w:lineRule="auto"/>
            </w:pPr>
            <w:r>
              <w:rPr>
                <w:rFonts w:ascii="Times New Roman" w:hAnsi="Times New Roman" w:eastAsia="Times New Roman"/>
                <w:b w:val="0"/>
                <w:i w:val="0"/>
                <w:color w:val="000000"/>
                <w:sz w:val="18"/>
              </w:rPr>
              <w:t>Association across the outcome distribution</w:t>
            </w:r>
          </w:p>
        </w:tc>
        <w:tc>
          <w:tcPr>
            <w:tcW w:w="1008" w:type="dxa"/>
          </w:tcPr>
          <w:p w14:paraId="73E9E28C">
            <w:pPr>
              <w:spacing w:before="20" w:after="20" w:line="240" w:lineRule="auto"/>
            </w:pPr>
            <w:r>
              <w:rPr>
                <w:rFonts w:ascii="Times New Roman" w:hAnsi="Times New Roman" w:eastAsia="Times New Roman"/>
                <w:b w:val="0"/>
                <w:i w:val="0"/>
                <w:color w:val="000000"/>
                <w:sz w:val="18"/>
              </w:rPr>
              <w:t>0.00416</w:t>
            </w:r>
          </w:p>
        </w:tc>
        <w:tc>
          <w:tcPr>
            <w:tcW w:w="1800" w:type="dxa"/>
          </w:tcPr>
          <w:p w14:paraId="164E5E7A">
            <w:pPr>
              <w:spacing w:before="20" w:after="20" w:line="240" w:lineRule="auto"/>
            </w:pPr>
            <w:r>
              <w:rPr>
                <w:rFonts w:ascii="Times New Roman" w:hAnsi="Times New Roman" w:eastAsia="Times New Roman"/>
                <w:b w:val="0"/>
                <w:i w:val="0"/>
                <w:color w:val="000000"/>
                <w:sz w:val="18"/>
              </w:rPr>
              <w:t>0.00217 to 0.00615</w:t>
            </w:r>
          </w:p>
        </w:tc>
        <w:tc>
          <w:tcPr>
            <w:tcW w:w="864" w:type="dxa"/>
          </w:tcPr>
          <w:p w14:paraId="478BFEC2">
            <w:pPr>
              <w:spacing w:before="20" w:after="20" w:line="240" w:lineRule="auto"/>
            </w:pPr>
            <w:r>
              <w:rPr>
                <w:rFonts w:ascii="Times New Roman" w:hAnsi="Times New Roman" w:eastAsia="Times New Roman"/>
                <w:b w:val="0"/>
                <w:i w:val="0"/>
                <w:color w:val="000000"/>
                <w:sz w:val="18"/>
              </w:rPr>
              <w:t>&lt;0.001</w:t>
            </w:r>
          </w:p>
        </w:tc>
        <w:tc>
          <w:tcPr>
            <w:tcW w:w="1224" w:type="dxa"/>
          </w:tcPr>
          <w:p w14:paraId="7D9B7DAB">
            <w:pPr>
              <w:spacing w:before="20" w:after="20" w:line="240" w:lineRule="auto"/>
            </w:pPr>
            <w:r>
              <w:rPr>
                <w:rFonts w:ascii="Times New Roman" w:hAnsi="Times New Roman" w:eastAsia="Times New Roman"/>
                <w:b w:val="0"/>
                <w:i w:val="0"/>
                <w:color w:val="000000"/>
                <w:sz w:val="18"/>
              </w:rPr>
              <w:t>33,322</w:t>
            </w:r>
          </w:p>
        </w:tc>
      </w:tr>
      <w:tr w14:paraId="7103CC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Pr>
          <w:p w14:paraId="16095458">
            <w:pPr>
              <w:spacing w:before="20" w:after="20" w:line="240" w:lineRule="auto"/>
            </w:pPr>
            <w:r>
              <w:rPr>
                <w:rFonts w:ascii="Times New Roman" w:hAnsi="Times New Roman" w:eastAsia="Times New Roman"/>
                <w:b w:val="0"/>
                <w:i w:val="0"/>
                <w:color w:val="000000"/>
                <w:sz w:val="18"/>
              </w:rPr>
              <w:t>Quantile 0.75</w:t>
            </w:r>
          </w:p>
        </w:tc>
        <w:tc>
          <w:tcPr>
            <w:tcW w:w="2736" w:type="dxa"/>
          </w:tcPr>
          <w:p w14:paraId="1CA43C7F">
            <w:pPr>
              <w:spacing w:before="20" w:after="20" w:line="240" w:lineRule="auto"/>
            </w:pPr>
            <w:r>
              <w:rPr>
                <w:rFonts w:ascii="Times New Roman" w:hAnsi="Times New Roman" w:eastAsia="Times New Roman"/>
                <w:b w:val="0"/>
                <w:i w:val="0"/>
                <w:color w:val="000000"/>
                <w:sz w:val="18"/>
              </w:rPr>
              <w:t>Association across the outcome distribution</w:t>
            </w:r>
          </w:p>
        </w:tc>
        <w:tc>
          <w:tcPr>
            <w:tcW w:w="1008" w:type="dxa"/>
          </w:tcPr>
          <w:p w14:paraId="562734E8">
            <w:pPr>
              <w:spacing w:before="20" w:after="20" w:line="240" w:lineRule="auto"/>
            </w:pPr>
            <w:r>
              <w:rPr>
                <w:rFonts w:ascii="Times New Roman" w:hAnsi="Times New Roman" w:eastAsia="Times New Roman"/>
                <w:b w:val="0"/>
                <w:i w:val="0"/>
                <w:color w:val="000000"/>
                <w:sz w:val="18"/>
              </w:rPr>
              <w:t>0.00445</w:t>
            </w:r>
          </w:p>
        </w:tc>
        <w:tc>
          <w:tcPr>
            <w:tcW w:w="1800" w:type="dxa"/>
          </w:tcPr>
          <w:p w14:paraId="79A2C04F">
            <w:pPr>
              <w:spacing w:before="20" w:after="20" w:line="240" w:lineRule="auto"/>
            </w:pPr>
            <w:r>
              <w:rPr>
                <w:rFonts w:ascii="Times New Roman" w:hAnsi="Times New Roman" w:eastAsia="Times New Roman"/>
                <w:b w:val="0"/>
                <w:i w:val="0"/>
                <w:color w:val="000000"/>
                <w:sz w:val="18"/>
              </w:rPr>
              <w:t>0.00235 to 0.00654</w:t>
            </w:r>
          </w:p>
        </w:tc>
        <w:tc>
          <w:tcPr>
            <w:tcW w:w="864" w:type="dxa"/>
          </w:tcPr>
          <w:p w14:paraId="24128B7D">
            <w:pPr>
              <w:spacing w:before="20" w:after="20" w:line="240" w:lineRule="auto"/>
            </w:pPr>
            <w:r>
              <w:rPr>
                <w:rFonts w:ascii="Times New Roman" w:hAnsi="Times New Roman" w:eastAsia="Times New Roman"/>
                <w:b w:val="0"/>
                <w:i w:val="0"/>
                <w:color w:val="000000"/>
                <w:sz w:val="18"/>
              </w:rPr>
              <w:t>&lt;0.001</w:t>
            </w:r>
          </w:p>
        </w:tc>
        <w:tc>
          <w:tcPr>
            <w:tcW w:w="1224" w:type="dxa"/>
          </w:tcPr>
          <w:p w14:paraId="36401B99">
            <w:pPr>
              <w:spacing w:before="20" w:after="20" w:line="240" w:lineRule="auto"/>
            </w:pPr>
            <w:r>
              <w:rPr>
                <w:rFonts w:ascii="Times New Roman" w:hAnsi="Times New Roman" w:eastAsia="Times New Roman"/>
                <w:b w:val="0"/>
                <w:i w:val="0"/>
                <w:color w:val="000000"/>
                <w:sz w:val="18"/>
              </w:rPr>
              <w:t>33,322</w:t>
            </w:r>
          </w:p>
        </w:tc>
      </w:tr>
      <w:tr w14:paraId="49D0B36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024" w:type="dxa"/>
            <w:tcBorders>
              <w:bottom w:val="single" w:color="000000" w:sz="8" w:space="0"/>
            </w:tcBorders>
          </w:tcPr>
          <w:p w14:paraId="303DC060">
            <w:pPr>
              <w:spacing w:before="20" w:after="20" w:line="240" w:lineRule="auto"/>
            </w:pPr>
            <w:r>
              <w:rPr>
                <w:rFonts w:ascii="Times New Roman" w:hAnsi="Times New Roman" w:eastAsia="Times New Roman"/>
                <w:b w:val="0"/>
                <w:i w:val="0"/>
                <w:color w:val="000000"/>
                <w:sz w:val="18"/>
              </w:rPr>
              <w:t>Weighted pooled sensitivity analysis</w:t>
            </w:r>
          </w:p>
        </w:tc>
        <w:tc>
          <w:tcPr>
            <w:tcW w:w="2736" w:type="dxa"/>
            <w:tcBorders>
              <w:bottom w:val="single" w:color="000000" w:sz="8" w:space="0"/>
            </w:tcBorders>
          </w:tcPr>
          <w:p w14:paraId="652B2497">
            <w:pPr>
              <w:spacing w:before="20" w:after="20" w:line="240" w:lineRule="auto"/>
            </w:pPr>
            <w:r>
              <w:rPr>
                <w:rFonts w:ascii="Times New Roman" w:hAnsi="Times New Roman" w:eastAsia="Times New Roman"/>
                <w:b w:val="0"/>
                <w:i w:val="0"/>
                <w:color w:val="000000"/>
                <w:sz w:val="18"/>
              </w:rPr>
              <w:t>CFPS sampling design</w:t>
            </w:r>
          </w:p>
        </w:tc>
        <w:tc>
          <w:tcPr>
            <w:tcW w:w="1008" w:type="dxa"/>
            <w:tcBorders>
              <w:bottom w:val="single" w:color="000000" w:sz="8" w:space="0"/>
            </w:tcBorders>
          </w:tcPr>
          <w:p w14:paraId="23B54DFE">
            <w:pPr>
              <w:spacing w:before="20" w:after="20" w:line="240" w:lineRule="auto"/>
            </w:pPr>
            <w:r>
              <w:rPr>
                <w:rFonts w:ascii="Times New Roman" w:hAnsi="Times New Roman" w:eastAsia="Times New Roman"/>
                <w:b w:val="0"/>
                <w:i w:val="0"/>
                <w:color w:val="000000"/>
                <w:sz w:val="18"/>
              </w:rPr>
              <w:t>0.00325</w:t>
            </w:r>
          </w:p>
        </w:tc>
        <w:tc>
          <w:tcPr>
            <w:tcW w:w="1800" w:type="dxa"/>
            <w:tcBorders>
              <w:bottom w:val="single" w:color="000000" w:sz="8" w:space="0"/>
            </w:tcBorders>
          </w:tcPr>
          <w:p w14:paraId="49CE2ACD">
            <w:pPr>
              <w:spacing w:before="20" w:after="20" w:line="240" w:lineRule="auto"/>
            </w:pPr>
            <w:r>
              <w:rPr>
                <w:rFonts w:ascii="Times New Roman" w:hAnsi="Times New Roman" w:eastAsia="Times New Roman"/>
                <w:b w:val="0"/>
                <w:i w:val="0"/>
                <w:color w:val="000000"/>
                <w:sz w:val="18"/>
              </w:rPr>
              <w:t>0.00079 to 0.00572</w:t>
            </w:r>
          </w:p>
        </w:tc>
        <w:tc>
          <w:tcPr>
            <w:tcW w:w="864" w:type="dxa"/>
            <w:tcBorders>
              <w:bottom w:val="single" w:color="000000" w:sz="8" w:space="0"/>
            </w:tcBorders>
          </w:tcPr>
          <w:p w14:paraId="4AB7D7F5">
            <w:pPr>
              <w:spacing w:before="20" w:after="20" w:line="240" w:lineRule="auto"/>
            </w:pPr>
            <w:r>
              <w:rPr>
                <w:rFonts w:ascii="Times New Roman" w:hAnsi="Times New Roman" w:eastAsia="Times New Roman"/>
                <w:b w:val="0"/>
                <w:i w:val="0"/>
                <w:color w:val="000000"/>
                <w:sz w:val="18"/>
              </w:rPr>
              <w:t>0.010</w:t>
            </w:r>
          </w:p>
        </w:tc>
        <w:tc>
          <w:tcPr>
            <w:tcW w:w="1224" w:type="dxa"/>
            <w:tcBorders>
              <w:bottom w:val="single" w:color="000000" w:sz="8" w:space="0"/>
            </w:tcBorders>
          </w:tcPr>
          <w:p w14:paraId="5FD090EC">
            <w:pPr>
              <w:spacing w:before="20" w:after="20" w:line="240" w:lineRule="auto"/>
            </w:pPr>
            <w:r>
              <w:rPr>
                <w:rFonts w:ascii="Times New Roman" w:hAnsi="Times New Roman" w:eastAsia="Times New Roman"/>
                <w:b w:val="0"/>
                <w:i w:val="0"/>
                <w:color w:val="000000"/>
                <w:sz w:val="18"/>
              </w:rPr>
              <w:t>28,809</w:t>
            </w:r>
          </w:p>
        </w:tc>
      </w:tr>
    </w:tbl>
    <w:p w14:paraId="499E0C36">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"Stripped controls" retains sex, age, age squared, education, marital status, hukou type, community type and year indicators and omits weekly working hours and logged household income. Weekly working hours were winsorised to 1–112 hours per week in the main specification; this affected fewer than 0.6% of observations in every wave (2016: 0.45%; 2018: 0.60%; 2020: 0.42%; 2022: 0.53%), so the pooled estimate using the raw reported values is identical to the main estimate to three significant figures rather than duplicated in error. Winsorising logged household income at the 1st and 99th percentiles changed the pooled coefficient only marginally, from 0.0038660 to 0.0038654 (SE 0.00082; 95% CI 0.00225 to 0.00548), because fewer than 1% of observations were affected; the estimate is therefore identical to the main model to three significant figures rather than omitted or duplicated in error. The ordered-logit row reports the log-odds coefficient and its 95% confidence interval; this corresponds to an odds ratio of 1.0024 per additional commuting minute (95% CI 1.0013 to 1.0034). Quantile-regression confidence intervals use bootstrap standard errors (500 replications). The weighted analysis uses CFPS national cross-sectional personal weights normalised within each wave, with individual-clustered standard errors; a positive, non-missing weight was available for 28,809 of 33,322 observations (86.5%; by wave, 2016: 85.6%, 2018: 88.8%, 2020: 85.6%, 2022: 85.0%). It is a weighted pooled sensitivity analysis and not a design-based survey analysis, because sampling strata and primary sampling units were not incorporated; it is not a weighted fixed-effects analysis.</w:t>
      </w:r>
    </w:p>
    <w:p w14:paraId="520EC92E">
      <w:pPr>
        <w:spacing w:before="200" w:after="80" w:line="276" w:lineRule="auto"/>
        <w:jc w:val="left"/>
      </w:pPr>
      <w:r>
        <w:rPr>
          <w:rFonts w:ascii="Times New Roman" w:hAnsi="Times New Roman" w:eastAsia="Times New Roman"/>
          <w:b/>
          <w:i w:val="0"/>
          <w:color w:val="000000"/>
          <w:sz w:val="24"/>
        </w:rPr>
        <w:t>Panel B. Alternative clustering levels for the pooled M2 estimate</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26"/>
        <w:gridCol w:w="1282"/>
        <w:gridCol w:w="1210"/>
        <w:gridCol w:w="1213"/>
        <w:gridCol w:w="2046"/>
        <w:gridCol w:w="999"/>
      </w:tblGrid>
      <w:tr w14:paraId="3D9B055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880" w:type="dxa"/>
            <w:tcBorders>
              <w:bottom w:val="single" w:color="000000" w:sz="8" w:space="0"/>
            </w:tcBorders>
          </w:tcPr>
          <w:p w14:paraId="55E3FFF5">
            <w:pPr>
              <w:spacing w:before="20" w:after="20" w:line="240" w:lineRule="auto"/>
            </w:pPr>
            <w:r>
              <w:rPr>
                <w:rFonts w:ascii="Times New Roman" w:hAnsi="Times New Roman" w:eastAsia="Times New Roman"/>
                <w:b/>
                <w:i w:val="0"/>
                <w:color w:val="000000"/>
                <w:sz w:val="18"/>
              </w:rPr>
              <w:t>Clustering level</w:t>
            </w:r>
          </w:p>
        </w:tc>
        <w:tc>
          <w:tcPr>
            <w:tcW w:w="1296" w:type="dxa"/>
            <w:tcBorders>
              <w:bottom w:val="single" w:color="000000" w:sz="8" w:space="0"/>
            </w:tcBorders>
          </w:tcPr>
          <w:p w14:paraId="096930DB">
            <w:pPr>
              <w:spacing w:before="20" w:after="20" w:line="240" w:lineRule="auto"/>
            </w:pPr>
            <w:r>
              <w:rPr>
                <w:rFonts w:ascii="Times New Roman" w:hAnsi="Times New Roman" w:eastAsia="Times New Roman"/>
                <w:b/>
                <w:i w:val="0"/>
                <w:color w:val="000000"/>
                <w:sz w:val="18"/>
              </w:rPr>
              <w:t>Clusters</w:t>
            </w:r>
          </w:p>
        </w:tc>
        <w:tc>
          <w:tcPr>
            <w:tcW w:w="1224" w:type="dxa"/>
            <w:tcBorders>
              <w:bottom w:val="single" w:color="000000" w:sz="8" w:space="0"/>
            </w:tcBorders>
          </w:tcPr>
          <w:p w14:paraId="795E239D">
            <w:pPr>
              <w:spacing w:before="20" w:after="20" w:line="240" w:lineRule="auto"/>
            </w:pPr>
            <w:r>
              <w:rPr>
                <w:rFonts w:ascii="Times New Roman" w:hAnsi="Times New Roman" w:eastAsia="Times New Roman"/>
                <w:b/>
                <w:i w:val="0"/>
                <w:color w:val="000000"/>
                <w:sz w:val="18"/>
              </w:rPr>
              <w:t>β</w:t>
            </w:r>
          </w:p>
        </w:tc>
        <w:tc>
          <w:tcPr>
            <w:tcW w:w="1224" w:type="dxa"/>
            <w:tcBorders>
              <w:bottom w:val="single" w:color="000000" w:sz="8" w:space="0"/>
            </w:tcBorders>
          </w:tcPr>
          <w:p w14:paraId="7A322E12">
            <w:pPr>
              <w:spacing w:before="20" w:after="20" w:line="240" w:lineRule="auto"/>
            </w:pPr>
            <w:r>
              <w:rPr>
                <w:rFonts w:ascii="Times New Roman" w:hAnsi="Times New Roman" w:eastAsia="Times New Roman"/>
                <w:b/>
                <w:i w:val="0"/>
                <w:color w:val="000000"/>
                <w:sz w:val="18"/>
              </w:rPr>
              <w:t>SE</w:t>
            </w:r>
          </w:p>
        </w:tc>
        <w:tc>
          <w:tcPr>
            <w:tcW w:w="2088" w:type="dxa"/>
            <w:tcBorders>
              <w:bottom w:val="single" w:color="000000" w:sz="8" w:space="0"/>
            </w:tcBorders>
          </w:tcPr>
          <w:p w14:paraId="5439CFC0">
            <w:pPr>
              <w:spacing w:before="20" w:after="20" w:line="240" w:lineRule="auto"/>
            </w:pPr>
            <w:r>
              <w:rPr>
                <w:rFonts w:ascii="Times New Roman" w:hAnsi="Times New Roman" w:eastAsia="Times New Roman"/>
                <w:b/>
                <w:i w:val="0"/>
                <w:color w:val="000000"/>
                <w:sz w:val="18"/>
              </w:rPr>
              <w:t>95% CI</w:t>
            </w:r>
          </w:p>
        </w:tc>
        <w:tc>
          <w:tcPr>
            <w:tcW w:w="1008" w:type="dxa"/>
            <w:tcBorders>
              <w:bottom w:val="single" w:color="000000" w:sz="8" w:space="0"/>
            </w:tcBorders>
          </w:tcPr>
          <w:p w14:paraId="5726AE60">
            <w:pPr>
              <w:spacing w:before="20" w:after="20" w:line="240" w:lineRule="auto"/>
            </w:pPr>
            <w:r>
              <w:rPr>
                <w:rFonts w:ascii="Times New Roman" w:hAnsi="Times New Roman" w:eastAsia="Times New Roman"/>
                <w:b/>
                <w:i w:val="0"/>
                <w:color w:val="000000"/>
                <w:sz w:val="18"/>
              </w:rPr>
              <w:t>P</w:t>
            </w:r>
          </w:p>
        </w:tc>
      </w:tr>
      <w:tr w14:paraId="7920D9E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Pr>
          <w:p w14:paraId="7D5D34F6">
            <w:pPr>
              <w:spacing w:before="20" w:after="20" w:line="240" w:lineRule="auto"/>
            </w:pPr>
            <w:r>
              <w:rPr>
                <w:rFonts w:ascii="Times New Roman" w:hAnsi="Times New Roman" w:eastAsia="Times New Roman"/>
                <w:b w:val="0"/>
                <w:i w:val="0"/>
                <w:color w:val="000000"/>
                <w:sz w:val="18"/>
              </w:rPr>
              <w:t>Individual (main specification)</w:t>
            </w:r>
          </w:p>
        </w:tc>
        <w:tc>
          <w:tcPr>
            <w:tcW w:w="1296" w:type="dxa"/>
          </w:tcPr>
          <w:p w14:paraId="71FD6ABE">
            <w:pPr>
              <w:spacing w:before="20" w:after="20" w:line="240" w:lineRule="auto"/>
            </w:pPr>
            <w:r>
              <w:rPr>
                <w:rFonts w:ascii="Times New Roman" w:hAnsi="Times New Roman" w:eastAsia="Times New Roman"/>
                <w:b w:val="0"/>
                <w:i w:val="0"/>
                <w:color w:val="000000"/>
                <w:sz w:val="18"/>
              </w:rPr>
              <w:t>18,389</w:t>
            </w:r>
          </w:p>
        </w:tc>
        <w:tc>
          <w:tcPr>
            <w:tcW w:w="1224" w:type="dxa"/>
          </w:tcPr>
          <w:p w14:paraId="183C740C">
            <w:pPr>
              <w:spacing w:before="20" w:after="20" w:line="240" w:lineRule="auto"/>
            </w:pPr>
            <w:r>
              <w:rPr>
                <w:rFonts w:ascii="Times New Roman" w:hAnsi="Times New Roman" w:eastAsia="Times New Roman"/>
                <w:b w:val="0"/>
                <w:i w:val="0"/>
                <w:color w:val="000000"/>
                <w:sz w:val="18"/>
              </w:rPr>
              <w:t>0.00387</w:t>
            </w:r>
          </w:p>
        </w:tc>
        <w:tc>
          <w:tcPr>
            <w:tcW w:w="1224" w:type="dxa"/>
          </w:tcPr>
          <w:p w14:paraId="115E7588">
            <w:pPr>
              <w:spacing w:before="20" w:after="20" w:line="240" w:lineRule="auto"/>
            </w:pPr>
            <w:r>
              <w:rPr>
                <w:rFonts w:ascii="Times New Roman" w:hAnsi="Times New Roman" w:eastAsia="Times New Roman"/>
                <w:b w:val="0"/>
                <w:i w:val="0"/>
                <w:color w:val="000000"/>
                <w:sz w:val="18"/>
              </w:rPr>
              <w:t>0.000824</w:t>
            </w:r>
          </w:p>
        </w:tc>
        <w:tc>
          <w:tcPr>
            <w:tcW w:w="2088" w:type="dxa"/>
          </w:tcPr>
          <w:p w14:paraId="1F89D1AE">
            <w:pPr>
              <w:spacing w:before="20" w:after="20" w:line="240" w:lineRule="auto"/>
            </w:pPr>
            <w:r>
              <w:rPr>
                <w:rFonts w:ascii="Times New Roman" w:hAnsi="Times New Roman" w:eastAsia="Times New Roman"/>
                <w:b w:val="0"/>
                <w:i w:val="0"/>
                <w:color w:val="000000"/>
                <w:sz w:val="18"/>
              </w:rPr>
              <w:t>0.00225 to 0.00548</w:t>
            </w:r>
          </w:p>
        </w:tc>
        <w:tc>
          <w:tcPr>
            <w:tcW w:w="1008" w:type="dxa"/>
          </w:tcPr>
          <w:p w14:paraId="58D8781C">
            <w:pPr>
              <w:spacing w:before="20" w:after="20" w:line="240" w:lineRule="auto"/>
            </w:pPr>
            <w:r>
              <w:rPr>
                <w:rFonts w:ascii="Times New Roman" w:hAnsi="Times New Roman" w:eastAsia="Times New Roman"/>
                <w:b w:val="0"/>
                <w:i w:val="0"/>
                <w:color w:val="000000"/>
                <w:sz w:val="18"/>
              </w:rPr>
              <w:t>&lt;0.001</w:t>
            </w:r>
          </w:p>
        </w:tc>
      </w:tr>
      <w:tr w14:paraId="6CB0F26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Pr>
          <w:p w14:paraId="7193C3A6">
            <w:pPr>
              <w:spacing w:before="20" w:after="20" w:line="240" w:lineRule="auto"/>
            </w:pPr>
            <w:r>
              <w:rPr>
                <w:rFonts w:ascii="Times New Roman" w:hAnsi="Times New Roman" w:eastAsia="Times New Roman"/>
                <w:b w:val="0"/>
                <w:i w:val="0"/>
                <w:color w:val="000000"/>
                <w:sz w:val="18"/>
              </w:rPr>
              <w:t>Family</w:t>
            </w:r>
          </w:p>
        </w:tc>
        <w:tc>
          <w:tcPr>
            <w:tcW w:w="1296" w:type="dxa"/>
          </w:tcPr>
          <w:p w14:paraId="3FDA2217">
            <w:pPr>
              <w:spacing w:before="20" w:after="20" w:line="240" w:lineRule="auto"/>
              <w:rPr>
                <w:rFonts w:hint="default" w:eastAsia="宋体"/>
                <w:lang w:val="en-US" w:eastAsia="zh-CN"/>
              </w:rPr>
            </w:pPr>
            <w:r>
              <w:rPr>
                <w:rFonts w:hint="eastAsia" w:eastAsia="宋体"/>
                <w:b w:val="0"/>
                <w:i w:val="0"/>
                <w:color w:val="000000"/>
                <w:sz w:val="18"/>
                <w:lang w:val="en-US" w:eastAsia="zh-CN"/>
              </w:rPr>
              <w:t>11,608</w:t>
            </w:r>
          </w:p>
        </w:tc>
        <w:tc>
          <w:tcPr>
            <w:tcW w:w="1224" w:type="dxa"/>
          </w:tcPr>
          <w:p w14:paraId="106556A5">
            <w:pPr>
              <w:spacing w:before="20" w:after="20" w:line="240" w:lineRule="auto"/>
            </w:pPr>
            <w:r>
              <w:rPr>
                <w:rFonts w:ascii="Times New Roman" w:hAnsi="Times New Roman" w:eastAsia="Times New Roman"/>
                <w:b w:val="0"/>
                <w:i w:val="0"/>
                <w:color w:val="000000"/>
                <w:sz w:val="18"/>
              </w:rPr>
              <w:t>0.00387</w:t>
            </w:r>
          </w:p>
        </w:tc>
        <w:tc>
          <w:tcPr>
            <w:tcW w:w="1224" w:type="dxa"/>
          </w:tcPr>
          <w:p w14:paraId="065162CC">
            <w:pPr>
              <w:spacing w:before="20" w:after="20" w:line="240" w:lineRule="auto"/>
            </w:pPr>
            <w:r>
              <w:rPr>
                <w:rFonts w:ascii="Times New Roman" w:hAnsi="Times New Roman" w:eastAsia="Times New Roman"/>
                <w:b w:val="0"/>
                <w:i w:val="0"/>
                <w:color w:val="000000"/>
                <w:sz w:val="18"/>
              </w:rPr>
              <w:t>0.000833</w:t>
            </w:r>
          </w:p>
        </w:tc>
        <w:tc>
          <w:tcPr>
            <w:tcW w:w="2088" w:type="dxa"/>
          </w:tcPr>
          <w:p w14:paraId="663F0720">
            <w:pPr>
              <w:spacing w:before="20" w:after="20" w:line="240" w:lineRule="auto"/>
            </w:pPr>
            <w:r>
              <w:rPr>
                <w:rFonts w:ascii="Times New Roman" w:hAnsi="Times New Roman" w:eastAsia="Times New Roman"/>
                <w:b w:val="0"/>
                <w:i w:val="0"/>
                <w:color w:val="000000"/>
                <w:sz w:val="18"/>
              </w:rPr>
              <w:t>0.00223 to 0.00550</w:t>
            </w:r>
          </w:p>
        </w:tc>
        <w:tc>
          <w:tcPr>
            <w:tcW w:w="1008" w:type="dxa"/>
          </w:tcPr>
          <w:p w14:paraId="1C10A5A4">
            <w:pPr>
              <w:spacing w:before="20" w:after="20" w:line="240" w:lineRule="auto"/>
            </w:pPr>
            <w:r>
              <w:rPr>
                <w:rFonts w:ascii="Times New Roman" w:hAnsi="Times New Roman" w:eastAsia="Times New Roman"/>
                <w:b w:val="0"/>
                <w:i w:val="0"/>
                <w:color w:val="000000"/>
                <w:sz w:val="18"/>
              </w:rPr>
              <w:t>&lt;0.001</w:t>
            </w:r>
          </w:p>
        </w:tc>
      </w:tr>
      <w:tr w14:paraId="55E0C86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0" w:type="dxa"/>
            <w:tcBorders>
              <w:bottom w:val="single" w:color="000000" w:sz="8" w:space="0"/>
            </w:tcBorders>
          </w:tcPr>
          <w:p w14:paraId="1E8B8865">
            <w:pPr>
              <w:spacing w:before="20" w:after="20" w:line="240" w:lineRule="auto"/>
            </w:pPr>
            <w:r>
              <w:rPr>
                <w:rFonts w:ascii="Times New Roman" w:hAnsi="Times New Roman" w:eastAsia="Times New Roman"/>
                <w:b w:val="0"/>
                <w:i w:val="0"/>
                <w:color w:val="000000"/>
                <w:sz w:val="18"/>
              </w:rPr>
              <w:t>Province</w:t>
            </w:r>
          </w:p>
        </w:tc>
        <w:tc>
          <w:tcPr>
            <w:tcW w:w="1296" w:type="dxa"/>
            <w:tcBorders>
              <w:bottom w:val="single" w:color="000000" w:sz="8" w:space="0"/>
            </w:tcBorders>
          </w:tcPr>
          <w:p w14:paraId="18813C3E">
            <w:pPr>
              <w:spacing w:before="20" w:after="20" w:line="240" w:lineRule="auto"/>
            </w:pPr>
            <w:r>
              <w:rPr>
                <w:rFonts w:ascii="Times New Roman" w:hAnsi="Times New Roman" w:eastAsia="Times New Roman"/>
                <w:b w:val="0"/>
                <w:i w:val="0"/>
                <w:color w:val="000000"/>
                <w:sz w:val="18"/>
              </w:rPr>
              <w:t>31</w:t>
            </w:r>
          </w:p>
        </w:tc>
        <w:tc>
          <w:tcPr>
            <w:tcW w:w="1224" w:type="dxa"/>
            <w:tcBorders>
              <w:bottom w:val="single" w:color="000000" w:sz="8" w:space="0"/>
            </w:tcBorders>
          </w:tcPr>
          <w:p w14:paraId="4933FD20">
            <w:pPr>
              <w:spacing w:before="20" w:after="20" w:line="240" w:lineRule="auto"/>
            </w:pPr>
            <w:r>
              <w:rPr>
                <w:rFonts w:ascii="Times New Roman" w:hAnsi="Times New Roman" w:eastAsia="Times New Roman"/>
                <w:b w:val="0"/>
                <w:i w:val="0"/>
                <w:color w:val="000000"/>
                <w:sz w:val="18"/>
              </w:rPr>
              <w:t>0.00387</w:t>
            </w:r>
          </w:p>
        </w:tc>
        <w:tc>
          <w:tcPr>
            <w:tcW w:w="1224" w:type="dxa"/>
            <w:tcBorders>
              <w:bottom w:val="single" w:color="000000" w:sz="8" w:space="0"/>
            </w:tcBorders>
          </w:tcPr>
          <w:p w14:paraId="33599E1B">
            <w:pPr>
              <w:spacing w:before="20" w:after="20" w:line="240" w:lineRule="auto"/>
            </w:pPr>
            <w:r>
              <w:rPr>
                <w:rFonts w:ascii="Times New Roman" w:hAnsi="Times New Roman" w:eastAsia="Times New Roman"/>
                <w:b w:val="0"/>
                <w:i w:val="0"/>
                <w:color w:val="000000"/>
                <w:sz w:val="18"/>
              </w:rPr>
              <w:t>0.000803</w:t>
            </w:r>
          </w:p>
        </w:tc>
        <w:tc>
          <w:tcPr>
            <w:tcW w:w="2088" w:type="dxa"/>
            <w:tcBorders>
              <w:bottom w:val="single" w:color="000000" w:sz="8" w:space="0"/>
            </w:tcBorders>
          </w:tcPr>
          <w:p w14:paraId="47A1A8C0">
            <w:pPr>
              <w:spacing w:before="20" w:after="20" w:line="240" w:lineRule="auto"/>
            </w:pPr>
            <w:r>
              <w:rPr>
                <w:rFonts w:ascii="Times New Roman" w:hAnsi="Times New Roman" w:eastAsia="Times New Roman"/>
                <w:b w:val="0"/>
                <w:i w:val="0"/>
                <w:color w:val="000000"/>
                <w:sz w:val="18"/>
              </w:rPr>
              <w:t>0.00229 to 0.00544</w:t>
            </w:r>
          </w:p>
        </w:tc>
        <w:tc>
          <w:tcPr>
            <w:tcW w:w="1008" w:type="dxa"/>
            <w:tcBorders>
              <w:bottom w:val="single" w:color="000000" w:sz="8" w:space="0"/>
            </w:tcBorders>
          </w:tcPr>
          <w:p w14:paraId="15313D60">
            <w:pPr>
              <w:spacing w:before="20" w:after="20" w:line="240" w:lineRule="auto"/>
            </w:pPr>
            <w:r>
              <w:rPr>
                <w:rFonts w:ascii="Times New Roman" w:hAnsi="Times New Roman" w:eastAsia="Times New Roman"/>
                <w:b w:val="0"/>
                <w:i w:val="0"/>
                <w:color w:val="000000"/>
                <w:sz w:val="18"/>
              </w:rPr>
              <w:t>&lt;0.001</w:t>
            </w:r>
          </w:p>
        </w:tc>
      </w:tr>
    </w:tbl>
    <w:p w14:paraId="1B13D08C">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The level of clustering affects only the standard error; the point estimate is identical across the three specifications by construction. Family-level clustering is the more informative comparison here, because depressive symptoms are correlated within households. Province-level clustering is based on a small number of clusters and is reported only as an additional check; it is not used for the main inference. Community-level identifiers were not used because they are not consistently available across all four waves.</w:t>
      </w:r>
    </w:p>
    <w:p w14:paraId="5F3AAB5E">
      <w:pPr>
        <w:spacing w:before="200" w:after="80" w:line="276" w:lineRule="auto"/>
        <w:jc w:val="left"/>
      </w:pPr>
      <w:r>
        <w:rPr>
          <w:rFonts w:ascii="Times New Roman" w:hAnsi="Times New Roman" w:eastAsia="Times New Roman"/>
          <w:b/>
          <w:i w:val="0"/>
          <w:color w:val="000000"/>
          <w:sz w:val="24"/>
        </w:rPr>
        <w:t>Panel C. Selection-weighted (inverse-probability-weighted) pooled analyses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88"/>
        <w:gridCol w:w="1054"/>
        <w:gridCol w:w="1054"/>
        <w:gridCol w:w="1838"/>
        <w:gridCol w:w="851"/>
        <w:gridCol w:w="1291"/>
      </w:tblGrid>
      <w:tr w14:paraId="43A4C09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744" w:type="dxa"/>
            <w:tcBorders>
              <w:bottom w:val="single" w:color="000000" w:sz="8" w:space="0"/>
            </w:tcBorders>
          </w:tcPr>
          <w:p w14:paraId="2BE6A803">
            <w:pPr>
              <w:spacing w:before="20" w:after="20" w:line="240" w:lineRule="auto"/>
            </w:pPr>
            <w:r>
              <w:rPr>
                <w:rFonts w:ascii="Times New Roman" w:hAnsi="Times New Roman" w:eastAsia="Times New Roman"/>
                <w:b/>
                <w:i w:val="0"/>
                <w:color w:val="000000"/>
                <w:sz w:val="18"/>
              </w:rPr>
              <w:t>Analysis</w:t>
            </w:r>
          </w:p>
        </w:tc>
        <w:tc>
          <w:tcPr>
            <w:tcW w:w="1080" w:type="dxa"/>
            <w:tcBorders>
              <w:bottom w:val="single" w:color="000000" w:sz="8" w:space="0"/>
            </w:tcBorders>
          </w:tcPr>
          <w:p w14:paraId="503534BC">
            <w:pPr>
              <w:spacing w:before="20" w:after="20" w:line="240" w:lineRule="auto"/>
            </w:pPr>
            <w:r>
              <w:rPr>
                <w:rFonts w:ascii="Times New Roman" w:hAnsi="Times New Roman" w:eastAsia="Times New Roman"/>
                <w:b/>
                <w:i w:val="0"/>
                <w:color w:val="000000"/>
                <w:sz w:val="18"/>
              </w:rPr>
              <w:t>β</w:t>
            </w:r>
          </w:p>
        </w:tc>
        <w:tc>
          <w:tcPr>
            <w:tcW w:w="1080" w:type="dxa"/>
            <w:tcBorders>
              <w:bottom w:val="single" w:color="000000" w:sz="8" w:space="0"/>
            </w:tcBorders>
          </w:tcPr>
          <w:p w14:paraId="573F018F">
            <w:pPr>
              <w:spacing w:before="20" w:after="20" w:line="240" w:lineRule="auto"/>
            </w:pPr>
            <w:r>
              <w:rPr>
                <w:rFonts w:ascii="Times New Roman" w:hAnsi="Times New Roman" w:eastAsia="Times New Roman"/>
                <w:b/>
                <w:i w:val="0"/>
                <w:color w:val="000000"/>
                <w:sz w:val="18"/>
              </w:rPr>
              <w:t>SE</w:t>
            </w:r>
          </w:p>
        </w:tc>
        <w:tc>
          <w:tcPr>
            <w:tcW w:w="1944" w:type="dxa"/>
            <w:tcBorders>
              <w:bottom w:val="single" w:color="000000" w:sz="8" w:space="0"/>
            </w:tcBorders>
          </w:tcPr>
          <w:p w14:paraId="08DBDDDE">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3C4064C0">
            <w:pPr>
              <w:spacing w:before="20" w:after="20" w:line="240" w:lineRule="auto"/>
            </w:pPr>
            <w:r>
              <w:rPr>
                <w:rFonts w:ascii="Times New Roman" w:hAnsi="Times New Roman" w:eastAsia="Times New Roman"/>
                <w:b/>
                <w:i w:val="0"/>
                <w:color w:val="000000"/>
                <w:sz w:val="18"/>
              </w:rPr>
              <w:t>P</w:t>
            </w:r>
          </w:p>
        </w:tc>
        <w:tc>
          <w:tcPr>
            <w:tcW w:w="1296" w:type="dxa"/>
            <w:tcBorders>
              <w:bottom w:val="single" w:color="000000" w:sz="8" w:space="0"/>
            </w:tcBorders>
          </w:tcPr>
          <w:p w14:paraId="2D289EA2">
            <w:pPr>
              <w:spacing w:before="20" w:after="20" w:line="240" w:lineRule="auto"/>
            </w:pPr>
            <w:r>
              <w:rPr>
                <w:rFonts w:ascii="Times New Roman" w:hAnsi="Times New Roman" w:eastAsia="Times New Roman"/>
                <w:b/>
                <w:i w:val="0"/>
                <w:color w:val="000000"/>
                <w:sz w:val="18"/>
              </w:rPr>
              <w:t>Observations</w:t>
            </w:r>
          </w:p>
        </w:tc>
      </w:tr>
      <w:tr w14:paraId="5D4DBD6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744" w:type="dxa"/>
          </w:tcPr>
          <w:p w14:paraId="5D53D2AD">
            <w:pPr>
              <w:spacing w:before="20" w:after="20" w:line="240" w:lineRule="auto"/>
            </w:pPr>
            <w:r>
              <w:rPr>
                <w:rFonts w:ascii="Times New Roman" w:hAnsi="Times New Roman" w:eastAsia="Times New Roman"/>
                <w:b w:val="0"/>
                <w:i w:val="0"/>
                <w:color w:val="000000"/>
                <w:sz w:val="18"/>
              </w:rPr>
              <w:t>IPW, untrimmed inverse-probability weights</w:t>
            </w:r>
          </w:p>
        </w:tc>
        <w:tc>
          <w:tcPr>
            <w:tcW w:w="1080" w:type="dxa"/>
          </w:tcPr>
          <w:p w14:paraId="7CD3B3A7">
            <w:pPr>
              <w:spacing w:before="20" w:after="20" w:line="240" w:lineRule="auto"/>
            </w:pPr>
            <w:r>
              <w:rPr>
                <w:rFonts w:ascii="Times New Roman" w:hAnsi="Times New Roman" w:eastAsia="Times New Roman"/>
                <w:b w:val="0"/>
                <w:i w:val="0"/>
                <w:color w:val="000000"/>
                <w:sz w:val="18"/>
              </w:rPr>
              <w:t>0.00522</w:t>
            </w:r>
          </w:p>
        </w:tc>
        <w:tc>
          <w:tcPr>
            <w:tcW w:w="1080" w:type="dxa"/>
          </w:tcPr>
          <w:p w14:paraId="23B22CED">
            <w:pPr>
              <w:spacing w:before="20" w:after="20" w:line="240" w:lineRule="auto"/>
            </w:pPr>
            <w:r>
              <w:rPr>
                <w:rFonts w:ascii="Times New Roman" w:hAnsi="Times New Roman" w:eastAsia="Times New Roman"/>
                <w:b w:val="0"/>
                <w:i w:val="0"/>
                <w:color w:val="000000"/>
                <w:sz w:val="18"/>
              </w:rPr>
              <w:t>0.00142</w:t>
            </w:r>
          </w:p>
        </w:tc>
        <w:tc>
          <w:tcPr>
            <w:tcW w:w="1944" w:type="dxa"/>
          </w:tcPr>
          <w:p w14:paraId="762C59FA">
            <w:pPr>
              <w:spacing w:before="20" w:after="20" w:line="240" w:lineRule="auto"/>
            </w:pPr>
            <w:r>
              <w:rPr>
                <w:rFonts w:ascii="Times New Roman" w:hAnsi="Times New Roman" w:eastAsia="Times New Roman"/>
                <w:b w:val="0"/>
                <w:i w:val="0"/>
                <w:color w:val="000000"/>
                <w:sz w:val="18"/>
              </w:rPr>
              <w:t>0.00242 to 0.00801</w:t>
            </w:r>
          </w:p>
        </w:tc>
        <w:tc>
          <w:tcPr>
            <w:tcW w:w="864" w:type="dxa"/>
          </w:tcPr>
          <w:p w14:paraId="0E7D2A3A">
            <w:pPr>
              <w:spacing w:before="20" w:after="20" w:line="240" w:lineRule="auto"/>
            </w:pPr>
            <w:r>
              <w:rPr>
                <w:rFonts w:ascii="Times New Roman" w:hAnsi="Times New Roman" w:eastAsia="Times New Roman"/>
                <w:b w:val="0"/>
                <w:i w:val="0"/>
                <w:color w:val="000000"/>
                <w:sz w:val="18"/>
              </w:rPr>
              <w:t>&lt;0.001</w:t>
            </w:r>
          </w:p>
        </w:tc>
        <w:tc>
          <w:tcPr>
            <w:tcW w:w="1296" w:type="dxa"/>
          </w:tcPr>
          <w:p w14:paraId="2C17C638">
            <w:pPr>
              <w:spacing w:before="20" w:after="20" w:line="240" w:lineRule="auto"/>
            </w:pPr>
            <w:r>
              <w:rPr>
                <w:rFonts w:ascii="Times New Roman" w:hAnsi="Times New Roman" w:eastAsia="Times New Roman"/>
                <w:b w:val="0"/>
                <w:i w:val="0"/>
                <w:color w:val="000000"/>
                <w:sz w:val="18"/>
              </w:rPr>
              <w:t>33,322</w:t>
            </w:r>
          </w:p>
        </w:tc>
      </w:tr>
      <w:tr w14:paraId="569B92D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744" w:type="dxa"/>
            <w:tcBorders>
              <w:bottom w:val="single" w:color="000000" w:sz="8" w:space="0"/>
            </w:tcBorders>
          </w:tcPr>
          <w:p w14:paraId="09382A31">
            <w:pPr>
              <w:spacing w:before="20" w:after="20" w:line="240" w:lineRule="auto"/>
            </w:pPr>
            <w:r>
              <w:rPr>
                <w:rFonts w:ascii="Times New Roman" w:hAnsi="Times New Roman" w:eastAsia="Times New Roman"/>
                <w:b w:val="0"/>
                <w:i w:val="0"/>
                <w:color w:val="000000"/>
                <w:sz w:val="18"/>
              </w:rPr>
              <w:t>IPW, weights trimmed at 99th percentile</w:t>
            </w:r>
          </w:p>
        </w:tc>
        <w:tc>
          <w:tcPr>
            <w:tcW w:w="1080" w:type="dxa"/>
            <w:tcBorders>
              <w:bottom w:val="single" w:color="000000" w:sz="8" w:space="0"/>
            </w:tcBorders>
          </w:tcPr>
          <w:p w14:paraId="781A5684">
            <w:pPr>
              <w:spacing w:before="20" w:after="20" w:line="240" w:lineRule="auto"/>
            </w:pPr>
            <w:r>
              <w:rPr>
                <w:rFonts w:ascii="Times New Roman" w:hAnsi="Times New Roman" w:eastAsia="Times New Roman"/>
                <w:b w:val="0"/>
                <w:i w:val="0"/>
                <w:color w:val="000000"/>
                <w:sz w:val="18"/>
              </w:rPr>
              <w:t>0.00449</w:t>
            </w:r>
          </w:p>
        </w:tc>
        <w:tc>
          <w:tcPr>
            <w:tcW w:w="1080" w:type="dxa"/>
            <w:tcBorders>
              <w:bottom w:val="single" w:color="000000" w:sz="8" w:space="0"/>
            </w:tcBorders>
          </w:tcPr>
          <w:p w14:paraId="18BD8984">
            <w:pPr>
              <w:spacing w:before="20" w:after="20" w:line="240" w:lineRule="auto"/>
            </w:pPr>
            <w:r>
              <w:rPr>
                <w:rFonts w:ascii="Times New Roman" w:hAnsi="Times New Roman" w:eastAsia="Times New Roman"/>
                <w:b w:val="0"/>
                <w:i w:val="0"/>
                <w:color w:val="000000"/>
                <w:sz w:val="18"/>
              </w:rPr>
              <w:t>0.00119</w:t>
            </w:r>
          </w:p>
        </w:tc>
        <w:tc>
          <w:tcPr>
            <w:tcW w:w="1944" w:type="dxa"/>
            <w:tcBorders>
              <w:bottom w:val="single" w:color="000000" w:sz="8" w:space="0"/>
            </w:tcBorders>
          </w:tcPr>
          <w:p w14:paraId="4B5D4ECB">
            <w:pPr>
              <w:spacing w:before="20" w:after="20" w:line="240" w:lineRule="auto"/>
            </w:pPr>
            <w:r>
              <w:rPr>
                <w:rFonts w:ascii="Times New Roman" w:hAnsi="Times New Roman" w:eastAsia="Times New Roman"/>
                <w:b w:val="0"/>
                <w:i w:val="0"/>
                <w:color w:val="000000"/>
                <w:sz w:val="18"/>
              </w:rPr>
              <w:t>0.00216 to 0.00681</w:t>
            </w:r>
          </w:p>
        </w:tc>
        <w:tc>
          <w:tcPr>
            <w:tcW w:w="864" w:type="dxa"/>
            <w:tcBorders>
              <w:bottom w:val="single" w:color="000000" w:sz="8" w:space="0"/>
            </w:tcBorders>
          </w:tcPr>
          <w:p w14:paraId="3255ED4B">
            <w:pPr>
              <w:spacing w:before="20" w:after="20" w:line="240" w:lineRule="auto"/>
            </w:pPr>
            <w:r>
              <w:rPr>
                <w:rFonts w:ascii="Times New Roman" w:hAnsi="Times New Roman" w:eastAsia="Times New Roman"/>
                <w:b w:val="0"/>
                <w:i w:val="0"/>
                <w:color w:val="000000"/>
                <w:sz w:val="18"/>
              </w:rPr>
              <w:t>&lt;0.001</w:t>
            </w:r>
          </w:p>
        </w:tc>
        <w:tc>
          <w:tcPr>
            <w:tcW w:w="1296" w:type="dxa"/>
            <w:tcBorders>
              <w:bottom w:val="single" w:color="000000" w:sz="8" w:space="0"/>
            </w:tcBorders>
          </w:tcPr>
          <w:p w14:paraId="1E950D41">
            <w:pPr>
              <w:spacing w:before="20" w:after="20" w:line="240" w:lineRule="auto"/>
            </w:pPr>
            <w:r>
              <w:rPr>
                <w:rFonts w:ascii="Times New Roman" w:hAnsi="Times New Roman" w:eastAsia="Times New Roman"/>
                <w:b w:val="0"/>
                <w:i w:val="0"/>
                <w:color w:val="000000"/>
                <w:sz w:val="18"/>
              </w:rPr>
              <w:t>33,322</w:t>
            </w:r>
          </w:p>
        </w:tc>
      </w:tr>
    </w:tbl>
    <w:p w14:paraId="16317593">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IPW weights were defined as the inverse of the predicted probability of valid commuting-time information among age-eligible employed person-waves with complete selection-model covariates (age, sex, education, marital status, rural hukou, urban community, logged household income, CES-D-6 score and survey wave); standard errors were clustered by individual. The second row truncates weights at the 99th percentile. The weight distribution had a non-trivial upper tail (median 1.17; 95th percentile 3.70; 99th percentile 7.47; maximum 267.81; 334 observations, 1.00%, trimmed at the 99th percentile). Both estimates are positive and directionally consistent with the main pooled estimate. The IPW analysis addresses selection related to observed commuting information and does not replace the complete-case requirements for the outcome and other regression covariates; it rests on the assumption that missingness is ignorable conditional on the observed variables, which cannot be verified with these data.</w:t>
      </w:r>
    </w:p>
    <w:p w14:paraId="71707E05">
      <w:pPr>
        <w:spacing w:before="240" w:after="120" w:line="276" w:lineRule="auto"/>
        <w:jc w:val="left"/>
      </w:pPr>
      <w:r>
        <w:rPr>
          <w:rFonts w:ascii="Times New Roman" w:hAnsi="Times New Roman" w:eastAsia="Times New Roman"/>
          <w:b/>
          <w:i w:val="0"/>
          <w:color w:val="000000"/>
          <w:sz w:val="24"/>
        </w:rPr>
        <w:t>Table S7. Exploratory analyses</w:t>
      </w:r>
    </w:p>
    <w:p w14:paraId="23B0F341">
      <w:pPr>
        <w:spacing w:before="200" w:after="80" w:line="276" w:lineRule="auto"/>
        <w:jc w:val="left"/>
      </w:pPr>
      <w:r>
        <w:rPr>
          <w:rFonts w:ascii="Times New Roman" w:hAnsi="Times New Roman" w:eastAsia="Times New Roman"/>
          <w:b/>
          <w:i w:val="0"/>
          <w:color w:val="000000"/>
          <w:sz w:val="24"/>
        </w:rPr>
        <w:t>Panel A. Secondary outcomes (pooled M2 specification)</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48"/>
        <w:gridCol w:w="1152"/>
        <w:gridCol w:w="1224"/>
        <w:gridCol w:w="2160"/>
        <w:gridCol w:w="936"/>
        <w:gridCol w:w="1368"/>
      </w:tblGrid>
      <w:tr w14:paraId="70C5C5D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448" w:type="dxa"/>
            <w:tcBorders>
              <w:bottom w:val="single" w:color="000000" w:sz="8" w:space="0"/>
            </w:tcBorders>
          </w:tcPr>
          <w:p w14:paraId="2FCA9C6D">
            <w:pPr>
              <w:spacing w:before="20" w:after="20" w:line="240" w:lineRule="auto"/>
            </w:pPr>
            <w:r>
              <w:rPr>
                <w:rFonts w:ascii="Times New Roman" w:hAnsi="Times New Roman" w:eastAsia="Times New Roman"/>
                <w:b/>
                <w:i w:val="0"/>
                <w:color w:val="000000"/>
                <w:sz w:val="18"/>
              </w:rPr>
              <w:t>Outcome</w:t>
            </w:r>
          </w:p>
        </w:tc>
        <w:tc>
          <w:tcPr>
            <w:tcW w:w="1152" w:type="dxa"/>
            <w:tcBorders>
              <w:bottom w:val="single" w:color="000000" w:sz="8" w:space="0"/>
            </w:tcBorders>
          </w:tcPr>
          <w:p w14:paraId="2FB90C38">
            <w:pPr>
              <w:spacing w:before="20" w:after="20" w:line="240" w:lineRule="auto"/>
            </w:pPr>
            <w:r>
              <w:rPr>
                <w:rFonts w:ascii="Times New Roman" w:hAnsi="Times New Roman" w:eastAsia="Times New Roman"/>
                <w:b/>
                <w:i w:val="0"/>
                <w:color w:val="000000"/>
                <w:sz w:val="18"/>
              </w:rPr>
              <w:t>Range</w:t>
            </w:r>
          </w:p>
        </w:tc>
        <w:tc>
          <w:tcPr>
            <w:tcW w:w="1224" w:type="dxa"/>
            <w:tcBorders>
              <w:bottom w:val="single" w:color="000000" w:sz="8" w:space="0"/>
            </w:tcBorders>
          </w:tcPr>
          <w:p w14:paraId="5CD09577">
            <w:pPr>
              <w:spacing w:before="20" w:after="20" w:line="240" w:lineRule="auto"/>
            </w:pPr>
            <w:r>
              <w:rPr>
                <w:rFonts w:ascii="Times New Roman" w:hAnsi="Times New Roman" w:eastAsia="Times New Roman"/>
                <w:b/>
                <w:i w:val="0"/>
                <w:color w:val="000000"/>
                <w:sz w:val="18"/>
              </w:rPr>
              <w:t>β</w:t>
            </w:r>
          </w:p>
        </w:tc>
        <w:tc>
          <w:tcPr>
            <w:tcW w:w="2160" w:type="dxa"/>
            <w:tcBorders>
              <w:bottom w:val="single" w:color="000000" w:sz="8" w:space="0"/>
            </w:tcBorders>
          </w:tcPr>
          <w:p w14:paraId="226C2252">
            <w:pPr>
              <w:spacing w:before="20" w:after="20" w:line="240" w:lineRule="auto"/>
            </w:pPr>
            <w:r>
              <w:rPr>
                <w:rFonts w:ascii="Times New Roman" w:hAnsi="Times New Roman" w:eastAsia="Times New Roman"/>
                <w:b/>
                <w:i w:val="0"/>
                <w:color w:val="000000"/>
                <w:sz w:val="18"/>
              </w:rPr>
              <w:t>95% CI</w:t>
            </w:r>
          </w:p>
        </w:tc>
        <w:tc>
          <w:tcPr>
            <w:tcW w:w="936" w:type="dxa"/>
            <w:tcBorders>
              <w:bottom w:val="single" w:color="000000" w:sz="8" w:space="0"/>
            </w:tcBorders>
          </w:tcPr>
          <w:p w14:paraId="38AA1C25">
            <w:pPr>
              <w:spacing w:before="20" w:after="20" w:line="240" w:lineRule="auto"/>
            </w:pPr>
            <w:r>
              <w:rPr>
                <w:rFonts w:ascii="Times New Roman" w:hAnsi="Times New Roman" w:eastAsia="Times New Roman"/>
                <w:b/>
                <w:i w:val="0"/>
                <w:color w:val="000000"/>
                <w:sz w:val="18"/>
              </w:rPr>
              <w:t>P</w:t>
            </w:r>
          </w:p>
        </w:tc>
        <w:tc>
          <w:tcPr>
            <w:tcW w:w="1368" w:type="dxa"/>
            <w:tcBorders>
              <w:bottom w:val="single" w:color="000000" w:sz="8" w:space="0"/>
            </w:tcBorders>
          </w:tcPr>
          <w:p w14:paraId="2F1D42BD">
            <w:pPr>
              <w:spacing w:before="20" w:after="20" w:line="240" w:lineRule="auto"/>
            </w:pPr>
            <w:r>
              <w:rPr>
                <w:rFonts w:ascii="Times New Roman" w:hAnsi="Times New Roman" w:eastAsia="Times New Roman"/>
                <w:b/>
                <w:i w:val="0"/>
                <w:color w:val="000000"/>
                <w:sz w:val="18"/>
              </w:rPr>
              <w:t>Observations</w:t>
            </w:r>
          </w:p>
        </w:tc>
      </w:tr>
      <w:tr w14:paraId="53D765D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3052173B">
            <w:pPr>
              <w:spacing w:before="20" w:after="20" w:line="240" w:lineRule="auto"/>
            </w:pPr>
            <w:r>
              <w:rPr>
                <w:rFonts w:ascii="Times New Roman" w:hAnsi="Times New Roman" w:eastAsia="Times New Roman"/>
                <w:b w:val="0"/>
                <w:i w:val="0"/>
                <w:color w:val="000000"/>
                <w:sz w:val="18"/>
              </w:rPr>
              <w:t>CES-D-6</w:t>
            </w:r>
          </w:p>
        </w:tc>
        <w:tc>
          <w:tcPr>
            <w:tcW w:w="1152" w:type="dxa"/>
          </w:tcPr>
          <w:p w14:paraId="0EBBA2DC">
            <w:pPr>
              <w:spacing w:before="20" w:after="20" w:line="240" w:lineRule="auto"/>
            </w:pPr>
            <w:r>
              <w:rPr>
                <w:rFonts w:ascii="Times New Roman" w:hAnsi="Times New Roman" w:eastAsia="Times New Roman"/>
                <w:b w:val="0"/>
                <w:i w:val="0"/>
                <w:color w:val="000000"/>
                <w:sz w:val="18"/>
              </w:rPr>
              <w:t>6–24</w:t>
            </w:r>
          </w:p>
        </w:tc>
        <w:tc>
          <w:tcPr>
            <w:tcW w:w="1224" w:type="dxa"/>
          </w:tcPr>
          <w:p w14:paraId="157837F5">
            <w:pPr>
              <w:spacing w:before="20" w:after="20" w:line="240" w:lineRule="auto"/>
            </w:pPr>
            <w:r>
              <w:rPr>
                <w:rFonts w:ascii="Times New Roman" w:hAnsi="Times New Roman" w:eastAsia="Times New Roman"/>
                <w:b w:val="0"/>
                <w:i w:val="0"/>
                <w:color w:val="000000"/>
                <w:sz w:val="18"/>
              </w:rPr>
              <w:t>0.00387</w:t>
            </w:r>
          </w:p>
        </w:tc>
        <w:tc>
          <w:tcPr>
            <w:tcW w:w="2160" w:type="dxa"/>
          </w:tcPr>
          <w:p w14:paraId="487FBE59">
            <w:pPr>
              <w:spacing w:before="20" w:after="20" w:line="240" w:lineRule="auto"/>
            </w:pPr>
            <w:r>
              <w:rPr>
                <w:rFonts w:ascii="Times New Roman" w:hAnsi="Times New Roman" w:eastAsia="Times New Roman"/>
                <w:b w:val="0"/>
                <w:i w:val="0"/>
                <w:color w:val="000000"/>
                <w:sz w:val="18"/>
              </w:rPr>
              <w:t>0.00225 to 0.00548</w:t>
            </w:r>
          </w:p>
        </w:tc>
        <w:tc>
          <w:tcPr>
            <w:tcW w:w="936" w:type="dxa"/>
          </w:tcPr>
          <w:p w14:paraId="5B7258B9">
            <w:pPr>
              <w:spacing w:before="20" w:after="20" w:line="240" w:lineRule="auto"/>
            </w:pPr>
            <w:r>
              <w:rPr>
                <w:rFonts w:ascii="Times New Roman" w:hAnsi="Times New Roman" w:eastAsia="Times New Roman"/>
                <w:b w:val="0"/>
                <w:i w:val="0"/>
                <w:color w:val="000000"/>
                <w:sz w:val="18"/>
              </w:rPr>
              <w:t>&lt;0.001</w:t>
            </w:r>
          </w:p>
        </w:tc>
        <w:tc>
          <w:tcPr>
            <w:tcW w:w="1368" w:type="dxa"/>
          </w:tcPr>
          <w:p w14:paraId="18F1CAE0">
            <w:pPr>
              <w:spacing w:before="20" w:after="20" w:line="240" w:lineRule="auto"/>
            </w:pPr>
            <w:r>
              <w:rPr>
                <w:rFonts w:ascii="Times New Roman" w:hAnsi="Times New Roman" w:eastAsia="Times New Roman"/>
                <w:b w:val="0"/>
                <w:i w:val="0"/>
                <w:color w:val="000000"/>
                <w:sz w:val="18"/>
              </w:rPr>
              <w:t>33,322</w:t>
            </w:r>
          </w:p>
        </w:tc>
      </w:tr>
      <w:tr w14:paraId="373C756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564D0CBB">
            <w:pPr>
              <w:spacing w:before="20" w:after="20" w:line="240" w:lineRule="auto"/>
            </w:pPr>
            <w:r>
              <w:rPr>
                <w:rFonts w:ascii="Times New Roman" w:hAnsi="Times New Roman" w:eastAsia="Times New Roman"/>
                <w:b w:val="0"/>
                <w:i w:val="0"/>
                <w:color w:val="000000"/>
                <w:sz w:val="18"/>
              </w:rPr>
              <w:t>Eight-item CES-D</w:t>
            </w:r>
          </w:p>
        </w:tc>
        <w:tc>
          <w:tcPr>
            <w:tcW w:w="1152" w:type="dxa"/>
          </w:tcPr>
          <w:p w14:paraId="330AEAF4">
            <w:pPr>
              <w:spacing w:before="20" w:after="20" w:line="240" w:lineRule="auto"/>
            </w:pPr>
            <w:r>
              <w:rPr>
                <w:rFonts w:ascii="Times New Roman" w:hAnsi="Times New Roman" w:eastAsia="Times New Roman"/>
                <w:b w:val="0"/>
                <w:i w:val="0"/>
                <w:color w:val="000000"/>
                <w:sz w:val="18"/>
              </w:rPr>
              <w:t>8–32</w:t>
            </w:r>
          </w:p>
        </w:tc>
        <w:tc>
          <w:tcPr>
            <w:tcW w:w="1224" w:type="dxa"/>
          </w:tcPr>
          <w:p w14:paraId="628E3822">
            <w:pPr>
              <w:spacing w:before="20" w:after="20" w:line="240" w:lineRule="auto"/>
            </w:pPr>
            <w:r>
              <w:rPr>
                <w:rFonts w:ascii="Times New Roman" w:hAnsi="Times New Roman" w:eastAsia="Times New Roman"/>
                <w:b w:val="0"/>
                <w:i w:val="0"/>
                <w:color w:val="000000"/>
                <w:sz w:val="18"/>
              </w:rPr>
              <w:t>0.00437</w:t>
            </w:r>
          </w:p>
        </w:tc>
        <w:tc>
          <w:tcPr>
            <w:tcW w:w="2160" w:type="dxa"/>
          </w:tcPr>
          <w:p w14:paraId="74233CA9">
            <w:pPr>
              <w:spacing w:before="20" w:after="20" w:line="240" w:lineRule="auto"/>
            </w:pPr>
            <w:r>
              <w:rPr>
                <w:rFonts w:ascii="Times New Roman" w:hAnsi="Times New Roman" w:eastAsia="Times New Roman"/>
                <w:b w:val="0"/>
                <w:i w:val="0"/>
                <w:color w:val="000000"/>
                <w:sz w:val="18"/>
              </w:rPr>
              <w:t>0.00230 to 0.00645</w:t>
            </w:r>
          </w:p>
        </w:tc>
        <w:tc>
          <w:tcPr>
            <w:tcW w:w="936" w:type="dxa"/>
          </w:tcPr>
          <w:p w14:paraId="2EE2520E">
            <w:pPr>
              <w:spacing w:before="20" w:after="20" w:line="240" w:lineRule="auto"/>
            </w:pPr>
            <w:r>
              <w:rPr>
                <w:rFonts w:ascii="Times New Roman" w:hAnsi="Times New Roman" w:eastAsia="Times New Roman"/>
                <w:b w:val="0"/>
                <w:i w:val="0"/>
                <w:color w:val="000000"/>
                <w:sz w:val="18"/>
              </w:rPr>
              <w:t>&lt;0.001</w:t>
            </w:r>
          </w:p>
        </w:tc>
        <w:tc>
          <w:tcPr>
            <w:tcW w:w="1368" w:type="dxa"/>
          </w:tcPr>
          <w:p w14:paraId="4772AD14">
            <w:pPr>
              <w:spacing w:before="20" w:after="20" w:line="240" w:lineRule="auto"/>
            </w:pPr>
            <w:r>
              <w:rPr>
                <w:rFonts w:ascii="Times New Roman" w:hAnsi="Times New Roman" w:eastAsia="Times New Roman"/>
                <w:b w:val="0"/>
                <w:i w:val="0"/>
                <w:color w:val="000000"/>
                <w:sz w:val="18"/>
              </w:rPr>
              <w:t>33,311</w:t>
            </w:r>
          </w:p>
        </w:tc>
      </w:tr>
      <w:tr w14:paraId="5C19EB4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2B7FD6C3">
            <w:pPr>
              <w:spacing w:before="20" w:after="20" w:line="240" w:lineRule="auto"/>
            </w:pPr>
            <w:r>
              <w:rPr>
                <w:rFonts w:ascii="Times New Roman" w:hAnsi="Times New Roman" w:eastAsia="Times New Roman"/>
                <w:b w:val="0"/>
                <w:i w:val="0"/>
                <w:color w:val="000000"/>
                <w:sz w:val="18"/>
              </w:rPr>
              <w:t>Positive affect</w:t>
            </w:r>
          </w:p>
        </w:tc>
        <w:tc>
          <w:tcPr>
            <w:tcW w:w="1152" w:type="dxa"/>
          </w:tcPr>
          <w:p w14:paraId="73B8BA7A">
            <w:pPr>
              <w:spacing w:before="20" w:after="20" w:line="240" w:lineRule="auto"/>
            </w:pPr>
            <w:r>
              <w:rPr>
                <w:rFonts w:ascii="Times New Roman" w:hAnsi="Times New Roman" w:eastAsia="Times New Roman"/>
                <w:b w:val="0"/>
                <w:i w:val="0"/>
                <w:color w:val="000000"/>
                <w:sz w:val="18"/>
              </w:rPr>
              <w:t>2–8</w:t>
            </w:r>
          </w:p>
        </w:tc>
        <w:tc>
          <w:tcPr>
            <w:tcW w:w="1224" w:type="dxa"/>
          </w:tcPr>
          <w:p w14:paraId="5C845601">
            <w:pPr>
              <w:spacing w:before="20" w:after="20" w:line="240" w:lineRule="auto"/>
            </w:pPr>
            <w:r>
              <w:rPr>
                <w:rFonts w:ascii="Times New Roman" w:hAnsi="Times New Roman" w:eastAsia="Times New Roman"/>
                <w:b w:val="0"/>
                <w:i w:val="0"/>
                <w:color w:val="000000"/>
                <w:sz w:val="18"/>
              </w:rPr>
              <w:t>−0.00051</w:t>
            </w:r>
          </w:p>
        </w:tc>
        <w:tc>
          <w:tcPr>
            <w:tcW w:w="2160" w:type="dxa"/>
          </w:tcPr>
          <w:p w14:paraId="25410DD6">
            <w:pPr>
              <w:spacing w:before="20" w:after="20" w:line="240" w:lineRule="auto"/>
            </w:pPr>
            <w:r>
              <w:rPr>
                <w:rFonts w:ascii="Times New Roman" w:hAnsi="Times New Roman" w:eastAsia="Times New Roman"/>
                <w:b w:val="0"/>
                <w:i w:val="0"/>
                <w:color w:val="000000"/>
                <w:sz w:val="18"/>
              </w:rPr>
              <w:t>−0.00138 to 0.00035</w:t>
            </w:r>
          </w:p>
        </w:tc>
        <w:tc>
          <w:tcPr>
            <w:tcW w:w="936" w:type="dxa"/>
          </w:tcPr>
          <w:p w14:paraId="7391FABC">
            <w:pPr>
              <w:spacing w:before="20" w:after="20" w:line="240" w:lineRule="auto"/>
            </w:pPr>
            <w:r>
              <w:rPr>
                <w:rFonts w:ascii="Times New Roman" w:hAnsi="Times New Roman" w:eastAsia="Times New Roman"/>
                <w:b w:val="0"/>
                <w:i w:val="0"/>
                <w:color w:val="000000"/>
                <w:sz w:val="18"/>
              </w:rPr>
              <w:t>0.245</w:t>
            </w:r>
          </w:p>
        </w:tc>
        <w:tc>
          <w:tcPr>
            <w:tcW w:w="1368" w:type="dxa"/>
          </w:tcPr>
          <w:p w14:paraId="25D8E66D">
            <w:pPr>
              <w:spacing w:before="20" w:after="20" w:line="240" w:lineRule="auto"/>
            </w:pPr>
            <w:r>
              <w:rPr>
                <w:rFonts w:ascii="Times New Roman" w:hAnsi="Times New Roman" w:eastAsia="Times New Roman"/>
                <w:b w:val="0"/>
                <w:i w:val="0"/>
                <w:color w:val="000000"/>
                <w:sz w:val="18"/>
              </w:rPr>
              <w:t>33,311</w:t>
            </w:r>
          </w:p>
        </w:tc>
      </w:tr>
      <w:tr w14:paraId="7B87E83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Pr>
          <w:p w14:paraId="795327CE">
            <w:pPr>
              <w:spacing w:before="20" w:after="20" w:line="240" w:lineRule="auto"/>
            </w:pPr>
            <w:r>
              <w:rPr>
                <w:rFonts w:ascii="Times New Roman" w:hAnsi="Times New Roman" w:eastAsia="Times New Roman"/>
                <w:b w:val="0"/>
                <w:i w:val="0"/>
                <w:color w:val="000000"/>
                <w:sz w:val="18"/>
              </w:rPr>
              <w:t>Life satisfaction</w:t>
            </w:r>
          </w:p>
        </w:tc>
        <w:tc>
          <w:tcPr>
            <w:tcW w:w="1152" w:type="dxa"/>
          </w:tcPr>
          <w:p w14:paraId="6EF8CC5F">
            <w:pPr>
              <w:spacing w:before="20" w:after="20" w:line="240" w:lineRule="auto"/>
            </w:pPr>
            <w:r>
              <w:rPr>
                <w:rFonts w:ascii="Times New Roman" w:hAnsi="Times New Roman" w:eastAsia="Times New Roman"/>
                <w:b w:val="0"/>
                <w:i w:val="0"/>
                <w:color w:val="000000"/>
                <w:sz w:val="18"/>
              </w:rPr>
              <w:t>1–5</w:t>
            </w:r>
          </w:p>
        </w:tc>
        <w:tc>
          <w:tcPr>
            <w:tcW w:w="1224" w:type="dxa"/>
          </w:tcPr>
          <w:p w14:paraId="5D598B30">
            <w:pPr>
              <w:spacing w:before="20" w:after="20" w:line="240" w:lineRule="auto"/>
            </w:pPr>
            <w:r>
              <w:rPr>
                <w:rFonts w:ascii="Times New Roman" w:hAnsi="Times New Roman" w:eastAsia="Times New Roman"/>
                <w:b w:val="0"/>
                <w:i w:val="0"/>
                <w:color w:val="000000"/>
                <w:sz w:val="18"/>
              </w:rPr>
              <w:t>−0.00076</w:t>
            </w:r>
          </w:p>
        </w:tc>
        <w:tc>
          <w:tcPr>
            <w:tcW w:w="2160" w:type="dxa"/>
          </w:tcPr>
          <w:p w14:paraId="09EE4F79">
            <w:pPr>
              <w:spacing w:before="20" w:after="20" w:line="240" w:lineRule="auto"/>
            </w:pPr>
            <w:r>
              <w:rPr>
                <w:rFonts w:ascii="Times New Roman" w:hAnsi="Times New Roman" w:eastAsia="Times New Roman"/>
                <w:b w:val="0"/>
                <w:i w:val="0"/>
                <w:color w:val="000000"/>
                <w:sz w:val="18"/>
              </w:rPr>
              <w:t>−0.00127 to −0.00025</w:t>
            </w:r>
          </w:p>
        </w:tc>
        <w:tc>
          <w:tcPr>
            <w:tcW w:w="936" w:type="dxa"/>
          </w:tcPr>
          <w:p w14:paraId="2CDC49C3">
            <w:pPr>
              <w:spacing w:before="20" w:after="20" w:line="240" w:lineRule="auto"/>
            </w:pPr>
            <w:r>
              <w:rPr>
                <w:rFonts w:ascii="Times New Roman" w:hAnsi="Times New Roman" w:eastAsia="Times New Roman"/>
                <w:b w:val="0"/>
                <w:i w:val="0"/>
                <w:color w:val="000000"/>
                <w:sz w:val="18"/>
              </w:rPr>
              <w:t>0.003</w:t>
            </w:r>
          </w:p>
        </w:tc>
        <w:tc>
          <w:tcPr>
            <w:tcW w:w="1368" w:type="dxa"/>
          </w:tcPr>
          <w:p w14:paraId="303B490D">
            <w:pPr>
              <w:spacing w:before="20" w:after="20" w:line="240" w:lineRule="auto"/>
            </w:pPr>
            <w:r>
              <w:rPr>
                <w:rFonts w:ascii="Times New Roman" w:hAnsi="Times New Roman" w:eastAsia="Times New Roman"/>
                <w:b w:val="0"/>
                <w:i w:val="0"/>
                <w:color w:val="000000"/>
                <w:sz w:val="18"/>
              </w:rPr>
              <w:t>33,319</w:t>
            </w:r>
          </w:p>
        </w:tc>
      </w:tr>
      <w:tr w14:paraId="24D8B17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448" w:type="dxa"/>
            <w:tcBorders>
              <w:bottom w:val="single" w:color="000000" w:sz="8" w:space="0"/>
            </w:tcBorders>
          </w:tcPr>
          <w:p w14:paraId="7A11B6A9">
            <w:pPr>
              <w:spacing w:before="20" w:after="20" w:line="240" w:lineRule="auto"/>
            </w:pPr>
            <w:r>
              <w:rPr>
                <w:rFonts w:ascii="Times New Roman" w:hAnsi="Times New Roman" w:eastAsia="Times New Roman"/>
                <w:b w:val="0"/>
                <w:i w:val="0"/>
                <w:color w:val="000000"/>
                <w:sz w:val="18"/>
              </w:rPr>
              <w:t>Subjective well-being</w:t>
            </w:r>
          </w:p>
        </w:tc>
        <w:tc>
          <w:tcPr>
            <w:tcW w:w="1152" w:type="dxa"/>
            <w:tcBorders>
              <w:bottom w:val="single" w:color="000000" w:sz="8" w:space="0"/>
            </w:tcBorders>
          </w:tcPr>
          <w:p w14:paraId="12E19465">
            <w:pPr>
              <w:spacing w:before="20" w:after="20" w:line="240" w:lineRule="auto"/>
            </w:pPr>
            <w:r>
              <w:rPr>
                <w:rFonts w:ascii="Times New Roman" w:hAnsi="Times New Roman" w:eastAsia="Times New Roman"/>
                <w:b w:val="0"/>
                <w:i w:val="0"/>
                <w:color w:val="000000"/>
                <w:sz w:val="18"/>
              </w:rPr>
              <w:t>0–10</w:t>
            </w:r>
          </w:p>
        </w:tc>
        <w:tc>
          <w:tcPr>
            <w:tcW w:w="1224" w:type="dxa"/>
            <w:tcBorders>
              <w:bottom w:val="single" w:color="000000" w:sz="8" w:space="0"/>
            </w:tcBorders>
          </w:tcPr>
          <w:p w14:paraId="3D6EC568">
            <w:pPr>
              <w:spacing w:before="20" w:after="20" w:line="240" w:lineRule="auto"/>
            </w:pPr>
            <w:r>
              <w:rPr>
                <w:rFonts w:ascii="Times New Roman" w:hAnsi="Times New Roman" w:eastAsia="Times New Roman"/>
                <w:b w:val="0"/>
                <w:i w:val="0"/>
                <w:color w:val="000000"/>
                <w:sz w:val="18"/>
              </w:rPr>
              <w:t>−0.00086</w:t>
            </w:r>
          </w:p>
        </w:tc>
        <w:tc>
          <w:tcPr>
            <w:tcW w:w="2160" w:type="dxa"/>
            <w:tcBorders>
              <w:bottom w:val="single" w:color="000000" w:sz="8" w:space="0"/>
            </w:tcBorders>
          </w:tcPr>
          <w:p w14:paraId="46365FB8">
            <w:pPr>
              <w:spacing w:before="20" w:after="20" w:line="240" w:lineRule="auto"/>
            </w:pPr>
            <w:r>
              <w:rPr>
                <w:rFonts w:ascii="Times New Roman" w:hAnsi="Times New Roman" w:eastAsia="Times New Roman"/>
                <w:b w:val="0"/>
                <w:i w:val="0"/>
                <w:color w:val="000000"/>
                <w:sz w:val="18"/>
              </w:rPr>
              <w:t>−0.00207 to 0.00035</w:t>
            </w:r>
          </w:p>
        </w:tc>
        <w:tc>
          <w:tcPr>
            <w:tcW w:w="936" w:type="dxa"/>
            <w:tcBorders>
              <w:bottom w:val="single" w:color="000000" w:sz="8" w:space="0"/>
            </w:tcBorders>
          </w:tcPr>
          <w:p w14:paraId="5385C590">
            <w:pPr>
              <w:spacing w:before="20" w:after="20" w:line="240" w:lineRule="auto"/>
            </w:pPr>
            <w:r>
              <w:rPr>
                <w:rFonts w:ascii="Times New Roman" w:hAnsi="Times New Roman" w:eastAsia="Times New Roman"/>
                <w:b w:val="0"/>
                <w:i w:val="0"/>
                <w:color w:val="000000"/>
                <w:sz w:val="18"/>
              </w:rPr>
              <w:t>0.164</w:t>
            </w:r>
          </w:p>
        </w:tc>
        <w:tc>
          <w:tcPr>
            <w:tcW w:w="1368" w:type="dxa"/>
            <w:tcBorders>
              <w:bottom w:val="single" w:color="000000" w:sz="8" w:space="0"/>
            </w:tcBorders>
          </w:tcPr>
          <w:p w14:paraId="7B97D840">
            <w:pPr>
              <w:spacing w:before="20" w:after="20" w:line="240" w:lineRule="auto"/>
            </w:pPr>
            <w:r>
              <w:rPr>
                <w:rFonts w:ascii="Times New Roman" w:hAnsi="Times New Roman" w:eastAsia="Times New Roman"/>
                <w:b w:val="0"/>
                <w:i w:val="0"/>
                <w:color w:val="000000"/>
                <w:sz w:val="18"/>
              </w:rPr>
              <w:t>28,199</w:t>
            </w:r>
          </w:p>
        </w:tc>
      </w:tr>
    </w:tbl>
    <w:p w14:paraId="2EEDB0D8">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Higher scores on the CES-D measures indicate more depressive symptoms; higher scores on positive affect, life satisfaction and subjective well-being indicate better states. Subjective well-being was available for nearly all observations in 2018–2022 (10,876 of 10,880; 8,371 of 8,374; and 8,706 of 8,707 respectively) but for only 246 of the 5,361 observations in 2016, giving 28,199 observations in total. These analyses are exploratory and were not corrected for multiple comparisons.</w:t>
      </w:r>
    </w:p>
    <w:p w14:paraId="1BD37ADA">
      <w:pPr>
        <w:spacing w:before="200" w:after="80" w:line="276" w:lineRule="auto"/>
        <w:jc w:val="left"/>
      </w:pPr>
      <w:r>
        <w:rPr>
          <w:rFonts w:ascii="Times New Roman" w:hAnsi="Times New Roman" w:eastAsia="Times New Roman"/>
          <w:b/>
          <w:i w:val="0"/>
          <w:color w:val="000000"/>
          <w:sz w:val="24"/>
        </w:rPr>
        <w:t>Panel B. Non-linearity (pooled M2 specification)</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04"/>
        <w:gridCol w:w="2880"/>
        <w:gridCol w:w="1368"/>
        <w:gridCol w:w="2160"/>
        <w:gridCol w:w="864"/>
      </w:tblGrid>
      <w:tr w14:paraId="3AF5EFB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304" w:type="dxa"/>
            <w:tcBorders>
              <w:bottom w:val="single" w:color="000000" w:sz="8" w:space="0"/>
            </w:tcBorders>
          </w:tcPr>
          <w:p w14:paraId="430D59DB">
            <w:pPr>
              <w:spacing w:before="20" w:after="20" w:line="240" w:lineRule="auto"/>
            </w:pPr>
            <w:r>
              <w:rPr>
                <w:rFonts w:ascii="Times New Roman" w:hAnsi="Times New Roman" w:eastAsia="Times New Roman"/>
                <w:b/>
                <w:i w:val="0"/>
                <w:color w:val="000000"/>
                <w:sz w:val="18"/>
              </w:rPr>
              <w:t>Model and term</w:t>
            </w:r>
          </w:p>
        </w:tc>
        <w:tc>
          <w:tcPr>
            <w:tcW w:w="2880" w:type="dxa"/>
            <w:tcBorders>
              <w:bottom w:val="single" w:color="000000" w:sz="8" w:space="0"/>
            </w:tcBorders>
          </w:tcPr>
          <w:p w14:paraId="157B1023">
            <w:pPr>
              <w:spacing w:before="20" w:after="20" w:line="240" w:lineRule="auto"/>
            </w:pPr>
            <w:r>
              <w:rPr>
                <w:rFonts w:ascii="Times New Roman" w:hAnsi="Times New Roman" w:eastAsia="Times New Roman"/>
                <w:b/>
                <w:i w:val="0"/>
                <w:color w:val="000000"/>
                <w:sz w:val="18"/>
              </w:rPr>
              <w:t>Interpretation</w:t>
            </w:r>
          </w:p>
        </w:tc>
        <w:tc>
          <w:tcPr>
            <w:tcW w:w="1368" w:type="dxa"/>
            <w:tcBorders>
              <w:bottom w:val="single" w:color="000000" w:sz="8" w:space="0"/>
            </w:tcBorders>
          </w:tcPr>
          <w:p w14:paraId="33772829">
            <w:pPr>
              <w:spacing w:before="20" w:after="20" w:line="240" w:lineRule="auto"/>
            </w:pPr>
            <w:r>
              <w:rPr>
                <w:rFonts w:ascii="Times New Roman" w:hAnsi="Times New Roman" w:eastAsia="Times New Roman"/>
                <w:b/>
                <w:i w:val="0"/>
                <w:color w:val="000000"/>
                <w:sz w:val="18"/>
              </w:rPr>
              <w:t>β</w:t>
            </w:r>
          </w:p>
        </w:tc>
        <w:tc>
          <w:tcPr>
            <w:tcW w:w="2160" w:type="dxa"/>
            <w:tcBorders>
              <w:bottom w:val="single" w:color="000000" w:sz="8" w:space="0"/>
            </w:tcBorders>
          </w:tcPr>
          <w:p w14:paraId="114693B4">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76459DE0">
            <w:pPr>
              <w:spacing w:before="20" w:after="20" w:line="240" w:lineRule="auto"/>
            </w:pPr>
            <w:r>
              <w:rPr>
                <w:rFonts w:ascii="Times New Roman" w:hAnsi="Times New Roman" w:eastAsia="Times New Roman"/>
                <w:b/>
                <w:i w:val="0"/>
                <w:color w:val="000000"/>
                <w:sz w:val="18"/>
              </w:rPr>
              <w:t>P</w:t>
            </w:r>
          </w:p>
        </w:tc>
      </w:tr>
      <w:tr w14:paraId="49A24A4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0CE225D7">
            <w:pPr>
              <w:spacing w:before="20" w:after="20" w:line="240" w:lineRule="auto"/>
            </w:pPr>
            <w:r>
              <w:rPr>
                <w:rFonts w:ascii="Times New Roman" w:hAnsi="Times New Roman" w:eastAsia="Times New Roman"/>
                <w:b w:val="0"/>
                <w:i w:val="0"/>
                <w:color w:val="000000"/>
                <w:sz w:val="18"/>
              </w:rPr>
              <w:t>Quadratic linear term</w:t>
            </w:r>
          </w:p>
        </w:tc>
        <w:tc>
          <w:tcPr>
            <w:tcW w:w="2880" w:type="dxa"/>
          </w:tcPr>
          <w:p w14:paraId="60A06884">
            <w:pPr>
              <w:spacing w:before="20" w:after="20" w:line="240" w:lineRule="auto"/>
            </w:pPr>
            <w:r>
              <w:rPr>
                <w:rFonts w:ascii="Times New Roman" w:hAnsi="Times New Roman" w:eastAsia="Times New Roman"/>
                <w:b w:val="0"/>
                <w:i w:val="0"/>
                <w:color w:val="000000"/>
                <w:sz w:val="18"/>
              </w:rPr>
              <w:t>Linear component</w:t>
            </w:r>
          </w:p>
        </w:tc>
        <w:tc>
          <w:tcPr>
            <w:tcW w:w="1368" w:type="dxa"/>
          </w:tcPr>
          <w:p w14:paraId="2A050E31">
            <w:pPr>
              <w:spacing w:before="20" w:after="20" w:line="240" w:lineRule="auto"/>
            </w:pPr>
            <w:r>
              <w:rPr>
                <w:rFonts w:ascii="Times New Roman" w:hAnsi="Times New Roman" w:eastAsia="Times New Roman"/>
                <w:b w:val="0"/>
                <w:i w:val="0"/>
                <w:color w:val="000000"/>
                <w:sz w:val="18"/>
              </w:rPr>
              <w:t>0.0069448</w:t>
            </w:r>
          </w:p>
        </w:tc>
        <w:tc>
          <w:tcPr>
            <w:tcW w:w="2160" w:type="dxa"/>
          </w:tcPr>
          <w:p w14:paraId="756BFCCC">
            <w:pPr>
              <w:spacing w:before="20" w:after="20" w:line="240" w:lineRule="auto"/>
            </w:pPr>
            <w:r>
              <w:rPr>
                <w:rFonts w:ascii="Times New Roman" w:hAnsi="Times New Roman" w:eastAsia="Times New Roman"/>
                <w:b w:val="0"/>
                <w:i w:val="0"/>
                <w:color w:val="000000"/>
                <w:sz w:val="18"/>
              </w:rPr>
              <w:t>0.0038331 to 0.0100566</w:t>
            </w:r>
          </w:p>
        </w:tc>
        <w:tc>
          <w:tcPr>
            <w:tcW w:w="864" w:type="dxa"/>
          </w:tcPr>
          <w:p w14:paraId="093B258D">
            <w:pPr>
              <w:spacing w:before="20" w:after="20" w:line="240" w:lineRule="auto"/>
            </w:pPr>
            <w:r>
              <w:rPr>
                <w:rFonts w:ascii="Times New Roman" w:hAnsi="Times New Roman" w:eastAsia="Times New Roman"/>
                <w:b w:val="0"/>
                <w:i w:val="0"/>
                <w:color w:val="000000"/>
                <w:sz w:val="18"/>
              </w:rPr>
              <w:t>&lt;0.001</w:t>
            </w:r>
          </w:p>
        </w:tc>
      </w:tr>
      <w:tr w14:paraId="0BD767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42632FBD">
            <w:pPr>
              <w:spacing w:before="20" w:after="20" w:line="240" w:lineRule="auto"/>
            </w:pPr>
            <w:r>
              <w:rPr>
                <w:rFonts w:ascii="Times New Roman" w:hAnsi="Times New Roman" w:eastAsia="Times New Roman"/>
                <w:b w:val="0"/>
                <w:i w:val="0"/>
                <w:color w:val="000000"/>
                <w:sz w:val="18"/>
              </w:rPr>
              <w:t>Quadratic squared term</w:t>
            </w:r>
          </w:p>
        </w:tc>
        <w:tc>
          <w:tcPr>
            <w:tcW w:w="2880" w:type="dxa"/>
          </w:tcPr>
          <w:p w14:paraId="506BF369">
            <w:pPr>
              <w:spacing w:before="20" w:after="20" w:line="240" w:lineRule="auto"/>
            </w:pPr>
            <w:r>
              <w:rPr>
                <w:rFonts w:ascii="Times New Roman" w:hAnsi="Times New Roman" w:eastAsia="Times New Roman"/>
                <w:b w:val="0"/>
                <w:i w:val="0"/>
                <w:color w:val="000000"/>
                <w:sz w:val="18"/>
              </w:rPr>
              <w:t>Quadratic component</w:t>
            </w:r>
          </w:p>
        </w:tc>
        <w:tc>
          <w:tcPr>
            <w:tcW w:w="1368" w:type="dxa"/>
          </w:tcPr>
          <w:p w14:paraId="7A38CF99">
            <w:pPr>
              <w:spacing w:before="20" w:after="20" w:line="240" w:lineRule="auto"/>
            </w:pPr>
            <w:r>
              <w:rPr>
                <w:rFonts w:ascii="Times New Roman" w:hAnsi="Times New Roman" w:eastAsia="Times New Roman"/>
                <w:b w:val="0"/>
                <w:i w:val="0"/>
                <w:color w:val="000000"/>
                <w:sz w:val="18"/>
              </w:rPr>
              <w:t>−0.0000278</w:t>
            </w:r>
          </w:p>
        </w:tc>
        <w:tc>
          <w:tcPr>
            <w:tcW w:w="2160" w:type="dxa"/>
          </w:tcPr>
          <w:p w14:paraId="29B9BD1E">
            <w:pPr>
              <w:spacing w:before="20" w:after="20" w:line="240" w:lineRule="auto"/>
            </w:pPr>
            <w:r>
              <w:rPr>
                <w:rFonts w:ascii="Times New Roman" w:hAnsi="Times New Roman" w:eastAsia="Times New Roman"/>
                <w:b w:val="0"/>
                <w:i w:val="0"/>
                <w:color w:val="000000"/>
                <w:sz w:val="18"/>
              </w:rPr>
              <w:t>−0.0000514 to −0.0000042</w:t>
            </w:r>
          </w:p>
        </w:tc>
        <w:tc>
          <w:tcPr>
            <w:tcW w:w="864" w:type="dxa"/>
          </w:tcPr>
          <w:p w14:paraId="781578D2">
            <w:pPr>
              <w:spacing w:before="20" w:after="20" w:line="240" w:lineRule="auto"/>
            </w:pPr>
            <w:r>
              <w:rPr>
                <w:rFonts w:ascii="Times New Roman" w:hAnsi="Times New Roman" w:eastAsia="Times New Roman"/>
                <w:b w:val="0"/>
                <w:i w:val="0"/>
                <w:color w:val="000000"/>
                <w:sz w:val="18"/>
              </w:rPr>
              <w:t>0.021</w:t>
            </w:r>
          </w:p>
        </w:tc>
      </w:tr>
      <w:tr w14:paraId="56519BB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4BDB5C7A">
            <w:pPr>
              <w:spacing w:before="20" w:after="20" w:line="240" w:lineRule="auto"/>
            </w:pPr>
            <w:r>
              <w:rPr>
                <w:rFonts w:ascii="Times New Roman" w:hAnsi="Times New Roman" w:eastAsia="Times New Roman"/>
                <w:b w:val="0"/>
                <w:i w:val="0"/>
                <w:color w:val="000000"/>
                <w:sz w:val="18"/>
              </w:rPr>
              <w:t>Spline baseline slope</w:t>
            </w:r>
          </w:p>
        </w:tc>
        <w:tc>
          <w:tcPr>
            <w:tcW w:w="2880" w:type="dxa"/>
          </w:tcPr>
          <w:p w14:paraId="51CE5E49">
            <w:pPr>
              <w:spacing w:before="20" w:after="20" w:line="240" w:lineRule="auto"/>
            </w:pPr>
            <w:r>
              <w:rPr>
                <w:rFonts w:ascii="Times New Roman" w:hAnsi="Times New Roman" w:eastAsia="Times New Roman"/>
                <w:b w:val="0"/>
                <w:i w:val="0"/>
                <w:color w:val="000000"/>
                <w:sz w:val="18"/>
              </w:rPr>
              <w:t>Slope from 0 to 30 minutes</w:t>
            </w:r>
          </w:p>
        </w:tc>
        <w:tc>
          <w:tcPr>
            <w:tcW w:w="1368" w:type="dxa"/>
          </w:tcPr>
          <w:p w14:paraId="05017D2A">
            <w:pPr>
              <w:spacing w:before="20" w:after="20" w:line="240" w:lineRule="auto"/>
            </w:pPr>
            <w:r>
              <w:rPr>
                <w:rFonts w:ascii="Times New Roman" w:hAnsi="Times New Roman" w:eastAsia="Times New Roman"/>
                <w:b w:val="0"/>
                <w:i w:val="0"/>
                <w:color w:val="000000"/>
                <w:sz w:val="18"/>
              </w:rPr>
              <w:t>0.0037223</w:t>
            </w:r>
          </w:p>
        </w:tc>
        <w:tc>
          <w:tcPr>
            <w:tcW w:w="2160" w:type="dxa"/>
          </w:tcPr>
          <w:p w14:paraId="7E1D504B">
            <w:pPr>
              <w:spacing w:before="20" w:after="20" w:line="240" w:lineRule="auto"/>
            </w:pPr>
            <w:r>
              <w:rPr>
                <w:rFonts w:ascii="Times New Roman" w:hAnsi="Times New Roman" w:eastAsia="Times New Roman"/>
                <w:b w:val="0"/>
                <w:i w:val="0"/>
                <w:color w:val="000000"/>
                <w:sz w:val="18"/>
              </w:rPr>
              <w:t>0.0000132 to 0.0074315</w:t>
            </w:r>
          </w:p>
        </w:tc>
        <w:tc>
          <w:tcPr>
            <w:tcW w:w="864" w:type="dxa"/>
          </w:tcPr>
          <w:p w14:paraId="4327B082">
            <w:pPr>
              <w:spacing w:before="20" w:after="20" w:line="240" w:lineRule="auto"/>
            </w:pPr>
            <w:r>
              <w:rPr>
                <w:rFonts w:ascii="Times New Roman" w:hAnsi="Times New Roman" w:eastAsia="Times New Roman"/>
                <w:b w:val="0"/>
                <w:i w:val="0"/>
                <w:color w:val="000000"/>
                <w:sz w:val="18"/>
              </w:rPr>
              <w:t>0.049</w:t>
            </w:r>
          </w:p>
        </w:tc>
      </w:tr>
      <w:tr w14:paraId="1704D1A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794FA856">
            <w:pPr>
              <w:spacing w:before="20" w:after="20" w:line="240" w:lineRule="auto"/>
            </w:pPr>
            <w:r>
              <w:rPr>
                <w:rFonts w:ascii="Times New Roman" w:hAnsi="Times New Roman" w:eastAsia="Times New Roman"/>
                <w:b w:val="0"/>
                <w:i w:val="0"/>
                <w:color w:val="000000"/>
                <w:sz w:val="18"/>
              </w:rPr>
              <w:t>Spline excess beyond 30 min</w:t>
            </w:r>
          </w:p>
        </w:tc>
        <w:tc>
          <w:tcPr>
            <w:tcW w:w="2880" w:type="dxa"/>
          </w:tcPr>
          <w:p w14:paraId="52B7916D">
            <w:pPr>
              <w:spacing w:before="20" w:after="20" w:line="240" w:lineRule="auto"/>
            </w:pPr>
            <w:r>
              <w:rPr>
                <w:rFonts w:ascii="Times New Roman" w:hAnsi="Times New Roman" w:eastAsia="Times New Roman"/>
                <w:b w:val="0"/>
                <w:i w:val="0"/>
                <w:color w:val="000000"/>
                <w:sz w:val="18"/>
              </w:rPr>
              <w:t>Change in slope after 30 minutes</w:t>
            </w:r>
          </w:p>
        </w:tc>
        <w:tc>
          <w:tcPr>
            <w:tcW w:w="1368" w:type="dxa"/>
          </w:tcPr>
          <w:p w14:paraId="2045E41F">
            <w:pPr>
              <w:spacing w:before="20" w:after="20" w:line="240" w:lineRule="auto"/>
            </w:pPr>
            <w:r>
              <w:rPr>
                <w:rFonts w:ascii="Times New Roman" w:hAnsi="Times New Roman" w:eastAsia="Times New Roman"/>
                <w:b w:val="0"/>
                <w:i w:val="0"/>
                <w:color w:val="000000"/>
                <w:sz w:val="18"/>
              </w:rPr>
              <w:t>0.0057318</w:t>
            </w:r>
          </w:p>
        </w:tc>
        <w:tc>
          <w:tcPr>
            <w:tcW w:w="2160" w:type="dxa"/>
          </w:tcPr>
          <w:p w14:paraId="1231B8D0">
            <w:pPr>
              <w:spacing w:before="20" w:after="20" w:line="240" w:lineRule="auto"/>
            </w:pPr>
            <w:r>
              <w:rPr>
                <w:rFonts w:ascii="Times New Roman" w:hAnsi="Times New Roman" w:eastAsia="Times New Roman"/>
                <w:b w:val="0"/>
                <w:i w:val="0"/>
                <w:color w:val="000000"/>
                <w:sz w:val="18"/>
              </w:rPr>
              <w:t>−0.0016220 to 0.0130856</w:t>
            </w:r>
          </w:p>
        </w:tc>
        <w:tc>
          <w:tcPr>
            <w:tcW w:w="864" w:type="dxa"/>
          </w:tcPr>
          <w:p w14:paraId="1F84F3C0">
            <w:pPr>
              <w:spacing w:before="20" w:after="20" w:line="240" w:lineRule="auto"/>
            </w:pPr>
            <w:r>
              <w:rPr>
                <w:rFonts w:ascii="Times New Roman" w:hAnsi="Times New Roman" w:eastAsia="Times New Roman"/>
                <w:b w:val="0"/>
                <w:i w:val="0"/>
                <w:color w:val="000000"/>
                <w:sz w:val="18"/>
              </w:rPr>
              <w:t>0.127</w:t>
            </w:r>
          </w:p>
        </w:tc>
      </w:tr>
      <w:tr w14:paraId="3AF48AE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Borders>
              <w:bottom w:val="single" w:color="000000" w:sz="8" w:space="0"/>
            </w:tcBorders>
          </w:tcPr>
          <w:p w14:paraId="4A99D741">
            <w:pPr>
              <w:spacing w:before="20" w:after="20" w:line="240" w:lineRule="auto"/>
            </w:pPr>
            <w:r>
              <w:rPr>
                <w:rFonts w:ascii="Times New Roman" w:hAnsi="Times New Roman" w:eastAsia="Times New Roman"/>
                <w:b w:val="0"/>
                <w:i w:val="0"/>
                <w:color w:val="000000"/>
                <w:sz w:val="18"/>
              </w:rPr>
              <w:t>Spline excess beyond 60 min</w:t>
            </w:r>
          </w:p>
        </w:tc>
        <w:tc>
          <w:tcPr>
            <w:tcW w:w="2880" w:type="dxa"/>
            <w:tcBorders>
              <w:bottom w:val="single" w:color="000000" w:sz="8" w:space="0"/>
            </w:tcBorders>
          </w:tcPr>
          <w:p w14:paraId="50BFF6E4">
            <w:pPr>
              <w:spacing w:before="20" w:after="20" w:line="240" w:lineRule="auto"/>
            </w:pPr>
            <w:r>
              <w:rPr>
                <w:rFonts w:ascii="Times New Roman" w:hAnsi="Times New Roman" w:eastAsia="Times New Roman"/>
                <w:b w:val="0"/>
                <w:i w:val="0"/>
                <w:color w:val="000000"/>
                <w:sz w:val="18"/>
              </w:rPr>
              <w:t>Additional change in slope after 60 minutes</w:t>
            </w:r>
          </w:p>
        </w:tc>
        <w:tc>
          <w:tcPr>
            <w:tcW w:w="1368" w:type="dxa"/>
            <w:tcBorders>
              <w:bottom w:val="single" w:color="000000" w:sz="8" w:space="0"/>
            </w:tcBorders>
          </w:tcPr>
          <w:p w14:paraId="62194F74">
            <w:pPr>
              <w:spacing w:before="20" w:after="20" w:line="240" w:lineRule="auto"/>
            </w:pPr>
            <w:r>
              <w:rPr>
                <w:rFonts w:ascii="Times New Roman" w:hAnsi="Times New Roman" w:eastAsia="Times New Roman"/>
                <w:b w:val="0"/>
                <w:i w:val="0"/>
                <w:color w:val="000000"/>
                <w:sz w:val="18"/>
              </w:rPr>
              <w:t>−0.0108529</w:t>
            </w:r>
          </w:p>
        </w:tc>
        <w:tc>
          <w:tcPr>
            <w:tcW w:w="2160" w:type="dxa"/>
            <w:tcBorders>
              <w:bottom w:val="single" w:color="000000" w:sz="8" w:space="0"/>
            </w:tcBorders>
          </w:tcPr>
          <w:p w14:paraId="516913A4">
            <w:pPr>
              <w:spacing w:before="20" w:after="20" w:line="240" w:lineRule="auto"/>
            </w:pPr>
            <w:r>
              <w:rPr>
                <w:rFonts w:ascii="Times New Roman" w:hAnsi="Times New Roman" w:eastAsia="Times New Roman"/>
                <w:b w:val="0"/>
                <w:i w:val="0"/>
                <w:color w:val="000000"/>
                <w:sz w:val="18"/>
              </w:rPr>
              <w:t>−0.0181941 to −0.0035117</w:t>
            </w:r>
          </w:p>
        </w:tc>
        <w:tc>
          <w:tcPr>
            <w:tcW w:w="864" w:type="dxa"/>
            <w:tcBorders>
              <w:bottom w:val="single" w:color="000000" w:sz="8" w:space="0"/>
            </w:tcBorders>
          </w:tcPr>
          <w:p w14:paraId="0BF6D556">
            <w:pPr>
              <w:spacing w:before="20" w:after="20" w:line="240" w:lineRule="auto"/>
            </w:pPr>
            <w:r>
              <w:rPr>
                <w:rFonts w:ascii="Times New Roman" w:hAnsi="Times New Roman" w:eastAsia="Times New Roman"/>
                <w:b w:val="0"/>
                <w:i w:val="0"/>
                <w:color w:val="000000"/>
                <w:sz w:val="18"/>
              </w:rPr>
              <w:t>0.004</w:t>
            </w:r>
          </w:p>
        </w:tc>
      </w:tr>
    </w:tbl>
    <w:p w14:paraId="6C00458B">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All five coefficients are reported so that the spline results are not read selectively. The spline contrasts are centred at a reference value of 0 minutes of commuting; zero-commute observations comprise 10.55% of the analytic sample and may differ from commuters in the nature of their work as well as in travel time. Only 2.65% of observations involved commutes longer than 60 minutes (61–90 minutes: 1.64%; &gt; 90 minutes: 1.01%), so the terms beyond 60 minutes are estimated from sparse data. These results are exploratory and must not be interpreted as establishing a threshold or extrapolated beyond the observed range.</w:t>
      </w:r>
    </w:p>
    <w:p w14:paraId="1880B49C">
      <w:pPr>
        <w:spacing w:before="200" w:after="80" w:line="276" w:lineRule="auto"/>
        <w:jc w:val="left"/>
      </w:pPr>
      <w:r>
        <w:rPr>
          <w:rFonts w:ascii="Times New Roman" w:hAnsi="Times New Roman" w:eastAsia="Times New Roman"/>
          <w:b/>
          <w:i w:val="0"/>
          <w:color w:val="000000"/>
          <w:sz w:val="24"/>
        </w:rPr>
        <w:t>Panel C. Formal tests of effect modification (pooled M2 specification)</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88"/>
        <w:gridCol w:w="1224"/>
        <w:gridCol w:w="2088"/>
        <w:gridCol w:w="864"/>
        <w:gridCol w:w="1296"/>
      </w:tblGrid>
      <w:tr w14:paraId="4A68FE8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888" w:type="dxa"/>
            <w:tcBorders>
              <w:bottom w:val="single" w:color="000000" w:sz="8" w:space="0"/>
            </w:tcBorders>
          </w:tcPr>
          <w:p w14:paraId="76ADA120">
            <w:pPr>
              <w:spacing w:before="20" w:after="20" w:line="240" w:lineRule="auto"/>
            </w:pPr>
            <w:r>
              <w:rPr>
                <w:rFonts w:ascii="Times New Roman" w:hAnsi="Times New Roman" w:eastAsia="Times New Roman"/>
                <w:b/>
                <w:i w:val="0"/>
                <w:color w:val="000000"/>
                <w:sz w:val="18"/>
              </w:rPr>
              <w:t>Interaction term</w:t>
            </w:r>
          </w:p>
        </w:tc>
        <w:tc>
          <w:tcPr>
            <w:tcW w:w="1224" w:type="dxa"/>
            <w:tcBorders>
              <w:bottom w:val="single" w:color="000000" w:sz="8" w:space="0"/>
            </w:tcBorders>
          </w:tcPr>
          <w:p w14:paraId="422D9B44">
            <w:pPr>
              <w:spacing w:before="20" w:after="20" w:line="240" w:lineRule="auto"/>
            </w:pPr>
            <w:r>
              <w:rPr>
                <w:rFonts w:ascii="Times New Roman" w:hAnsi="Times New Roman" w:eastAsia="Times New Roman"/>
                <w:b/>
                <w:i w:val="0"/>
                <w:color w:val="000000"/>
                <w:sz w:val="18"/>
              </w:rPr>
              <w:t>β</w:t>
            </w:r>
          </w:p>
        </w:tc>
        <w:tc>
          <w:tcPr>
            <w:tcW w:w="2088" w:type="dxa"/>
            <w:tcBorders>
              <w:bottom w:val="single" w:color="000000" w:sz="8" w:space="0"/>
            </w:tcBorders>
          </w:tcPr>
          <w:p w14:paraId="7EB62DC8">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55057AAF">
            <w:pPr>
              <w:spacing w:before="20" w:after="20" w:line="240" w:lineRule="auto"/>
            </w:pPr>
            <w:r>
              <w:rPr>
                <w:rFonts w:ascii="Times New Roman" w:hAnsi="Times New Roman" w:eastAsia="Times New Roman"/>
                <w:b/>
                <w:i w:val="0"/>
                <w:color w:val="000000"/>
                <w:sz w:val="18"/>
              </w:rPr>
              <w:t>P</w:t>
            </w:r>
          </w:p>
        </w:tc>
        <w:tc>
          <w:tcPr>
            <w:tcW w:w="1296" w:type="dxa"/>
            <w:tcBorders>
              <w:bottom w:val="single" w:color="000000" w:sz="8" w:space="0"/>
            </w:tcBorders>
          </w:tcPr>
          <w:p w14:paraId="3D86C57E">
            <w:pPr>
              <w:spacing w:before="20" w:after="20" w:line="240" w:lineRule="auto"/>
            </w:pPr>
            <w:r>
              <w:rPr>
                <w:rFonts w:ascii="Times New Roman" w:hAnsi="Times New Roman" w:eastAsia="Times New Roman"/>
                <w:b/>
                <w:i w:val="0"/>
                <w:color w:val="000000"/>
                <w:sz w:val="18"/>
              </w:rPr>
              <w:t>Observations</w:t>
            </w:r>
          </w:p>
        </w:tc>
      </w:tr>
      <w:tr w14:paraId="102A951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Pr>
          <w:p w14:paraId="136B1008">
            <w:pPr>
              <w:spacing w:before="20" w:after="20" w:line="240" w:lineRule="auto"/>
            </w:pPr>
            <w:r>
              <w:rPr>
                <w:rFonts w:ascii="Times New Roman" w:hAnsi="Times New Roman" w:eastAsia="Times New Roman"/>
                <w:b w:val="0"/>
                <w:i w:val="0"/>
                <w:color w:val="000000"/>
                <w:sz w:val="18"/>
              </w:rPr>
              <w:t>Commuting time × owner-occupier (ref. market renter)</w:t>
            </w:r>
          </w:p>
        </w:tc>
        <w:tc>
          <w:tcPr>
            <w:tcW w:w="1224" w:type="dxa"/>
          </w:tcPr>
          <w:p w14:paraId="0D6C71BD">
            <w:pPr>
              <w:spacing w:before="20" w:after="20" w:line="240" w:lineRule="auto"/>
            </w:pPr>
            <w:r>
              <w:rPr>
                <w:rFonts w:ascii="Times New Roman" w:hAnsi="Times New Roman" w:eastAsia="Times New Roman"/>
                <w:b w:val="0"/>
                <w:i w:val="0"/>
                <w:color w:val="000000"/>
                <w:sz w:val="18"/>
              </w:rPr>
              <w:t>−0.00236</w:t>
            </w:r>
          </w:p>
        </w:tc>
        <w:tc>
          <w:tcPr>
            <w:tcW w:w="2088" w:type="dxa"/>
          </w:tcPr>
          <w:p w14:paraId="1886C55B">
            <w:pPr>
              <w:spacing w:before="20" w:after="20" w:line="240" w:lineRule="auto"/>
            </w:pPr>
            <w:r>
              <w:rPr>
                <w:rFonts w:ascii="Times New Roman" w:hAnsi="Times New Roman" w:eastAsia="Times New Roman"/>
                <w:b w:val="0"/>
                <w:i w:val="0"/>
                <w:color w:val="000000"/>
                <w:sz w:val="18"/>
              </w:rPr>
              <w:t>−0.00818 to 0.00346</w:t>
            </w:r>
          </w:p>
        </w:tc>
        <w:tc>
          <w:tcPr>
            <w:tcW w:w="864" w:type="dxa"/>
          </w:tcPr>
          <w:p w14:paraId="25D2DA13">
            <w:pPr>
              <w:spacing w:before="20" w:after="20" w:line="240" w:lineRule="auto"/>
            </w:pPr>
            <w:r>
              <w:rPr>
                <w:rFonts w:ascii="Times New Roman" w:hAnsi="Times New Roman" w:eastAsia="Times New Roman"/>
                <w:b w:val="0"/>
                <w:i w:val="0"/>
                <w:color w:val="000000"/>
                <w:sz w:val="18"/>
              </w:rPr>
              <w:t>0.427</w:t>
            </w:r>
          </w:p>
        </w:tc>
        <w:tc>
          <w:tcPr>
            <w:tcW w:w="1296" w:type="dxa"/>
          </w:tcPr>
          <w:p w14:paraId="70BE8B76">
            <w:pPr>
              <w:spacing w:before="20" w:after="20" w:line="240" w:lineRule="auto"/>
            </w:pPr>
            <w:r>
              <w:rPr>
                <w:rFonts w:ascii="Times New Roman" w:hAnsi="Times New Roman" w:eastAsia="Times New Roman"/>
                <w:b w:val="0"/>
                <w:i w:val="0"/>
                <w:color w:val="000000"/>
                <w:sz w:val="18"/>
              </w:rPr>
              <w:t>29,014</w:t>
            </w:r>
          </w:p>
        </w:tc>
      </w:tr>
      <w:tr w14:paraId="5BEBE5E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Pr>
          <w:p w14:paraId="41C211D1">
            <w:pPr>
              <w:spacing w:before="20" w:after="20" w:line="240" w:lineRule="auto"/>
            </w:pPr>
            <w:r>
              <w:rPr>
                <w:rFonts w:ascii="Times New Roman" w:hAnsi="Times New Roman" w:eastAsia="Times New Roman"/>
                <w:b w:val="0"/>
                <w:i w:val="0"/>
                <w:color w:val="000000"/>
                <w:sz w:val="18"/>
              </w:rPr>
              <w:t>Commuting time × male</w:t>
            </w:r>
          </w:p>
        </w:tc>
        <w:tc>
          <w:tcPr>
            <w:tcW w:w="1224" w:type="dxa"/>
          </w:tcPr>
          <w:p w14:paraId="49B7EA8E">
            <w:pPr>
              <w:spacing w:before="20" w:after="20" w:line="240" w:lineRule="auto"/>
            </w:pPr>
            <w:r>
              <w:rPr>
                <w:rFonts w:ascii="Times New Roman" w:hAnsi="Times New Roman" w:eastAsia="Times New Roman"/>
                <w:b w:val="0"/>
                <w:i w:val="0"/>
                <w:color w:val="000000"/>
                <w:sz w:val="18"/>
              </w:rPr>
              <w:t>−0.00161</w:t>
            </w:r>
          </w:p>
        </w:tc>
        <w:tc>
          <w:tcPr>
            <w:tcW w:w="2088" w:type="dxa"/>
          </w:tcPr>
          <w:p w14:paraId="394489E7">
            <w:pPr>
              <w:spacing w:before="20" w:after="20" w:line="240" w:lineRule="auto"/>
            </w:pPr>
            <w:r>
              <w:rPr>
                <w:rFonts w:ascii="Times New Roman" w:hAnsi="Times New Roman" w:eastAsia="Times New Roman"/>
                <w:b w:val="0"/>
                <w:i w:val="0"/>
                <w:color w:val="000000"/>
                <w:sz w:val="18"/>
              </w:rPr>
              <w:t>−0.00499 to 0.00177</w:t>
            </w:r>
          </w:p>
        </w:tc>
        <w:tc>
          <w:tcPr>
            <w:tcW w:w="864" w:type="dxa"/>
          </w:tcPr>
          <w:p w14:paraId="11E32AFE">
            <w:pPr>
              <w:spacing w:before="20" w:after="20" w:line="240" w:lineRule="auto"/>
            </w:pPr>
            <w:r>
              <w:rPr>
                <w:rFonts w:ascii="Times New Roman" w:hAnsi="Times New Roman" w:eastAsia="Times New Roman"/>
                <w:b w:val="0"/>
                <w:i w:val="0"/>
                <w:color w:val="000000"/>
                <w:sz w:val="18"/>
              </w:rPr>
              <w:t>0.350</w:t>
            </w:r>
          </w:p>
        </w:tc>
        <w:tc>
          <w:tcPr>
            <w:tcW w:w="1296" w:type="dxa"/>
          </w:tcPr>
          <w:p w14:paraId="184AC09E">
            <w:pPr>
              <w:spacing w:before="20" w:after="20" w:line="240" w:lineRule="auto"/>
            </w:pPr>
            <w:r>
              <w:rPr>
                <w:rFonts w:ascii="Times New Roman" w:hAnsi="Times New Roman" w:eastAsia="Times New Roman"/>
                <w:b w:val="0"/>
                <w:i w:val="0"/>
                <w:color w:val="000000"/>
                <w:sz w:val="18"/>
              </w:rPr>
              <w:t>33,322</w:t>
            </w:r>
          </w:p>
        </w:tc>
      </w:tr>
      <w:tr w14:paraId="016584B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Pr>
          <w:p w14:paraId="05DC10E8">
            <w:pPr>
              <w:spacing w:before="20" w:after="20" w:line="240" w:lineRule="auto"/>
            </w:pPr>
            <w:r>
              <w:rPr>
                <w:rFonts w:ascii="Times New Roman" w:hAnsi="Times New Roman" w:eastAsia="Times New Roman"/>
                <w:b w:val="0"/>
                <w:i w:val="0"/>
                <w:color w:val="000000"/>
                <w:sz w:val="18"/>
              </w:rPr>
              <w:t>Commuting time × urban community</w:t>
            </w:r>
          </w:p>
        </w:tc>
        <w:tc>
          <w:tcPr>
            <w:tcW w:w="1224" w:type="dxa"/>
          </w:tcPr>
          <w:p w14:paraId="762C1E70">
            <w:pPr>
              <w:spacing w:before="20" w:after="20" w:line="240" w:lineRule="auto"/>
            </w:pPr>
            <w:r>
              <w:rPr>
                <w:rFonts w:ascii="Times New Roman" w:hAnsi="Times New Roman" w:eastAsia="Times New Roman"/>
                <w:b w:val="0"/>
                <w:i w:val="0"/>
                <w:color w:val="000000"/>
                <w:sz w:val="18"/>
              </w:rPr>
              <w:t>−0.00067</w:t>
            </w:r>
          </w:p>
        </w:tc>
        <w:tc>
          <w:tcPr>
            <w:tcW w:w="2088" w:type="dxa"/>
          </w:tcPr>
          <w:p w14:paraId="66513D3B">
            <w:pPr>
              <w:spacing w:before="20" w:after="20" w:line="240" w:lineRule="auto"/>
            </w:pPr>
            <w:r>
              <w:rPr>
                <w:rFonts w:ascii="Times New Roman" w:hAnsi="Times New Roman" w:eastAsia="Times New Roman"/>
                <w:b w:val="0"/>
                <w:i w:val="0"/>
                <w:color w:val="000000"/>
                <w:sz w:val="18"/>
              </w:rPr>
              <w:t>−0.00394 to 0.00260</w:t>
            </w:r>
          </w:p>
        </w:tc>
        <w:tc>
          <w:tcPr>
            <w:tcW w:w="864" w:type="dxa"/>
          </w:tcPr>
          <w:p w14:paraId="2CDAC30D">
            <w:pPr>
              <w:spacing w:before="20" w:after="20" w:line="240" w:lineRule="auto"/>
            </w:pPr>
            <w:r>
              <w:rPr>
                <w:rFonts w:ascii="Times New Roman" w:hAnsi="Times New Roman" w:eastAsia="Times New Roman"/>
                <w:b w:val="0"/>
                <w:i w:val="0"/>
                <w:color w:val="000000"/>
                <w:sz w:val="18"/>
              </w:rPr>
              <w:t>0.690</w:t>
            </w:r>
          </w:p>
        </w:tc>
        <w:tc>
          <w:tcPr>
            <w:tcW w:w="1296" w:type="dxa"/>
          </w:tcPr>
          <w:p w14:paraId="1E9F3E76">
            <w:pPr>
              <w:spacing w:before="20" w:after="20" w:line="240" w:lineRule="auto"/>
            </w:pPr>
            <w:r>
              <w:rPr>
                <w:rFonts w:ascii="Times New Roman" w:hAnsi="Times New Roman" w:eastAsia="Times New Roman"/>
                <w:b w:val="0"/>
                <w:i w:val="0"/>
                <w:color w:val="000000"/>
                <w:sz w:val="18"/>
              </w:rPr>
              <w:t>33,322</w:t>
            </w:r>
          </w:p>
        </w:tc>
      </w:tr>
      <w:tr w14:paraId="6C18F57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Borders>
              <w:bottom w:val="single" w:color="000000" w:sz="8" w:space="0"/>
            </w:tcBorders>
          </w:tcPr>
          <w:p w14:paraId="390AC34F">
            <w:pPr>
              <w:spacing w:before="20" w:after="20" w:line="240" w:lineRule="auto"/>
            </w:pPr>
            <w:r>
              <w:rPr>
                <w:rFonts w:ascii="Times New Roman" w:hAnsi="Times New Roman" w:eastAsia="Times New Roman"/>
                <w:b w:val="0"/>
                <w:i w:val="0"/>
                <w:color w:val="000000"/>
                <w:sz w:val="18"/>
              </w:rPr>
              <w:t>Commuting time × rural hukou</w:t>
            </w:r>
          </w:p>
        </w:tc>
        <w:tc>
          <w:tcPr>
            <w:tcW w:w="1224" w:type="dxa"/>
            <w:tcBorders>
              <w:bottom w:val="single" w:color="000000" w:sz="8" w:space="0"/>
            </w:tcBorders>
          </w:tcPr>
          <w:p w14:paraId="1AF90BC8">
            <w:pPr>
              <w:spacing w:before="20" w:after="20" w:line="240" w:lineRule="auto"/>
            </w:pPr>
            <w:r>
              <w:rPr>
                <w:rFonts w:ascii="Times New Roman" w:hAnsi="Times New Roman" w:eastAsia="Times New Roman"/>
                <w:b w:val="0"/>
                <w:i w:val="0"/>
                <w:color w:val="000000"/>
                <w:sz w:val="18"/>
              </w:rPr>
              <w:t>−0.00117</w:t>
            </w:r>
          </w:p>
        </w:tc>
        <w:tc>
          <w:tcPr>
            <w:tcW w:w="2088" w:type="dxa"/>
            <w:tcBorders>
              <w:bottom w:val="single" w:color="000000" w:sz="8" w:space="0"/>
            </w:tcBorders>
          </w:tcPr>
          <w:p w14:paraId="4DA4DCB1">
            <w:pPr>
              <w:spacing w:before="20" w:after="20" w:line="240" w:lineRule="auto"/>
            </w:pPr>
            <w:r>
              <w:rPr>
                <w:rFonts w:ascii="Times New Roman" w:hAnsi="Times New Roman" w:eastAsia="Times New Roman"/>
                <w:b w:val="0"/>
                <w:i w:val="0"/>
                <w:color w:val="000000"/>
                <w:sz w:val="18"/>
              </w:rPr>
              <w:t>−0.00443 to 0.00209</w:t>
            </w:r>
          </w:p>
        </w:tc>
        <w:tc>
          <w:tcPr>
            <w:tcW w:w="864" w:type="dxa"/>
            <w:tcBorders>
              <w:bottom w:val="single" w:color="000000" w:sz="8" w:space="0"/>
            </w:tcBorders>
          </w:tcPr>
          <w:p w14:paraId="09687101">
            <w:pPr>
              <w:spacing w:before="20" w:after="20" w:line="240" w:lineRule="auto"/>
            </w:pPr>
            <w:r>
              <w:rPr>
                <w:rFonts w:ascii="Times New Roman" w:hAnsi="Times New Roman" w:eastAsia="Times New Roman"/>
                <w:b w:val="0"/>
                <w:i w:val="0"/>
                <w:color w:val="000000"/>
                <w:sz w:val="18"/>
              </w:rPr>
              <w:t>0.482</w:t>
            </w:r>
          </w:p>
        </w:tc>
        <w:tc>
          <w:tcPr>
            <w:tcW w:w="1296" w:type="dxa"/>
            <w:tcBorders>
              <w:bottom w:val="single" w:color="000000" w:sz="8" w:space="0"/>
            </w:tcBorders>
          </w:tcPr>
          <w:p w14:paraId="7B162D73">
            <w:pPr>
              <w:spacing w:before="20" w:after="20" w:line="240" w:lineRule="auto"/>
            </w:pPr>
            <w:r>
              <w:rPr>
                <w:rFonts w:ascii="Times New Roman" w:hAnsi="Times New Roman" w:eastAsia="Times New Roman"/>
                <w:b w:val="0"/>
                <w:i w:val="0"/>
                <w:color w:val="000000"/>
                <w:sz w:val="18"/>
              </w:rPr>
              <w:t>33,322</w:t>
            </w:r>
          </w:p>
        </w:tc>
      </w:tr>
    </w:tbl>
    <w:p w14:paraId="7AC36D9C">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The housing-tenure interaction analysis compares owner-occupiers with market renters and excludes social-housing residents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1,792), friends/relatives housing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1,195), and other tenure categories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1,321), because these categories do not represent owner-occupier versus market-rental tenure. None of the four interaction terms reached conventional statistical significance. These analyses are exploratory and hypothesis-generating; subgroup differences are not interpreted as evidence of effect modification.</w:t>
      </w:r>
    </w:p>
    <w:p w14:paraId="2C0F87CA">
      <w:pPr>
        <w:spacing w:before="200" w:after="80" w:line="276" w:lineRule="auto"/>
        <w:jc w:val="left"/>
      </w:pPr>
      <w:r>
        <w:rPr>
          <w:rFonts w:ascii="Times New Roman" w:hAnsi="Times New Roman" w:eastAsia="Times New Roman"/>
          <w:b/>
          <w:i w:val="0"/>
          <w:color w:val="000000"/>
          <w:sz w:val="24"/>
        </w:rPr>
        <w:t>Panel D. Exploratory job-satisfaction decomposition (pooled, concurrent-wave)</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88"/>
        <w:gridCol w:w="1584"/>
        <w:gridCol w:w="2160"/>
        <w:gridCol w:w="1008"/>
      </w:tblGrid>
      <w:tr w14:paraId="049DD2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888" w:type="dxa"/>
            <w:tcBorders>
              <w:bottom w:val="single" w:color="000000" w:sz="8" w:space="0"/>
            </w:tcBorders>
          </w:tcPr>
          <w:p w14:paraId="4874FDE5">
            <w:pPr>
              <w:spacing w:before="20" w:after="20" w:line="240" w:lineRule="auto"/>
            </w:pPr>
            <w:r>
              <w:rPr>
                <w:rFonts w:ascii="Times New Roman" w:hAnsi="Times New Roman" w:eastAsia="Times New Roman"/>
                <w:b/>
                <w:i w:val="0"/>
                <w:color w:val="000000"/>
                <w:sz w:val="18"/>
              </w:rPr>
              <w:t>Component</w:t>
            </w:r>
          </w:p>
        </w:tc>
        <w:tc>
          <w:tcPr>
            <w:tcW w:w="1584" w:type="dxa"/>
            <w:tcBorders>
              <w:bottom w:val="single" w:color="000000" w:sz="8" w:space="0"/>
            </w:tcBorders>
          </w:tcPr>
          <w:p w14:paraId="77AC7613">
            <w:pPr>
              <w:spacing w:before="20" w:after="20" w:line="240" w:lineRule="auto"/>
            </w:pPr>
            <w:r>
              <w:rPr>
                <w:rFonts w:ascii="Times New Roman" w:hAnsi="Times New Roman" w:eastAsia="Times New Roman"/>
                <w:b/>
                <w:i w:val="0"/>
                <w:color w:val="000000"/>
                <w:sz w:val="18"/>
              </w:rPr>
              <w:t>Estimate</w:t>
            </w:r>
          </w:p>
        </w:tc>
        <w:tc>
          <w:tcPr>
            <w:tcW w:w="2160" w:type="dxa"/>
            <w:tcBorders>
              <w:bottom w:val="single" w:color="000000" w:sz="8" w:space="0"/>
            </w:tcBorders>
          </w:tcPr>
          <w:p w14:paraId="13085352">
            <w:pPr>
              <w:spacing w:before="20" w:after="20" w:line="240" w:lineRule="auto"/>
            </w:pPr>
            <w:r>
              <w:rPr>
                <w:rFonts w:ascii="Times New Roman" w:hAnsi="Times New Roman" w:eastAsia="Times New Roman"/>
                <w:b/>
                <w:i w:val="0"/>
                <w:color w:val="000000"/>
                <w:sz w:val="18"/>
              </w:rPr>
              <w:t>95% CI</w:t>
            </w:r>
          </w:p>
        </w:tc>
        <w:tc>
          <w:tcPr>
            <w:tcW w:w="1008" w:type="dxa"/>
            <w:tcBorders>
              <w:bottom w:val="single" w:color="000000" w:sz="8" w:space="0"/>
            </w:tcBorders>
          </w:tcPr>
          <w:p w14:paraId="74D5211F">
            <w:pPr>
              <w:spacing w:before="20" w:after="20" w:line="240" w:lineRule="auto"/>
            </w:pPr>
            <w:r>
              <w:rPr>
                <w:rFonts w:ascii="Times New Roman" w:hAnsi="Times New Roman" w:eastAsia="Times New Roman"/>
                <w:b/>
                <w:i w:val="0"/>
                <w:color w:val="000000"/>
                <w:sz w:val="18"/>
              </w:rPr>
              <w:t>P</w:t>
            </w:r>
          </w:p>
        </w:tc>
      </w:tr>
      <w:tr w14:paraId="1749C4C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Pr>
          <w:p w14:paraId="26DA0C0F">
            <w:pPr>
              <w:spacing w:before="20" w:after="20" w:line="240" w:lineRule="auto"/>
            </w:pPr>
            <w:r>
              <w:rPr>
                <w:rFonts w:ascii="Times New Roman" w:hAnsi="Times New Roman" w:eastAsia="Times New Roman"/>
                <w:b w:val="0"/>
                <w:i w:val="0"/>
                <w:color w:val="000000"/>
                <w:sz w:val="18"/>
              </w:rPr>
              <w:t>Indirect component via job satisfaction</w:t>
            </w:r>
          </w:p>
        </w:tc>
        <w:tc>
          <w:tcPr>
            <w:tcW w:w="1584" w:type="dxa"/>
          </w:tcPr>
          <w:p w14:paraId="36267051">
            <w:pPr>
              <w:spacing w:before="20" w:after="20" w:line="240" w:lineRule="auto"/>
            </w:pPr>
            <w:r>
              <w:rPr>
                <w:rFonts w:ascii="Times New Roman" w:hAnsi="Times New Roman" w:eastAsia="Times New Roman"/>
                <w:b w:val="0"/>
                <w:i w:val="0"/>
                <w:color w:val="000000"/>
                <w:sz w:val="18"/>
              </w:rPr>
              <w:t>0.00076</w:t>
            </w:r>
          </w:p>
        </w:tc>
        <w:tc>
          <w:tcPr>
            <w:tcW w:w="2160" w:type="dxa"/>
          </w:tcPr>
          <w:p w14:paraId="64C67B70">
            <w:pPr>
              <w:spacing w:before="20" w:after="20" w:line="240" w:lineRule="auto"/>
            </w:pPr>
            <w:r>
              <w:rPr>
                <w:rFonts w:ascii="Times New Roman" w:hAnsi="Times New Roman" w:eastAsia="Times New Roman"/>
                <w:b w:val="0"/>
                <w:i w:val="0"/>
                <w:color w:val="000000"/>
                <w:sz w:val="18"/>
              </w:rPr>
              <w:t>0.00052 to 0.00098</w:t>
            </w:r>
          </w:p>
        </w:tc>
        <w:tc>
          <w:tcPr>
            <w:tcW w:w="1008" w:type="dxa"/>
          </w:tcPr>
          <w:p w14:paraId="219538CF">
            <w:pPr>
              <w:spacing w:before="20" w:after="20" w:line="240" w:lineRule="auto"/>
            </w:pPr>
            <w:r>
              <w:rPr>
                <w:rFonts w:ascii="Times New Roman" w:hAnsi="Times New Roman" w:eastAsia="Times New Roman"/>
                <w:b w:val="0"/>
                <w:i w:val="0"/>
                <w:color w:val="000000"/>
                <w:sz w:val="18"/>
              </w:rPr>
              <w:t>&lt;0.001</w:t>
            </w:r>
          </w:p>
        </w:tc>
      </w:tr>
      <w:tr w14:paraId="76F3BF9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Pr>
          <w:p w14:paraId="057296D9">
            <w:pPr>
              <w:spacing w:before="20" w:after="20" w:line="240" w:lineRule="auto"/>
            </w:pPr>
            <w:r>
              <w:rPr>
                <w:rFonts w:ascii="Times New Roman" w:hAnsi="Times New Roman" w:eastAsia="Times New Roman"/>
                <w:b w:val="0"/>
                <w:i w:val="0"/>
                <w:color w:val="000000"/>
                <w:sz w:val="18"/>
              </w:rPr>
              <w:t>Direct component</w:t>
            </w:r>
          </w:p>
        </w:tc>
        <w:tc>
          <w:tcPr>
            <w:tcW w:w="1584" w:type="dxa"/>
          </w:tcPr>
          <w:p w14:paraId="47CE94A4">
            <w:pPr>
              <w:spacing w:before="20" w:after="20" w:line="240" w:lineRule="auto"/>
            </w:pPr>
            <w:r>
              <w:rPr>
                <w:rFonts w:ascii="Times New Roman" w:hAnsi="Times New Roman" w:eastAsia="Times New Roman"/>
                <w:b w:val="0"/>
                <w:i w:val="0"/>
                <w:color w:val="000000"/>
                <w:sz w:val="18"/>
              </w:rPr>
              <w:t>0.00315</w:t>
            </w:r>
          </w:p>
        </w:tc>
        <w:tc>
          <w:tcPr>
            <w:tcW w:w="2160" w:type="dxa"/>
          </w:tcPr>
          <w:p w14:paraId="68B8F058">
            <w:pPr>
              <w:spacing w:before="20" w:after="20" w:line="240" w:lineRule="auto"/>
            </w:pPr>
            <w:r>
              <w:rPr>
                <w:rFonts w:ascii="Times New Roman" w:hAnsi="Times New Roman" w:eastAsia="Times New Roman"/>
                <w:b w:val="0"/>
                <w:i w:val="0"/>
                <w:color w:val="000000"/>
                <w:sz w:val="18"/>
              </w:rPr>
              <w:t>0.00178 to 0.00458</w:t>
            </w:r>
          </w:p>
        </w:tc>
        <w:tc>
          <w:tcPr>
            <w:tcW w:w="1008" w:type="dxa"/>
          </w:tcPr>
          <w:p w14:paraId="38CCB220">
            <w:pPr>
              <w:spacing w:before="20" w:after="20" w:line="240" w:lineRule="auto"/>
            </w:pPr>
            <w:r>
              <w:rPr>
                <w:rFonts w:ascii="Times New Roman" w:hAnsi="Times New Roman" w:eastAsia="Times New Roman"/>
                <w:b w:val="0"/>
                <w:i w:val="0"/>
                <w:color w:val="000000"/>
                <w:sz w:val="18"/>
              </w:rPr>
              <w:t>&lt;0.001</w:t>
            </w:r>
          </w:p>
        </w:tc>
      </w:tr>
      <w:tr w14:paraId="58D087F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Pr>
          <w:p w14:paraId="28371181">
            <w:pPr>
              <w:spacing w:before="20" w:after="20" w:line="240" w:lineRule="auto"/>
            </w:pPr>
            <w:r>
              <w:rPr>
                <w:rFonts w:ascii="Times New Roman" w:hAnsi="Times New Roman" w:eastAsia="Times New Roman"/>
                <w:b w:val="0"/>
                <w:i w:val="0"/>
                <w:color w:val="000000"/>
                <w:sz w:val="18"/>
              </w:rPr>
              <w:t>Total</w:t>
            </w:r>
          </w:p>
        </w:tc>
        <w:tc>
          <w:tcPr>
            <w:tcW w:w="1584" w:type="dxa"/>
          </w:tcPr>
          <w:p w14:paraId="6464CB02">
            <w:pPr>
              <w:spacing w:before="20" w:after="20" w:line="240" w:lineRule="auto"/>
            </w:pPr>
            <w:r>
              <w:rPr>
                <w:rFonts w:ascii="Times New Roman" w:hAnsi="Times New Roman" w:eastAsia="Times New Roman"/>
                <w:b w:val="0"/>
                <w:i w:val="0"/>
                <w:color w:val="000000"/>
                <w:sz w:val="18"/>
              </w:rPr>
              <w:t>0.00391</w:t>
            </w:r>
          </w:p>
        </w:tc>
        <w:tc>
          <w:tcPr>
            <w:tcW w:w="2160" w:type="dxa"/>
          </w:tcPr>
          <w:p w14:paraId="220AE1A5">
            <w:pPr>
              <w:spacing w:before="20" w:after="20" w:line="240" w:lineRule="auto"/>
            </w:pPr>
            <w:r>
              <w:rPr>
                <w:rFonts w:ascii="Times New Roman" w:hAnsi="Times New Roman" w:eastAsia="Times New Roman"/>
                <w:b w:val="0"/>
                <w:i w:val="0"/>
                <w:color w:val="000000"/>
                <w:sz w:val="18"/>
              </w:rPr>
              <w:t>0.00252 to 0.00536</w:t>
            </w:r>
          </w:p>
        </w:tc>
        <w:tc>
          <w:tcPr>
            <w:tcW w:w="1008" w:type="dxa"/>
          </w:tcPr>
          <w:p w14:paraId="11FADD71">
            <w:pPr>
              <w:spacing w:before="20" w:after="20" w:line="240" w:lineRule="auto"/>
            </w:pPr>
            <w:r>
              <w:rPr>
                <w:rFonts w:ascii="Times New Roman" w:hAnsi="Times New Roman" w:eastAsia="Times New Roman"/>
                <w:b w:val="0"/>
                <w:i w:val="0"/>
                <w:color w:val="000000"/>
                <w:sz w:val="18"/>
              </w:rPr>
              <w:t>&lt;0.001</w:t>
            </w:r>
          </w:p>
        </w:tc>
      </w:tr>
      <w:tr w14:paraId="3C81390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3888" w:type="dxa"/>
            <w:tcBorders>
              <w:bottom w:val="single" w:color="000000" w:sz="8" w:space="0"/>
            </w:tcBorders>
          </w:tcPr>
          <w:p w14:paraId="4EE85734">
            <w:pPr>
              <w:spacing w:before="20" w:after="20" w:line="240" w:lineRule="auto"/>
            </w:pPr>
            <w:r>
              <w:rPr>
                <w:rFonts w:ascii="Times New Roman" w:hAnsi="Times New Roman" w:eastAsia="Times New Roman"/>
                <w:b w:val="0"/>
                <w:i w:val="0"/>
                <w:color w:val="000000"/>
                <w:sz w:val="18"/>
              </w:rPr>
              <w:t>Proportion of the total association</w:t>
            </w:r>
          </w:p>
        </w:tc>
        <w:tc>
          <w:tcPr>
            <w:tcW w:w="1584" w:type="dxa"/>
            <w:tcBorders>
              <w:bottom w:val="single" w:color="000000" w:sz="8" w:space="0"/>
            </w:tcBorders>
          </w:tcPr>
          <w:p w14:paraId="6D7A4AB2">
            <w:pPr>
              <w:spacing w:before="20" w:after="20" w:line="240" w:lineRule="auto"/>
            </w:pPr>
            <w:r>
              <w:rPr>
                <w:rFonts w:ascii="Times New Roman" w:hAnsi="Times New Roman" w:eastAsia="Times New Roman"/>
                <w:b w:val="0"/>
                <w:i w:val="0"/>
                <w:color w:val="000000"/>
                <w:sz w:val="18"/>
              </w:rPr>
              <w:t>About 19%</w:t>
            </w:r>
          </w:p>
        </w:tc>
        <w:tc>
          <w:tcPr>
            <w:tcW w:w="2160" w:type="dxa"/>
            <w:tcBorders>
              <w:bottom w:val="single" w:color="000000" w:sz="8" w:space="0"/>
            </w:tcBorders>
          </w:tcPr>
          <w:p w14:paraId="3704DF79">
            <w:pPr>
              <w:spacing w:before="20" w:after="20" w:line="240" w:lineRule="auto"/>
            </w:pPr>
            <w:r>
              <w:rPr>
                <w:rFonts w:ascii="Times New Roman" w:hAnsi="Times New Roman" w:eastAsia="Times New Roman"/>
                <w:b w:val="0"/>
                <w:i w:val="0"/>
                <w:color w:val="000000"/>
                <w:sz w:val="18"/>
              </w:rPr>
              <w:t>12.7% to 31.0%</w:t>
            </w:r>
          </w:p>
        </w:tc>
        <w:tc>
          <w:tcPr>
            <w:tcW w:w="1008" w:type="dxa"/>
            <w:tcBorders>
              <w:bottom w:val="single" w:color="000000" w:sz="8" w:space="0"/>
            </w:tcBorders>
          </w:tcPr>
          <w:p w14:paraId="36953766">
            <w:pPr>
              <w:spacing w:before="20" w:after="20" w:line="240" w:lineRule="auto"/>
            </w:pPr>
            <w:r>
              <w:rPr>
                <w:rFonts w:ascii="Times New Roman" w:hAnsi="Times New Roman" w:eastAsia="Times New Roman"/>
                <w:b w:val="0"/>
                <w:i w:val="0"/>
                <w:color w:val="000000"/>
                <w:sz w:val="18"/>
              </w:rPr>
              <w:t>&lt;0.001</w:t>
            </w:r>
          </w:p>
        </w:tc>
      </w:tr>
    </w:tbl>
    <w:p w14:paraId="618AC98E">
      <w:pPr>
        <w:spacing w:before="60" w:after="200" w:line="240" w:lineRule="auto"/>
        <w:jc w:val="left"/>
      </w:pPr>
      <w:r>
        <w:rPr>
          <w:rFonts w:ascii="Times New Roman" w:hAnsi="Times New Roman" w:eastAsia="Times New Roman"/>
          <w:b w:val="0"/>
          <w:i/>
          <w:color w:val="000000"/>
          <w:sz w:val="20"/>
        </w:rPr>
        <w:t>Note. n</w:t>
      </w:r>
      <w:r>
        <w:rPr>
          <w:rFonts w:ascii="Times New Roman" w:hAnsi="Times New Roman" w:eastAsia="Times New Roman"/>
          <w:b w:val="0"/>
          <w:i w:val="0"/>
          <w:color w:val="000000"/>
          <w:sz w:val="20"/>
        </w:rPr>
        <w:t xml:space="preserve"> = 33,317. Estimated using the potential-outcomes framework with quasi-Bayesian Monte Carlo approximation (1,000 simulations). This decomposition is exploratory and non-causal. Exposure, mediator and outcome are measured in the same wave; the sequential-ignorability assumption required for causal mediation cannot be verified in this design; job satisfaction is measured with a single item, which introduces attenuation; and the decomposition does not account for the clustering of repeated observations within individuals, so the reported interval is likely to be too narrow. The proportion is reported to the nearest percentage point because greater precision would not be warranted for a quantity that is not causally identified. </w:t>
      </w:r>
    </w:p>
    <w:p w14:paraId="0C823483">
      <w:pPr>
        <w:spacing w:before="240" w:after="120" w:line="276" w:lineRule="auto"/>
        <w:jc w:val="left"/>
      </w:pPr>
      <w:r>
        <w:rPr>
          <w:rFonts w:ascii="Times New Roman" w:hAnsi="Times New Roman" w:eastAsia="Times New Roman"/>
          <w:b/>
          <w:i w:val="0"/>
          <w:color w:val="000000"/>
          <w:sz w:val="24"/>
        </w:rPr>
        <w:t>Table S8. Stratified pooled associations between commuting time and CES-D-6 score</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46"/>
        <w:gridCol w:w="1345"/>
        <w:gridCol w:w="1200"/>
        <w:gridCol w:w="1030"/>
        <w:gridCol w:w="1759"/>
        <w:gridCol w:w="839"/>
        <w:gridCol w:w="1257"/>
      </w:tblGrid>
      <w:tr w14:paraId="7C303E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2304" w:type="dxa"/>
            <w:tcBorders>
              <w:bottom w:val="single" w:color="000000" w:sz="8" w:space="0"/>
            </w:tcBorders>
          </w:tcPr>
          <w:p w14:paraId="169E200A">
            <w:pPr>
              <w:spacing w:before="20" w:after="20" w:line="240" w:lineRule="auto"/>
            </w:pPr>
            <w:r>
              <w:rPr>
                <w:rFonts w:ascii="Times New Roman" w:hAnsi="Times New Roman" w:eastAsia="Times New Roman"/>
                <w:b/>
                <w:i w:val="0"/>
                <w:color w:val="000000"/>
                <w:sz w:val="18"/>
              </w:rPr>
              <w:t>Stratum</w:t>
            </w:r>
          </w:p>
        </w:tc>
        <w:tc>
          <w:tcPr>
            <w:tcW w:w="1368" w:type="dxa"/>
            <w:tcBorders>
              <w:bottom w:val="single" w:color="000000" w:sz="8" w:space="0"/>
            </w:tcBorders>
          </w:tcPr>
          <w:p w14:paraId="4C8E7E14">
            <w:pPr>
              <w:spacing w:before="20" w:after="20" w:line="240" w:lineRule="auto"/>
            </w:pPr>
            <w:r>
              <w:rPr>
                <w:rFonts w:ascii="Times New Roman" w:hAnsi="Times New Roman" w:eastAsia="Times New Roman"/>
                <w:b/>
                <w:i w:val="0"/>
                <w:color w:val="000000"/>
                <w:sz w:val="18"/>
              </w:rPr>
              <w:t>Observations</w:t>
            </w:r>
          </w:p>
        </w:tc>
        <w:tc>
          <w:tcPr>
            <w:tcW w:w="1224" w:type="dxa"/>
            <w:tcBorders>
              <w:bottom w:val="single" w:color="000000" w:sz="8" w:space="0"/>
            </w:tcBorders>
          </w:tcPr>
          <w:p w14:paraId="4248CD5C">
            <w:pPr>
              <w:spacing w:before="20" w:after="20" w:line="240" w:lineRule="auto"/>
            </w:pPr>
            <w:r>
              <w:rPr>
                <w:rFonts w:ascii="Times New Roman" w:hAnsi="Times New Roman" w:eastAsia="Times New Roman"/>
                <w:b/>
                <w:i w:val="0"/>
                <w:color w:val="000000"/>
                <w:sz w:val="18"/>
              </w:rPr>
              <w:t>Individuals</w:t>
            </w:r>
          </w:p>
        </w:tc>
        <w:tc>
          <w:tcPr>
            <w:tcW w:w="1080" w:type="dxa"/>
            <w:tcBorders>
              <w:bottom w:val="single" w:color="000000" w:sz="8" w:space="0"/>
            </w:tcBorders>
          </w:tcPr>
          <w:p w14:paraId="16FC83A3">
            <w:pPr>
              <w:spacing w:before="20" w:after="20" w:line="240" w:lineRule="auto"/>
            </w:pPr>
            <w:r>
              <w:rPr>
                <w:rFonts w:ascii="Times New Roman" w:hAnsi="Times New Roman" w:eastAsia="Times New Roman"/>
                <w:b/>
                <w:i w:val="0"/>
                <w:color w:val="000000"/>
                <w:sz w:val="18"/>
              </w:rPr>
              <w:t>β</w:t>
            </w:r>
          </w:p>
        </w:tc>
        <w:tc>
          <w:tcPr>
            <w:tcW w:w="1944" w:type="dxa"/>
            <w:tcBorders>
              <w:bottom w:val="single" w:color="000000" w:sz="8" w:space="0"/>
            </w:tcBorders>
          </w:tcPr>
          <w:p w14:paraId="7E611061">
            <w:pPr>
              <w:spacing w:before="20" w:after="20" w:line="240" w:lineRule="auto"/>
            </w:pPr>
            <w:r>
              <w:rPr>
                <w:rFonts w:ascii="Times New Roman" w:hAnsi="Times New Roman" w:eastAsia="Times New Roman"/>
                <w:b/>
                <w:i w:val="0"/>
                <w:color w:val="000000"/>
                <w:sz w:val="18"/>
              </w:rPr>
              <w:t>95% CI</w:t>
            </w:r>
          </w:p>
        </w:tc>
        <w:tc>
          <w:tcPr>
            <w:tcW w:w="864" w:type="dxa"/>
            <w:tcBorders>
              <w:bottom w:val="single" w:color="000000" w:sz="8" w:space="0"/>
            </w:tcBorders>
          </w:tcPr>
          <w:p w14:paraId="096CD6AA">
            <w:pPr>
              <w:spacing w:before="20" w:after="20" w:line="240" w:lineRule="auto"/>
            </w:pPr>
            <w:r>
              <w:rPr>
                <w:rFonts w:ascii="Times New Roman" w:hAnsi="Times New Roman" w:eastAsia="Times New Roman"/>
                <w:b/>
                <w:i w:val="0"/>
                <w:color w:val="000000"/>
                <w:sz w:val="18"/>
              </w:rPr>
              <w:t>P</w:t>
            </w:r>
          </w:p>
        </w:tc>
        <w:tc>
          <w:tcPr>
            <w:tcW w:w="1296" w:type="dxa"/>
            <w:tcBorders>
              <w:bottom w:val="single" w:color="000000" w:sz="8" w:space="0"/>
            </w:tcBorders>
          </w:tcPr>
          <w:p w14:paraId="10B6526C">
            <w:pPr>
              <w:spacing w:before="20" w:after="20" w:line="240" w:lineRule="auto"/>
            </w:pPr>
            <w:r>
              <w:rPr>
                <w:rFonts w:ascii="Times New Roman" w:hAnsi="Times New Roman" w:eastAsia="Times New Roman"/>
                <w:b/>
                <w:i w:val="0"/>
                <w:color w:val="000000"/>
                <w:sz w:val="18"/>
              </w:rPr>
              <w:t>Interaction P (Table S7)</w:t>
            </w:r>
          </w:p>
        </w:tc>
      </w:tr>
      <w:tr w14:paraId="72B33CE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2C85CBDD">
            <w:pPr>
              <w:spacing w:before="20" w:after="20" w:line="240" w:lineRule="auto"/>
            </w:pPr>
            <w:r>
              <w:rPr>
                <w:rFonts w:ascii="Times New Roman" w:hAnsi="Times New Roman" w:eastAsia="Times New Roman"/>
                <w:b w:val="0"/>
                <w:i w:val="0"/>
                <w:color w:val="000000"/>
                <w:sz w:val="18"/>
              </w:rPr>
              <w:t>All employed respondents</w:t>
            </w:r>
          </w:p>
        </w:tc>
        <w:tc>
          <w:tcPr>
            <w:tcW w:w="1368" w:type="dxa"/>
          </w:tcPr>
          <w:p w14:paraId="3FB987D5">
            <w:pPr>
              <w:spacing w:before="20" w:after="20" w:line="240" w:lineRule="auto"/>
            </w:pPr>
            <w:r>
              <w:rPr>
                <w:rFonts w:ascii="Times New Roman" w:hAnsi="Times New Roman" w:eastAsia="Times New Roman"/>
                <w:b w:val="0"/>
                <w:i w:val="0"/>
                <w:color w:val="000000"/>
                <w:sz w:val="18"/>
              </w:rPr>
              <w:t>33,322</w:t>
            </w:r>
          </w:p>
        </w:tc>
        <w:tc>
          <w:tcPr>
            <w:tcW w:w="1224" w:type="dxa"/>
          </w:tcPr>
          <w:p w14:paraId="2A374AA2">
            <w:pPr>
              <w:spacing w:before="20" w:after="20" w:line="240" w:lineRule="auto"/>
            </w:pPr>
            <w:r>
              <w:rPr>
                <w:rFonts w:ascii="Times New Roman" w:hAnsi="Times New Roman" w:eastAsia="Times New Roman"/>
                <w:b w:val="0"/>
                <w:i w:val="0"/>
                <w:color w:val="000000"/>
                <w:sz w:val="18"/>
              </w:rPr>
              <w:t>18,389</w:t>
            </w:r>
          </w:p>
        </w:tc>
        <w:tc>
          <w:tcPr>
            <w:tcW w:w="1080" w:type="dxa"/>
          </w:tcPr>
          <w:p w14:paraId="143B344E">
            <w:pPr>
              <w:spacing w:before="20" w:after="20" w:line="240" w:lineRule="auto"/>
            </w:pPr>
            <w:r>
              <w:rPr>
                <w:rFonts w:ascii="Times New Roman" w:hAnsi="Times New Roman" w:eastAsia="Times New Roman"/>
                <w:b w:val="0"/>
                <w:i w:val="0"/>
                <w:color w:val="000000"/>
                <w:sz w:val="18"/>
              </w:rPr>
              <w:t>0.00387</w:t>
            </w:r>
          </w:p>
        </w:tc>
        <w:tc>
          <w:tcPr>
            <w:tcW w:w="1944" w:type="dxa"/>
          </w:tcPr>
          <w:p w14:paraId="527362EC">
            <w:pPr>
              <w:spacing w:before="20" w:after="20" w:line="240" w:lineRule="auto"/>
            </w:pPr>
            <w:r>
              <w:rPr>
                <w:rFonts w:ascii="Times New Roman" w:hAnsi="Times New Roman" w:eastAsia="Times New Roman"/>
                <w:b w:val="0"/>
                <w:i w:val="0"/>
                <w:color w:val="000000"/>
                <w:sz w:val="18"/>
              </w:rPr>
              <w:t>0.00225 to 0.00548</w:t>
            </w:r>
          </w:p>
        </w:tc>
        <w:tc>
          <w:tcPr>
            <w:tcW w:w="864" w:type="dxa"/>
          </w:tcPr>
          <w:p w14:paraId="596CC78C">
            <w:pPr>
              <w:spacing w:before="20" w:after="20" w:line="240" w:lineRule="auto"/>
            </w:pPr>
            <w:r>
              <w:rPr>
                <w:rFonts w:ascii="Times New Roman" w:hAnsi="Times New Roman" w:eastAsia="Times New Roman"/>
                <w:b w:val="0"/>
                <w:i w:val="0"/>
                <w:color w:val="000000"/>
                <w:sz w:val="18"/>
              </w:rPr>
              <w:t>&lt;0.001</w:t>
            </w:r>
          </w:p>
        </w:tc>
        <w:tc>
          <w:tcPr>
            <w:tcW w:w="1296" w:type="dxa"/>
          </w:tcPr>
          <w:p w14:paraId="6D8FB09C">
            <w:pPr>
              <w:spacing w:before="20" w:after="20" w:line="240" w:lineRule="auto"/>
            </w:pPr>
            <w:r>
              <w:rPr>
                <w:rFonts w:ascii="Times New Roman" w:hAnsi="Times New Roman" w:eastAsia="Times New Roman"/>
                <w:b w:val="0"/>
                <w:i w:val="0"/>
                <w:color w:val="000000"/>
                <w:sz w:val="18"/>
              </w:rPr>
              <w:t>—</w:t>
            </w:r>
          </w:p>
        </w:tc>
      </w:tr>
      <w:tr w14:paraId="4ABFC45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39742A31">
            <w:pPr>
              <w:spacing w:before="20" w:after="20" w:line="240" w:lineRule="auto"/>
            </w:pPr>
            <w:r>
              <w:rPr>
                <w:rFonts w:ascii="Times New Roman" w:hAnsi="Times New Roman" w:eastAsia="Times New Roman"/>
                <w:b w:val="0"/>
                <w:i w:val="0"/>
                <w:color w:val="000000"/>
                <w:sz w:val="18"/>
              </w:rPr>
              <w:t>Male</w:t>
            </w:r>
          </w:p>
        </w:tc>
        <w:tc>
          <w:tcPr>
            <w:tcW w:w="1368" w:type="dxa"/>
          </w:tcPr>
          <w:p w14:paraId="4A0BEC74">
            <w:pPr>
              <w:spacing w:before="20" w:after="20" w:line="240" w:lineRule="auto"/>
            </w:pPr>
            <w:r>
              <w:rPr>
                <w:rFonts w:ascii="Times New Roman" w:hAnsi="Times New Roman" w:eastAsia="Times New Roman"/>
                <w:b w:val="0"/>
                <w:i w:val="0"/>
                <w:color w:val="000000"/>
                <w:sz w:val="18"/>
              </w:rPr>
              <w:t>19,275</w:t>
            </w:r>
          </w:p>
        </w:tc>
        <w:tc>
          <w:tcPr>
            <w:tcW w:w="1224" w:type="dxa"/>
          </w:tcPr>
          <w:p w14:paraId="3E13A9A8">
            <w:pPr>
              <w:spacing w:before="20" w:after="20" w:line="240" w:lineRule="auto"/>
            </w:pPr>
            <w:r>
              <w:rPr>
                <w:rFonts w:ascii="Times New Roman" w:hAnsi="Times New Roman" w:eastAsia="Times New Roman"/>
                <w:b w:val="0"/>
                <w:i w:val="0"/>
                <w:color w:val="000000"/>
                <w:sz w:val="18"/>
              </w:rPr>
              <w:t>10,541</w:t>
            </w:r>
          </w:p>
        </w:tc>
        <w:tc>
          <w:tcPr>
            <w:tcW w:w="1080" w:type="dxa"/>
          </w:tcPr>
          <w:p w14:paraId="63C07F43">
            <w:pPr>
              <w:spacing w:before="20" w:after="20" w:line="240" w:lineRule="auto"/>
            </w:pPr>
            <w:r>
              <w:rPr>
                <w:rFonts w:ascii="Times New Roman" w:hAnsi="Times New Roman" w:eastAsia="Times New Roman"/>
                <w:b w:val="0"/>
                <w:i w:val="0"/>
                <w:color w:val="000000"/>
                <w:sz w:val="18"/>
              </w:rPr>
              <w:t>0.00323</w:t>
            </w:r>
          </w:p>
        </w:tc>
        <w:tc>
          <w:tcPr>
            <w:tcW w:w="1944" w:type="dxa"/>
          </w:tcPr>
          <w:p w14:paraId="71195CC9">
            <w:pPr>
              <w:spacing w:before="20" w:after="20" w:line="240" w:lineRule="auto"/>
            </w:pPr>
            <w:r>
              <w:rPr>
                <w:rFonts w:ascii="Times New Roman" w:hAnsi="Times New Roman" w:eastAsia="Times New Roman"/>
                <w:b w:val="0"/>
                <w:i w:val="0"/>
                <w:color w:val="000000"/>
                <w:sz w:val="18"/>
              </w:rPr>
              <w:t>0.00125 to 0.00520</w:t>
            </w:r>
          </w:p>
        </w:tc>
        <w:tc>
          <w:tcPr>
            <w:tcW w:w="864" w:type="dxa"/>
          </w:tcPr>
          <w:p w14:paraId="0D16A741">
            <w:pPr>
              <w:spacing w:before="20" w:after="20" w:line="240" w:lineRule="auto"/>
            </w:pPr>
            <w:r>
              <w:rPr>
                <w:rFonts w:ascii="Times New Roman" w:hAnsi="Times New Roman" w:eastAsia="Times New Roman"/>
                <w:b w:val="0"/>
                <w:i w:val="0"/>
                <w:color w:val="000000"/>
                <w:sz w:val="18"/>
              </w:rPr>
              <w:t>0.001</w:t>
            </w:r>
          </w:p>
        </w:tc>
        <w:tc>
          <w:tcPr>
            <w:tcW w:w="1296" w:type="dxa"/>
          </w:tcPr>
          <w:p w14:paraId="36C44E0D">
            <w:pPr>
              <w:spacing w:before="20" w:after="20" w:line="240" w:lineRule="auto"/>
            </w:pPr>
            <w:r>
              <w:rPr>
                <w:rFonts w:ascii="Times New Roman" w:hAnsi="Times New Roman" w:eastAsia="Times New Roman"/>
                <w:b w:val="0"/>
                <w:i w:val="0"/>
                <w:color w:val="000000"/>
                <w:sz w:val="18"/>
              </w:rPr>
              <w:t>0.350</w:t>
            </w:r>
          </w:p>
        </w:tc>
      </w:tr>
      <w:tr w14:paraId="75FBC57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45CDC9DD">
            <w:pPr>
              <w:spacing w:before="20" w:after="20" w:line="240" w:lineRule="auto"/>
            </w:pPr>
            <w:r>
              <w:rPr>
                <w:rFonts w:ascii="Times New Roman" w:hAnsi="Times New Roman" w:eastAsia="Times New Roman"/>
                <w:b w:val="0"/>
                <w:i w:val="0"/>
                <w:color w:val="000000"/>
                <w:sz w:val="18"/>
              </w:rPr>
              <w:t>Female</w:t>
            </w:r>
          </w:p>
        </w:tc>
        <w:tc>
          <w:tcPr>
            <w:tcW w:w="1368" w:type="dxa"/>
          </w:tcPr>
          <w:p w14:paraId="4D6F4BD5">
            <w:pPr>
              <w:spacing w:before="20" w:after="20" w:line="240" w:lineRule="auto"/>
            </w:pPr>
            <w:r>
              <w:rPr>
                <w:rFonts w:ascii="Times New Roman" w:hAnsi="Times New Roman" w:eastAsia="Times New Roman"/>
                <w:b w:val="0"/>
                <w:i w:val="0"/>
                <w:color w:val="000000"/>
                <w:sz w:val="18"/>
              </w:rPr>
              <w:t>14,047</w:t>
            </w:r>
          </w:p>
        </w:tc>
        <w:tc>
          <w:tcPr>
            <w:tcW w:w="1224" w:type="dxa"/>
          </w:tcPr>
          <w:p w14:paraId="30C6D1A3">
            <w:pPr>
              <w:spacing w:before="20" w:after="20" w:line="240" w:lineRule="auto"/>
            </w:pPr>
            <w:r>
              <w:rPr>
                <w:rFonts w:ascii="Times New Roman" w:hAnsi="Times New Roman" w:eastAsia="Times New Roman"/>
                <w:b w:val="0"/>
                <w:i w:val="0"/>
                <w:color w:val="000000"/>
                <w:sz w:val="18"/>
              </w:rPr>
              <w:t>7,868</w:t>
            </w:r>
          </w:p>
        </w:tc>
        <w:tc>
          <w:tcPr>
            <w:tcW w:w="1080" w:type="dxa"/>
          </w:tcPr>
          <w:p w14:paraId="5160F985">
            <w:pPr>
              <w:spacing w:before="20" w:after="20" w:line="240" w:lineRule="auto"/>
            </w:pPr>
            <w:r>
              <w:rPr>
                <w:rFonts w:ascii="Times New Roman" w:hAnsi="Times New Roman" w:eastAsia="Times New Roman"/>
                <w:b w:val="0"/>
                <w:i w:val="0"/>
                <w:color w:val="000000"/>
                <w:sz w:val="18"/>
              </w:rPr>
              <w:t>0.00543</w:t>
            </w:r>
          </w:p>
        </w:tc>
        <w:tc>
          <w:tcPr>
            <w:tcW w:w="1944" w:type="dxa"/>
          </w:tcPr>
          <w:p w14:paraId="5493F80E">
            <w:pPr>
              <w:spacing w:before="20" w:after="20" w:line="240" w:lineRule="auto"/>
            </w:pPr>
            <w:r>
              <w:rPr>
                <w:rFonts w:ascii="Times New Roman" w:hAnsi="Times New Roman" w:eastAsia="Times New Roman"/>
                <w:b w:val="0"/>
                <w:i w:val="0"/>
                <w:color w:val="000000"/>
                <w:sz w:val="18"/>
              </w:rPr>
              <w:t>0.00265 to 0.00821</w:t>
            </w:r>
          </w:p>
        </w:tc>
        <w:tc>
          <w:tcPr>
            <w:tcW w:w="864" w:type="dxa"/>
          </w:tcPr>
          <w:p w14:paraId="5885CE8A">
            <w:pPr>
              <w:spacing w:before="20" w:after="20" w:line="240" w:lineRule="auto"/>
            </w:pPr>
            <w:r>
              <w:rPr>
                <w:rFonts w:ascii="Times New Roman" w:hAnsi="Times New Roman" w:eastAsia="Times New Roman"/>
                <w:b w:val="0"/>
                <w:i w:val="0"/>
                <w:color w:val="000000"/>
                <w:sz w:val="18"/>
              </w:rPr>
              <w:t>&lt;0.001</w:t>
            </w:r>
          </w:p>
        </w:tc>
        <w:tc>
          <w:tcPr>
            <w:tcW w:w="1296" w:type="dxa"/>
          </w:tcPr>
          <w:p w14:paraId="72E0DC49">
            <w:pPr>
              <w:spacing w:before="20" w:after="20" w:line="240" w:lineRule="auto"/>
            </w:pPr>
            <w:r>
              <w:rPr>
                <w:rFonts w:ascii="Times New Roman" w:hAnsi="Times New Roman" w:eastAsia="Times New Roman"/>
                <w:b w:val="0"/>
                <w:i w:val="0"/>
                <w:color w:val="000000"/>
                <w:sz w:val="18"/>
              </w:rPr>
              <w:t>0.350</w:t>
            </w:r>
          </w:p>
        </w:tc>
      </w:tr>
      <w:tr w14:paraId="169CBD2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736CBCEB">
            <w:pPr>
              <w:spacing w:before="20" w:after="20" w:line="240" w:lineRule="auto"/>
            </w:pPr>
            <w:r>
              <w:rPr>
                <w:rFonts w:ascii="Times New Roman" w:hAnsi="Times New Roman" w:eastAsia="Times New Roman"/>
                <w:b w:val="0"/>
                <w:i w:val="0"/>
                <w:color w:val="000000"/>
                <w:sz w:val="18"/>
              </w:rPr>
              <w:t>Urban community</w:t>
            </w:r>
          </w:p>
        </w:tc>
        <w:tc>
          <w:tcPr>
            <w:tcW w:w="1368" w:type="dxa"/>
          </w:tcPr>
          <w:p w14:paraId="16977A6C">
            <w:pPr>
              <w:spacing w:before="20" w:after="20" w:line="240" w:lineRule="auto"/>
            </w:pPr>
            <w:r>
              <w:rPr>
                <w:rFonts w:ascii="Times New Roman" w:hAnsi="Times New Roman" w:eastAsia="Times New Roman"/>
                <w:b w:val="0"/>
                <w:i w:val="0"/>
                <w:color w:val="000000"/>
                <w:sz w:val="18"/>
              </w:rPr>
              <w:t>21,380</w:t>
            </w:r>
          </w:p>
        </w:tc>
        <w:tc>
          <w:tcPr>
            <w:tcW w:w="1224" w:type="dxa"/>
          </w:tcPr>
          <w:p w14:paraId="2EA5BA98">
            <w:pPr>
              <w:spacing w:before="20" w:after="20" w:line="240" w:lineRule="auto"/>
            </w:pPr>
            <w:r>
              <w:rPr>
                <w:rFonts w:ascii="Times New Roman" w:hAnsi="Times New Roman" w:eastAsia="Times New Roman"/>
                <w:b w:val="0"/>
                <w:i w:val="0"/>
                <w:color w:val="000000"/>
                <w:sz w:val="18"/>
              </w:rPr>
              <w:t>12,015</w:t>
            </w:r>
          </w:p>
        </w:tc>
        <w:tc>
          <w:tcPr>
            <w:tcW w:w="1080" w:type="dxa"/>
          </w:tcPr>
          <w:p w14:paraId="0235475D">
            <w:pPr>
              <w:spacing w:before="20" w:after="20" w:line="240" w:lineRule="auto"/>
            </w:pPr>
            <w:r>
              <w:rPr>
                <w:rFonts w:ascii="Times New Roman" w:hAnsi="Times New Roman" w:eastAsia="Times New Roman"/>
                <w:b w:val="0"/>
                <w:i w:val="0"/>
                <w:color w:val="000000"/>
                <w:sz w:val="18"/>
              </w:rPr>
              <w:t>0.00340</w:t>
            </w:r>
          </w:p>
        </w:tc>
        <w:tc>
          <w:tcPr>
            <w:tcW w:w="1944" w:type="dxa"/>
          </w:tcPr>
          <w:p w14:paraId="6C5A0C28">
            <w:pPr>
              <w:spacing w:before="20" w:after="20" w:line="240" w:lineRule="auto"/>
            </w:pPr>
            <w:r>
              <w:rPr>
                <w:rFonts w:ascii="Times New Roman" w:hAnsi="Times New Roman" w:eastAsia="Times New Roman"/>
                <w:b w:val="0"/>
                <w:i w:val="0"/>
                <w:color w:val="000000"/>
                <w:sz w:val="18"/>
              </w:rPr>
              <w:t>0.00134 to 0.00546</w:t>
            </w:r>
          </w:p>
        </w:tc>
        <w:tc>
          <w:tcPr>
            <w:tcW w:w="864" w:type="dxa"/>
          </w:tcPr>
          <w:p w14:paraId="5AFB909E">
            <w:pPr>
              <w:spacing w:before="20" w:after="20" w:line="240" w:lineRule="auto"/>
            </w:pPr>
            <w:r>
              <w:rPr>
                <w:rFonts w:ascii="Times New Roman" w:hAnsi="Times New Roman" w:eastAsia="Times New Roman"/>
                <w:b w:val="0"/>
                <w:i w:val="0"/>
                <w:color w:val="000000"/>
                <w:sz w:val="18"/>
              </w:rPr>
              <w:t>0.001</w:t>
            </w:r>
          </w:p>
        </w:tc>
        <w:tc>
          <w:tcPr>
            <w:tcW w:w="1296" w:type="dxa"/>
          </w:tcPr>
          <w:p w14:paraId="0D4806AE">
            <w:pPr>
              <w:spacing w:before="20" w:after="20" w:line="240" w:lineRule="auto"/>
            </w:pPr>
            <w:r>
              <w:rPr>
                <w:rFonts w:ascii="Times New Roman" w:hAnsi="Times New Roman" w:eastAsia="Times New Roman"/>
                <w:b w:val="0"/>
                <w:i w:val="0"/>
                <w:color w:val="000000"/>
                <w:sz w:val="18"/>
              </w:rPr>
              <w:t>0.690</w:t>
            </w:r>
          </w:p>
        </w:tc>
      </w:tr>
      <w:tr w14:paraId="6FAB7B5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17BB9B41">
            <w:pPr>
              <w:spacing w:before="20" w:after="20" w:line="240" w:lineRule="auto"/>
            </w:pPr>
            <w:r>
              <w:rPr>
                <w:rFonts w:ascii="Times New Roman" w:hAnsi="Times New Roman" w:eastAsia="Times New Roman"/>
                <w:b w:val="0"/>
                <w:i w:val="0"/>
                <w:color w:val="000000"/>
                <w:sz w:val="18"/>
              </w:rPr>
              <w:t>Rural community</w:t>
            </w:r>
          </w:p>
        </w:tc>
        <w:tc>
          <w:tcPr>
            <w:tcW w:w="1368" w:type="dxa"/>
          </w:tcPr>
          <w:p w14:paraId="2BFD7AFF">
            <w:pPr>
              <w:spacing w:before="20" w:after="20" w:line="240" w:lineRule="auto"/>
            </w:pPr>
            <w:r>
              <w:rPr>
                <w:rFonts w:ascii="Times New Roman" w:hAnsi="Times New Roman" w:eastAsia="Times New Roman"/>
                <w:b w:val="0"/>
                <w:i w:val="0"/>
                <w:color w:val="000000"/>
                <w:sz w:val="18"/>
              </w:rPr>
              <w:t>11,942</w:t>
            </w:r>
          </w:p>
        </w:tc>
        <w:tc>
          <w:tcPr>
            <w:tcW w:w="1224" w:type="dxa"/>
          </w:tcPr>
          <w:p w14:paraId="6E776F4C">
            <w:pPr>
              <w:spacing w:before="20" w:after="20" w:line="240" w:lineRule="auto"/>
            </w:pPr>
            <w:r>
              <w:rPr>
                <w:rFonts w:ascii="Times New Roman" w:hAnsi="Times New Roman" w:eastAsia="Times New Roman"/>
                <w:b w:val="0"/>
                <w:i w:val="0"/>
                <w:color w:val="000000"/>
                <w:sz w:val="18"/>
              </w:rPr>
              <w:t>7,547</w:t>
            </w:r>
          </w:p>
        </w:tc>
        <w:tc>
          <w:tcPr>
            <w:tcW w:w="1080" w:type="dxa"/>
          </w:tcPr>
          <w:p w14:paraId="1A0D4B8C">
            <w:pPr>
              <w:spacing w:before="20" w:after="20" w:line="240" w:lineRule="auto"/>
            </w:pPr>
            <w:r>
              <w:rPr>
                <w:rFonts w:ascii="Times New Roman" w:hAnsi="Times New Roman" w:eastAsia="Times New Roman"/>
                <w:b w:val="0"/>
                <w:i w:val="0"/>
                <w:color w:val="000000"/>
                <w:sz w:val="18"/>
              </w:rPr>
              <w:t>0.00423</w:t>
            </w:r>
          </w:p>
        </w:tc>
        <w:tc>
          <w:tcPr>
            <w:tcW w:w="1944" w:type="dxa"/>
          </w:tcPr>
          <w:p w14:paraId="69FB1227">
            <w:pPr>
              <w:spacing w:before="20" w:after="20" w:line="240" w:lineRule="auto"/>
            </w:pPr>
            <w:r>
              <w:rPr>
                <w:rFonts w:ascii="Times New Roman" w:hAnsi="Times New Roman" w:eastAsia="Times New Roman"/>
                <w:b w:val="0"/>
                <w:i w:val="0"/>
                <w:color w:val="000000"/>
                <w:sz w:val="18"/>
              </w:rPr>
              <w:t>0.00164 to 0.00682</w:t>
            </w:r>
          </w:p>
        </w:tc>
        <w:tc>
          <w:tcPr>
            <w:tcW w:w="864" w:type="dxa"/>
          </w:tcPr>
          <w:p w14:paraId="7EBA4C33">
            <w:pPr>
              <w:spacing w:before="20" w:after="20" w:line="240" w:lineRule="auto"/>
            </w:pPr>
            <w:r>
              <w:rPr>
                <w:rFonts w:ascii="Times New Roman" w:hAnsi="Times New Roman" w:eastAsia="Times New Roman"/>
                <w:b w:val="0"/>
                <w:i w:val="0"/>
                <w:color w:val="000000"/>
                <w:sz w:val="18"/>
              </w:rPr>
              <w:t>0.001</w:t>
            </w:r>
          </w:p>
        </w:tc>
        <w:tc>
          <w:tcPr>
            <w:tcW w:w="1296" w:type="dxa"/>
          </w:tcPr>
          <w:p w14:paraId="47DF2D67">
            <w:pPr>
              <w:spacing w:before="20" w:after="20" w:line="240" w:lineRule="auto"/>
            </w:pPr>
            <w:r>
              <w:rPr>
                <w:rFonts w:ascii="Times New Roman" w:hAnsi="Times New Roman" w:eastAsia="Times New Roman"/>
                <w:b w:val="0"/>
                <w:i w:val="0"/>
                <w:color w:val="000000"/>
                <w:sz w:val="18"/>
              </w:rPr>
              <w:t>0.690</w:t>
            </w:r>
          </w:p>
        </w:tc>
      </w:tr>
      <w:tr w14:paraId="1B286D8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4E715E21">
            <w:pPr>
              <w:spacing w:before="20" w:after="20" w:line="240" w:lineRule="auto"/>
            </w:pPr>
            <w:r>
              <w:rPr>
                <w:rFonts w:ascii="Times New Roman" w:hAnsi="Times New Roman" w:eastAsia="Times New Roman"/>
                <w:b w:val="0"/>
                <w:i w:val="0"/>
                <w:color w:val="000000"/>
                <w:sz w:val="18"/>
              </w:rPr>
              <w:t>Non-rural hukou</w:t>
            </w:r>
          </w:p>
        </w:tc>
        <w:tc>
          <w:tcPr>
            <w:tcW w:w="1368" w:type="dxa"/>
          </w:tcPr>
          <w:p w14:paraId="675B19D6">
            <w:pPr>
              <w:spacing w:before="20" w:after="20" w:line="240" w:lineRule="auto"/>
            </w:pPr>
            <w:r>
              <w:rPr>
                <w:rFonts w:ascii="Times New Roman" w:hAnsi="Times New Roman" w:eastAsia="Times New Roman"/>
                <w:b w:val="0"/>
                <w:i w:val="0"/>
                <w:color w:val="000000"/>
                <w:sz w:val="18"/>
              </w:rPr>
              <w:t>11,330</w:t>
            </w:r>
          </w:p>
        </w:tc>
        <w:tc>
          <w:tcPr>
            <w:tcW w:w="1224" w:type="dxa"/>
          </w:tcPr>
          <w:p w14:paraId="1D1963B0">
            <w:pPr>
              <w:spacing w:before="20" w:after="20" w:line="240" w:lineRule="auto"/>
            </w:pPr>
            <w:r>
              <w:rPr>
                <w:rFonts w:ascii="Times New Roman" w:hAnsi="Times New Roman" w:eastAsia="Times New Roman"/>
                <w:b w:val="0"/>
                <w:i w:val="0"/>
                <w:color w:val="000000"/>
                <w:sz w:val="18"/>
              </w:rPr>
              <w:t>6,370</w:t>
            </w:r>
          </w:p>
        </w:tc>
        <w:tc>
          <w:tcPr>
            <w:tcW w:w="1080" w:type="dxa"/>
          </w:tcPr>
          <w:p w14:paraId="2F8D9392">
            <w:pPr>
              <w:spacing w:before="20" w:after="20" w:line="240" w:lineRule="auto"/>
            </w:pPr>
            <w:r>
              <w:rPr>
                <w:rFonts w:ascii="Times New Roman" w:hAnsi="Times New Roman" w:eastAsia="Times New Roman"/>
                <w:b w:val="0"/>
                <w:i w:val="0"/>
                <w:color w:val="000000"/>
                <w:sz w:val="18"/>
              </w:rPr>
              <w:t>0.00414</w:t>
            </w:r>
          </w:p>
        </w:tc>
        <w:tc>
          <w:tcPr>
            <w:tcW w:w="1944" w:type="dxa"/>
          </w:tcPr>
          <w:p w14:paraId="64785963">
            <w:pPr>
              <w:spacing w:before="20" w:after="20" w:line="240" w:lineRule="auto"/>
            </w:pPr>
            <w:r>
              <w:rPr>
                <w:rFonts w:ascii="Times New Roman" w:hAnsi="Times New Roman" w:eastAsia="Times New Roman"/>
                <w:b w:val="0"/>
                <w:i w:val="0"/>
                <w:color w:val="000000"/>
                <w:sz w:val="18"/>
              </w:rPr>
              <w:t>0.00151 to 0.00676</w:t>
            </w:r>
          </w:p>
        </w:tc>
        <w:tc>
          <w:tcPr>
            <w:tcW w:w="864" w:type="dxa"/>
          </w:tcPr>
          <w:p w14:paraId="673D0C24">
            <w:pPr>
              <w:spacing w:before="20" w:after="20" w:line="240" w:lineRule="auto"/>
            </w:pPr>
            <w:r>
              <w:rPr>
                <w:rFonts w:ascii="Times New Roman" w:hAnsi="Times New Roman" w:eastAsia="Times New Roman"/>
                <w:b w:val="0"/>
                <w:i w:val="0"/>
                <w:color w:val="000000"/>
                <w:sz w:val="18"/>
              </w:rPr>
              <w:t>0.002</w:t>
            </w:r>
          </w:p>
        </w:tc>
        <w:tc>
          <w:tcPr>
            <w:tcW w:w="1296" w:type="dxa"/>
          </w:tcPr>
          <w:p w14:paraId="68ED3E44">
            <w:pPr>
              <w:spacing w:before="20" w:after="20" w:line="240" w:lineRule="auto"/>
            </w:pPr>
            <w:r>
              <w:rPr>
                <w:rFonts w:ascii="Times New Roman" w:hAnsi="Times New Roman" w:eastAsia="Times New Roman"/>
                <w:b w:val="0"/>
                <w:i w:val="0"/>
                <w:color w:val="000000"/>
                <w:sz w:val="18"/>
              </w:rPr>
              <w:t>0.482</w:t>
            </w:r>
          </w:p>
        </w:tc>
      </w:tr>
      <w:tr w14:paraId="4B8E467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3724909F">
            <w:pPr>
              <w:spacing w:before="20" w:after="20" w:line="240" w:lineRule="auto"/>
            </w:pPr>
            <w:r>
              <w:rPr>
                <w:rFonts w:ascii="Times New Roman" w:hAnsi="Times New Roman" w:eastAsia="Times New Roman"/>
                <w:b w:val="0"/>
                <w:i w:val="0"/>
                <w:color w:val="000000"/>
                <w:sz w:val="18"/>
              </w:rPr>
              <w:t>Rural hukou</w:t>
            </w:r>
          </w:p>
        </w:tc>
        <w:tc>
          <w:tcPr>
            <w:tcW w:w="1368" w:type="dxa"/>
          </w:tcPr>
          <w:p w14:paraId="514EA834">
            <w:pPr>
              <w:spacing w:before="20" w:after="20" w:line="240" w:lineRule="auto"/>
            </w:pPr>
            <w:r>
              <w:rPr>
                <w:rFonts w:ascii="Times New Roman" w:hAnsi="Times New Roman" w:eastAsia="Times New Roman"/>
                <w:b w:val="0"/>
                <w:i w:val="0"/>
                <w:color w:val="000000"/>
                <w:sz w:val="18"/>
              </w:rPr>
              <w:t>21,992</w:t>
            </w:r>
          </w:p>
        </w:tc>
        <w:tc>
          <w:tcPr>
            <w:tcW w:w="1224" w:type="dxa"/>
          </w:tcPr>
          <w:p w14:paraId="7444A665">
            <w:pPr>
              <w:spacing w:before="20" w:after="20" w:line="240" w:lineRule="auto"/>
            </w:pPr>
            <w:r>
              <w:rPr>
                <w:rFonts w:ascii="Times New Roman" w:hAnsi="Times New Roman" w:eastAsia="Times New Roman"/>
                <w:b w:val="0"/>
                <w:i w:val="0"/>
                <w:color w:val="000000"/>
                <w:sz w:val="18"/>
              </w:rPr>
              <w:t>12,823</w:t>
            </w:r>
          </w:p>
        </w:tc>
        <w:tc>
          <w:tcPr>
            <w:tcW w:w="1080" w:type="dxa"/>
          </w:tcPr>
          <w:p w14:paraId="220E1305">
            <w:pPr>
              <w:spacing w:before="20" w:after="20" w:line="240" w:lineRule="auto"/>
            </w:pPr>
            <w:r>
              <w:rPr>
                <w:rFonts w:ascii="Times New Roman" w:hAnsi="Times New Roman" w:eastAsia="Times New Roman"/>
                <w:b w:val="0"/>
                <w:i w:val="0"/>
                <w:color w:val="000000"/>
                <w:sz w:val="18"/>
              </w:rPr>
              <w:t>0.00359</w:t>
            </w:r>
          </w:p>
        </w:tc>
        <w:tc>
          <w:tcPr>
            <w:tcW w:w="1944" w:type="dxa"/>
          </w:tcPr>
          <w:p w14:paraId="61BA8EF2">
            <w:pPr>
              <w:spacing w:before="20" w:after="20" w:line="240" w:lineRule="auto"/>
            </w:pPr>
            <w:r>
              <w:rPr>
                <w:rFonts w:ascii="Times New Roman" w:hAnsi="Times New Roman" w:eastAsia="Times New Roman"/>
                <w:b w:val="0"/>
                <w:i w:val="0"/>
                <w:color w:val="000000"/>
                <w:sz w:val="18"/>
              </w:rPr>
              <w:t>0.00156 to 0.00562</w:t>
            </w:r>
          </w:p>
        </w:tc>
        <w:tc>
          <w:tcPr>
            <w:tcW w:w="864" w:type="dxa"/>
          </w:tcPr>
          <w:p w14:paraId="2E704678">
            <w:pPr>
              <w:spacing w:before="20" w:after="20" w:line="240" w:lineRule="auto"/>
            </w:pPr>
            <w:r>
              <w:rPr>
                <w:rFonts w:ascii="Times New Roman" w:hAnsi="Times New Roman" w:eastAsia="Times New Roman"/>
                <w:b w:val="0"/>
                <w:i w:val="0"/>
                <w:color w:val="000000"/>
                <w:sz w:val="18"/>
              </w:rPr>
              <w:t>&lt;0.001</w:t>
            </w:r>
          </w:p>
        </w:tc>
        <w:tc>
          <w:tcPr>
            <w:tcW w:w="1296" w:type="dxa"/>
          </w:tcPr>
          <w:p w14:paraId="4D9AB17E">
            <w:pPr>
              <w:spacing w:before="20" w:after="20" w:line="240" w:lineRule="auto"/>
            </w:pPr>
            <w:r>
              <w:rPr>
                <w:rFonts w:ascii="Times New Roman" w:hAnsi="Times New Roman" w:eastAsia="Times New Roman"/>
                <w:b w:val="0"/>
                <w:i w:val="0"/>
                <w:color w:val="000000"/>
                <w:sz w:val="18"/>
              </w:rPr>
              <w:t>0.482</w:t>
            </w:r>
          </w:p>
        </w:tc>
      </w:tr>
      <w:tr w14:paraId="077489A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406CC8BA">
            <w:pPr>
              <w:spacing w:before="20" w:after="20" w:line="240" w:lineRule="auto"/>
            </w:pPr>
            <w:r>
              <w:rPr>
                <w:rFonts w:ascii="Times New Roman" w:hAnsi="Times New Roman" w:eastAsia="Times New Roman"/>
                <w:b w:val="0"/>
                <w:i w:val="0"/>
                <w:color w:val="000000"/>
                <w:sz w:val="18"/>
              </w:rPr>
              <w:t>Owner-occupier</w:t>
            </w:r>
          </w:p>
        </w:tc>
        <w:tc>
          <w:tcPr>
            <w:tcW w:w="1368" w:type="dxa"/>
          </w:tcPr>
          <w:p w14:paraId="35A87370">
            <w:pPr>
              <w:spacing w:before="20" w:after="20" w:line="240" w:lineRule="auto"/>
            </w:pPr>
            <w:r>
              <w:rPr>
                <w:rFonts w:ascii="Times New Roman" w:hAnsi="Times New Roman" w:eastAsia="Times New Roman"/>
                <w:b w:val="0"/>
                <w:i w:val="0"/>
                <w:color w:val="000000"/>
                <w:sz w:val="18"/>
              </w:rPr>
              <w:t>26,180</w:t>
            </w:r>
          </w:p>
        </w:tc>
        <w:tc>
          <w:tcPr>
            <w:tcW w:w="1224" w:type="dxa"/>
          </w:tcPr>
          <w:p w14:paraId="02A26A9A">
            <w:pPr>
              <w:spacing w:before="20" w:after="20" w:line="240" w:lineRule="auto"/>
            </w:pPr>
            <w:r>
              <w:rPr>
                <w:rFonts w:ascii="Times New Roman" w:hAnsi="Times New Roman" w:eastAsia="Times New Roman"/>
                <w:b w:val="0"/>
                <w:i w:val="0"/>
                <w:color w:val="000000"/>
                <w:sz w:val="18"/>
              </w:rPr>
              <w:t>15,426</w:t>
            </w:r>
          </w:p>
        </w:tc>
        <w:tc>
          <w:tcPr>
            <w:tcW w:w="1080" w:type="dxa"/>
          </w:tcPr>
          <w:p w14:paraId="3294602A">
            <w:pPr>
              <w:spacing w:before="20" w:after="20" w:line="240" w:lineRule="auto"/>
            </w:pPr>
            <w:r>
              <w:rPr>
                <w:rFonts w:ascii="Times New Roman" w:hAnsi="Times New Roman" w:eastAsia="Times New Roman"/>
                <w:b w:val="0"/>
                <w:i w:val="0"/>
                <w:color w:val="000000"/>
                <w:sz w:val="18"/>
              </w:rPr>
              <w:t>0.00328</w:t>
            </w:r>
          </w:p>
        </w:tc>
        <w:tc>
          <w:tcPr>
            <w:tcW w:w="1944" w:type="dxa"/>
          </w:tcPr>
          <w:p w14:paraId="3F5EABC6">
            <w:pPr>
              <w:spacing w:before="20" w:after="20" w:line="240" w:lineRule="auto"/>
            </w:pPr>
            <w:r>
              <w:rPr>
                <w:rFonts w:ascii="Times New Roman" w:hAnsi="Times New Roman" w:eastAsia="Times New Roman"/>
                <w:b w:val="0"/>
                <w:i w:val="0"/>
                <w:color w:val="000000"/>
                <w:sz w:val="18"/>
              </w:rPr>
              <w:t>0.00151 to 0.00506</w:t>
            </w:r>
          </w:p>
        </w:tc>
        <w:tc>
          <w:tcPr>
            <w:tcW w:w="864" w:type="dxa"/>
          </w:tcPr>
          <w:p w14:paraId="2A228EB5">
            <w:pPr>
              <w:spacing w:before="20" w:after="20" w:line="240" w:lineRule="auto"/>
            </w:pPr>
            <w:r>
              <w:rPr>
                <w:rFonts w:ascii="Times New Roman" w:hAnsi="Times New Roman" w:eastAsia="Times New Roman"/>
                <w:b w:val="0"/>
                <w:i w:val="0"/>
                <w:color w:val="000000"/>
                <w:sz w:val="18"/>
              </w:rPr>
              <w:t>&lt;0.001</w:t>
            </w:r>
          </w:p>
        </w:tc>
        <w:tc>
          <w:tcPr>
            <w:tcW w:w="1296" w:type="dxa"/>
          </w:tcPr>
          <w:p w14:paraId="1C058081">
            <w:pPr>
              <w:spacing w:before="20" w:after="20" w:line="240" w:lineRule="auto"/>
            </w:pPr>
            <w:r>
              <w:rPr>
                <w:rFonts w:ascii="Times New Roman" w:hAnsi="Times New Roman" w:eastAsia="Times New Roman"/>
                <w:b w:val="0"/>
                <w:i w:val="0"/>
                <w:color w:val="000000"/>
                <w:sz w:val="18"/>
              </w:rPr>
              <w:t>0.427</w:t>
            </w:r>
          </w:p>
        </w:tc>
      </w:tr>
      <w:tr w14:paraId="5EFA624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1CFABA06">
            <w:pPr>
              <w:spacing w:before="20" w:after="20" w:line="240" w:lineRule="auto"/>
            </w:pPr>
            <w:r>
              <w:rPr>
                <w:rFonts w:ascii="Times New Roman" w:hAnsi="Times New Roman" w:eastAsia="Times New Roman"/>
                <w:b w:val="0"/>
                <w:i w:val="0"/>
                <w:color w:val="000000"/>
                <w:sz w:val="18"/>
              </w:rPr>
              <w:t>Market renter</w:t>
            </w:r>
          </w:p>
        </w:tc>
        <w:tc>
          <w:tcPr>
            <w:tcW w:w="1368" w:type="dxa"/>
          </w:tcPr>
          <w:p w14:paraId="1167755E">
            <w:pPr>
              <w:spacing w:before="20" w:after="20" w:line="240" w:lineRule="auto"/>
            </w:pPr>
            <w:r>
              <w:rPr>
                <w:rFonts w:ascii="Times New Roman" w:hAnsi="Times New Roman" w:eastAsia="Times New Roman"/>
                <w:b w:val="0"/>
                <w:i w:val="0"/>
                <w:color w:val="000000"/>
                <w:sz w:val="18"/>
              </w:rPr>
              <w:t>2,834</w:t>
            </w:r>
          </w:p>
        </w:tc>
        <w:tc>
          <w:tcPr>
            <w:tcW w:w="1224" w:type="dxa"/>
          </w:tcPr>
          <w:p w14:paraId="59FA287E">
            <w:pPr>
              <w:spacing w:before="20" w:after="20" w:line="240" w:lineRule="auto"/>
            </w:pPr>
            <w:r>
              <w:rPr>
                <w:rFonts w:ascii="Times New Roman" w:hAnsi="Times New Roman" w:eastAsia="Times New Roman"/>
                <w:b w:val="0"/>
                <w:i w:val="0"/>
                <w:color w:val="000000"/>
                <w:sz w:val="18"/>
              </w:rPr>
              <w:t>2,212</w:t>
            </w:r>
          </w:p>
        </w:tc>
        <w:tc>
          <w:tcPr>
            <w:tcW w:w="1080" w:type="dxa"/>
          </w:tcPr>
          <w:p w14:paraId="58DEFEAA">
            <w:pPr>
              <w:spacing w:before="20" w:after="20" w:line="240" w:lineRule="auto"/>
            </w:pPr>
            <w:r>
              <w:rPr>
                <w:rFonts w:ascii="Times New Roman" w:hAnsi="Times New Roman" w:eastAsia="Times New Roman"/>
                <w:b w:val="0"/>
                <w:i w:val="0"/>
                <w:color w:val="000000"/>
                <w:sz w:val="18"/>
              </w:rPr>
              <w:t>0.00573</w:t>
            </w:r>
          </w:p>
        </w:tc>
        <w:tc>
          <w:tcPr>
            <w:tcW w:w="1944" w:type="dxa"/>
          </w:tcPr>
          <w:p w14:paraId="44C76615">
            <w:pPr>
              <w:spacing w:before="20" w:after="20" w:line="240" w:lineRule="auto"/>
            </w:pPr>
            <w:r>
              <w:rPr>
                <w:rFonts w:ascii="Times New Roman" w:hAnsi="Times New Roman" w:eastAsia="Times New Roman"/>
                <w:b w:val="0"/>
                <w:i w:val="0"/>
                <w:color w:val="000000"/>
                <w:sz w:val="18"/>
              </w:rPr>
              <w:t>0.00005 to 0.01140</w:t>
            </w:r>
          </w:p>
        </w:tc>
        <w:tc>
          <w:tcPr>
            <w:tcW w:w="864" w:type="dxa"/>
          </w:tcPr>
          <w:p w14:paraId="5B1EAAF3">
            <w:pPr>
              <w:spacing w:before="20" w:after="20" w:line="240" w:lineRule="auto"/>
            </w:pPr>
            <w:r>
              <w:rPr>
                <w:rFonts w:ascii="Times New Roman" w:hAnsi="Times New Roman" w:eastAsia="Times New Roman"/>
                <w:b w:val="0"/>
                <w:i w:val="0"/>
                <w:color w:val="000000"/>
                <w:sz w:val="18"/>
              </w:rPr>
              <w:t>0.048</w:t>
            </w:r>
          </w:p>
        </w:tc>
        <w:tc>
          <w:tcPr>
            <w:tcW w:w="1296" w:type="dxa"/>
          </w:tcPr>
          <w:p w14:paraId="441988A5">
            <w:pPr>
              <w:spacing w:before="20" w:after="20" w:line="240" w:lineRule="auto"/>
            </w:pPr>
            <w:r>
              <w:rPr>
                <w:rFonts w:ascii="Times New Roman" w:hAnsi="Times New Roman" w:eastAsia="Times New Roman"/>
                <w:b w:val="0"/>
                <w:i w:val="0"/>
                <w:color w:val="000000"/>
                <w:sz w:val="18"/>
              </w:rPr>
              <w:t>0.427</w:t>
            </w:r>
          </w:p>
        </w:tc>
      </w:tr>
      <w:tr w14:paraId="08A923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245A8B7C">
            <w:pPr>
              <w:spacing w:before="20" w:after="20" w:line="240" w:lineRule="auto"/>
            </w:pPr>
            <w:r>
              <w:rPr>
                <w:rFonts w:ascii="Times New Roman" w:hAnsi="Times New Roman" w:eastAsia="Times New Roman"/>
                <w:b w:val="0"/>
                <w:i w:val="0"/>
                <w:color w:val="000000"/>
                <w:sz w:val="18"/>
              </w:rPr>
              <w:t>Social housing</w:t>
            </w:r>
          </w:p>
        </w:tc>
        <w:tc>
          <w:tcPr>
            <w:tcW w:w="1368" w:type="dxa"/>
          </w:tcPr>
          <w:p w14:paraId="15B0762F">
            <w:pPr>
              <w:spacing w:before="20" w:after="20" w:line="240" w:lineRule="auto"/>
            </w:pPr>
            <w:r>
              <w:rPr>
                <w:rFonts w:ascii="Times New Roman" w:hAnsi="Times New Roman" w:eastAsia="Times New Roman"/>
                <w:b w:val="0"/>
                <w:i w:val="0"/>
                <w:color w:val="000000"/>
                <w:sz w:val="18"/>
              </w:rPr>
              <w:t>1,792</w:t>
            </w:r>
          </w:p>
        </w:tc>
        <w:tc>
          <w:tcPr>
            <w:tcW w:w="1224" w:type="dxa"/>
          </w:tcPr>
          <w:p w14:paraId="735FD631">
            <w:pPr>
              <w:spacing w:before="20" w:after="20" w:line="240" w:lineRule="auto"/>
            </w:pPr>
            <w:r>
              <w:rPr>
                <w:rFonts w:ascii="Times New Roman" w:hAnsi="Times New Roman" w:eastAsia="Times New Roman"/>
                <w:b w:val="0"/>
                <w:i w:val="0"/>
                <w:color w:val="000000"/>
                <w:sz w:val="18"/>
              </w:rPr>
              <w:t>1,452</w:t>
            </w:r>
          </w:p>
        </w:tc>
        <w:tc>
          <w:tcPr>
            <w:tcW w:w="1080" w:type="dxa"/>
          </w:tcPr>
          <w:p w14:paraId="0B478155">
            <w:pPr>
              <w:spacing w:before="20" w:after="20" w:line="240" w:lineRule="auto"/>
            </w:pPr>
            <w:r>
              <w:rPr>
                <w:rFonts w:ascii="Times New Roman" w:hAnsi="Times New Roman" w:eastAsia="Times New Roman"/>
                <w:b w:val="0"/>
                <w:i w:val="0"/>
                <w:color w:val="000000"/>
                <w:sz w:val="18"/>
              </w:rPr>
              <w:t>0.00900</w:t>
            </w:r>
          </w:p>
        </w:tc>
        <w:tc>
          <w:tcPr>
            <w:tcW w:w="1944" w:type="dxa"/>
          </w:tcPr>
          <w:p w14:paraId="562DF264">
            <w:pPr>
              <w:spacing w:before="20" w:after="20" w:line="240" w:lineRule="auto"/>
            </w:pPr>
            <w:r>
              <w:rPr>
                <w:rFonts w:ascii="Times New Roman" w:hAnsi="Times New Roman" w:eastAsia="Times New Roman"/>
                <w:b w:val="0"/>
                <w:i w:val="0"/>
                <w:color w:val="000000"/>
                <w:sz w:val="18"/>
              </w:rPr>
              <w:t>0.00146 to 0.01655</w:t>
            </w:r>
          </w:p>
        </w:tc>
        <w:tc>
          <w:tcPr>
            <w:tcW w:w="864" w:type="dxa"/>
          </w:tcPr>
          <w:p w14:paraId="4A2EE39C">
            <w:pPr>
              <w:spacing w:before="20" w:after="20" w:line="240" w:lineRule="auto"/>
            </w:pPr>
            <w:r>
              <w:rPr>
                <w:rFonts w:ascii="Times New Roman" w:hAnsi="Times New Roman" w:eastAsia="Times New Roman"/>
                <w:b w:val="0"/>
                <w:i w:val="0"/>
                <w:color w:val="000000"/>
                <w:sz w:val="18"/>
              </w:rPr>
              <w:t>0.019</w:t>
            </w:r>
          </w:p>
        </w:tc>
        <w:tc>
          <w:tcPr>
            <w:tcW w:w="1296" w:type="dxa"/>
          </w:tcPr>
          <w:p w14:paraId="4EA70133">
            <w:pPr>
              <w:spacing w:before="20" w:after="20" w:line="240" w:lineRule="auto"/>
            </w:pPr>
            <w:r>
              <w:rPr>
                <w:rFonts w:ascii="Times New Roman" w:hAnsi="Times New Roman" w:eastAsia="Times New Roman"/>
                <w:b w:val="0"/>
                <w:i w:val="0"/>
                <w:color w:val="000000"/>
                <w:sz w:val="18"/>
              </w:rPr>
              <w:t>—</w:t>
            </w:r>
          </w:p>
        </w:tc>
      </w:tr>
      <w:tr w14:paraId="01A751E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54288CC2">
            <w:pPr>
              <w:spacing w:before="20" w:after="20" w:line="240" w:lineRule="auto"/>
            </w:pPr>
            <w:r>
              <w:rPr>
                <w:rFonts w:ascii="Times New Roman" w:hAnsi="Times New Roman" w:eastAsia="Times New Roman"/>
                <w:b w:val="0"/>
                <w:i w:val="0"/>
                <w:color w:val="000000"/>
                <w:sz w:val="18"/>
              </w:rPr>
              <w:t>Friends/relatives housing</w:t>
            </w:r>
          </w:p>
        </w:tc>
        <w:tc>
          <w:tcPr>
            <w:tcW w:w="1368" w:type="dxa"/>
          </w:tcPr>
          <w:p w14:paraId="2D1BB627">
            <w:pPr>
              <w:spacing w:before="20" w:after="20" w:line="240" w:lineRule="auto"/>
            </w:pPr>
            <w:r>
              <w:rPr>
                <w:rFonts w:ascii="Times New Roman" w:hAnsi="Times New Roman" w:eastAsia="Times New Roman"/>
                <w:b w:val="0"/>
                <w:i w:val="0"/>
                <w:color w:val="000000"/>
                <w:sz w:val="18"/>
              </w:rPr>
              <w:t>1,195</w:t>
            </w:r>
          </w:p>
        </w:tc>
        <w:tc>
          <w:tcPr>
            <w:tcW w:w="1224" w:type="dxa"/>
          </w:tcPr>
          <w:p w14:paraId="6422086E">
            <w:pPr>
              <w:spacing w:before="20" w:after="20" w:line="240" w:lineRule="auto"/>
            </w:pPr>
            <w:r>
              <w:rPr>
                <w:rFonts w:ascii="Times New Roman" w:hAnsi="Times New Roman" w:eastAsia="Times New Roman"/>
                <w:b w:val="0"/>
                <w:i w:val="0"/>
                <w:color w:val="000000"/>
                <w:sz w:val="18"/>
              </w:rPr>
              <w:t>1,021</w:t>
            </w:r>
          </w:p>
        </w:tc>
        <w:tc>
          <w:tcPr>
            <w:tcW w:w="1080" w:type="dxa"/>
          </w:tcPr>
          <w:p w14:paraId="2120093E">
            <w:pPr>
              <w:spacing w:before="20" w:after="20" w:line="240" w:lineRule="auto"/>
            </w:pPr>
            <w:r>
              <w:rPr>
                <w:rFonts w:ascii="Times New Roman" w:hAnsi="Times New Roman" w:eastAsia="Times New Roman"/>
                <w:b w:val="0"/>
                <w:i w:val="0"/>
                <w:color w:val="000000"/>
                <w:sz w:val="18"/>
              </w:rPr>
              <w:t>0.00765</w:t>
            </w:r>
          </w:p>
        </w:tc>
        <w:tc>
          <w:tcPr>
            <w:tcW w:w="1944" w:type="dxa"/>
          </w:tcPr>
          <w:p w14:paraId="7EB9B51D">
            <w:pPr>
              <w:spacing w:before="20" w:after="20" w:line="240" w:lineRule="auto"/>
            </w:pPr>
            <w:r>
              <w:rPr>
                <w:rFonts w:ascii="Times New Roman" w:hAnsi="Times New Roman" w:eastAsia="Times New Roman"/>
                <w:b w:val="0"/>
                <w:i w:val="0"/>
                <w:color w:val="000000"/>
                <w:sz w:val="18"/>
              </w:rPr>
              <w:t>−0.00126 to 0.01655</w:t>
            </w:r>
          </w:p>
        </w:tc>
        <w:tc>
          <w:tcPr>
            <w:tcW w:w="864" w:type="dxa"/>
          </w:tcPr>
          <w:p w14:paraId="303BFFEC">
            <w:pPr>
              <w:spacing w:before="20" w:after="20" w:line="240" w:lineRule="auto"/>
            </w:pPr>
            <w:r>
              <w:rPr>
                <w:rFonts w:ascii="Times New Roman" w:hAnsi="Times New Roman" w:eastAsia="Times New Roman"/>
                <w:b w:val="0"/>
                <w:i w:val="0"/>
                <w:color w:val="000000"/>
                <w:sz w:val="18"/>
              </w:rPr>
              <w:t>0.093</w:t>
            </w:r>
          </w:p>
        </w:tc>
        <w:tc>
          <w:tcPr>
            <w:tcW w:w="1296" w:type="dxa"/>
          </w:tcPr>
          <w:p w14:paraId="0934DE40">
            <w:pPr>
              <w:spacing w:before="20" w:after="20" w:line="240" w:lineRule="auto"/>
            </w:pPr>
            <w:r>
              <w:rPr>
                <w:rFonts w:ascii="Times New Roman" w:hAnsi="Times New Roman" w:eastAsia="Times New Roman"/>
                <w:b w:val="0"/>
                <w:i w:val="0"/>
                <w:color w:val="000000"/>
                <w:sz w:val="18"/>
              </w:rPr>
              <w:t>—</w:t>
            </w:r>
          </w:p>
        </w:tc>
      </w:tr>
      <w:tr w14:paraId="653FECD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Pr>
          <w:p w14:paraId="0498348C">
            <w:pPr>
              <w:spacing w:before="20" w:after="20" w:line="240" w:lineRule="auto"/>
            </w:pPr>
            <w:r>
              <w:rPr>
                <w:rFonts w:ascii="Times New Roman" w:hAnsi="Times New Roman" w:eastAsia="Times New Roman"/>
                <w:b w:val="0"/>
                <w:i w:val="0"/>
                <w:color w:val="000000"/>
                <w:sz w:val="18"/>
              </w:rPr>
              <w:t>Other housing</w:t>
            </w:r>
          </w:p>
        </w:tc>
        <w:tc>
          <w:tcPr>
            <w:tcW w:w="1368" w:type="dxa"/>
          </w:tcPr>
          <w:p w14:paraId="60AC0FEB">
            <w:pPr>
              <w:spacing w:before="20" w:after="20" w:line="240" w:lineRule="auto"/>
            </w:pPr>
            <w:r>
              <w:rPr>
                <w:rFonts w:ascii="Times New Roman" w:hAnsi="Times New Roman" w:eastAsia="Times New Roman"/>
                <w:b w:val="0"/>
                <w:i w:val="0"/>
                <w:color w:val="000000"/>
                <w:sz w:val="18"/>
              </w:rPr>
              <w:t>1,321</w:t>
            </w:r>
          </w:p>
        </w:tc>
        <w:tc>
          <w:tcPr>
            <w:tcW w:w="1224" w:type="dxa"/>
          </w:tcPr>
          <w:p w14:paraId="658E9EBE">
            <w:pPr>
              <w:spacing w:before="20" w:after="20" w:line="240" w:lineRule="auto"/>
            </w:pPr>
            <w:r>
              <w:rPr>
                <w:rFonts w:ascii="Times New Roman" w:hAnsi="Times New Roman" w:eastAsia="Times New Roman"/>
                <w:b w:val="0"/>
                <w:i w:val="0"/>
                <w:color w:val="000000"/>
                <w:sz w:val="18"/>
              </w:rPr>
              <w:t>1,230</w:t>
            </w:r>
          </w:p>
        </w:tc>
        <w:tc>
          <w:tcPr>
            <w:tcW w:w="1080" w:type="dxa"/>
          </w:tcPr>
          <w:p w14:paraId="59F9D03B">
            <w:pPr>
              <w:spacing w:before="20" w:after="20" w:line="240" w:lineRule="auto"/>
            </w:pPr>
            <w:r>
              <w:rPr>
                <w:rFonts w:ascii="Times New Roman" w:hAnsi="Times New Roman" w:eastAsia="Times New Roman"/>
                <w:b w:val="0"/>
                <w:i w:val="0"/>
                <w:color w:val="000000"/>
                <w:sz w:val="18"/>
              </w:rPr>
              <w:t>0.00208</w:t>
            </w:r>
          </w:p>
        </w:tc>
        <w:tc>
          <w:tcPr>
            <w:tcW w:w="1944" w:type="dxa"/>
          </w:tcPr>
          <w:p w14:paraId="182698BC">
            <w:pPr>
              <w:spacing w:before="20" w:after="20" w:line="240" w:lineRule="auto"/>
            </w:pPr>
            <w:r>
              <w:rPr>
                <w:rFonts w:ascii="Times New Roman" w:hAnsi="Times New Roman" w:eastAsia="Times New Roman"/>
                <w:b w:val="0"/>
                <w:i w:val="0"/>
                <w:color w:val="000000"/>
                <w:sz w:val="18"/>
              </w:rPr>
              <w:t>−0.00563 to 0.00979</w:t>
            </w:r>
          </w:p>
        </w:tc>
        <w:tc>
          <w:tcPr>
            <w:tcW w:w="864" w:type="dxa"/>
          </w:tcPr>
          <w:p w14:paraId="5376CEC2">
            <w:pPr>
              <w:spacing w:before="20" w:after="20" w:line="240" w:lineRule="auto"/>
            </w:pPr>
            <w:r>
              <w:rPr>
                <w:rFonts w:ascii="Times New Roman" w:hAnsi="Times New Roman" w:eastAsia="Times New Roman"/>
                <w:b w:val="0"/>
                <w:i w:val="0"/>
                <w:color w:val="000000"/>
                <w:sz w:val="18"/>
              </w:rPr>
              <w:t>0.596</w:t>
            </w:r>
          </w:p>
        </w:tc>
        <w:tc>
          <w:tcPr>
            <w:tcW w:w="1296" w:type="dxa"/>
          </w:tcPr>
          <w:p w14:paraId="3684F473">
            <w:pPr>
              <w:spacing w:before="20" w:after="20" w:line="240" w:lineRule="auto"/>
            </w:pPr>
            <w:r>
              <w:rPr>
                <w:rFonts w:ascii="Times New Roman" w:hAnsi="Times New Roman" w:eastAsia="Times New Roman"/>
                <w:b w:val="0"/>
                <w:i w:val="0"/>
                <w:color w:val="000000"/>
                <w:sz w:val="18"/>
              </w:rPr>
              <w:t>—</w:t>
            </w:r>
          </w:p>
        </w:tc>
      </w:tr>
      <w:tr w14:paraId="363937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304" w:type="dxa"/>
            <w:tcBorders>
              <w:bottom w:val="single" w:color="000000" w:sz="8" w:space="0"/>
            </w:tcBorders>
          </w:tcPr>
          <w:p w14:paraId="0566AF6A">
            <w:pPr>
              <w:spacing w:before="20" w:after="20" w:line="240" w:lineRule="auto"/>
            </w:pPr>
            <w:r>
              <w:rPr>
                <w:rFonts w:ascii="Times New Roman" w:hAnsi="Times New Roman" w:eastAsia="Times New Roman"/>
                <w:b w:val="0"/>
                <w:i w:val="0"/>
                <w:color w:val="000000"/>
                <w:sz w:val="18"/>
              </w:rPr>
              <w:t>Commuters (&gt; 0 minutes)</w:t>
            </w:r>
          </w:p>
        </w:tc>
        <w:tc>
          <w:tcPr>
            <w:tcW w:w="1368" w:type="dxa"/>
            <w:tcBorders>
              <w:bottom w:val="single" w:color="000000" w:sz="8" w:space="0"/>
            </w:tcBorders>
          </w:tcPr>
          <w:p w14:paraId="149C9133">
            <w:pPr>
              <w:spacing w:before="20" w:after="20" w:line="240" w:lineRule="auto"/>
            </w:pPr>
            <w:r>
              <w:rPr>
                <w:rFonts w:ascii="Times New Roman" w:hAnsi="Times New Roman" w:eastAsia="Times New Roman"/>
                <w:b w:val="0"/>
                <w:i w:val="0"/>
                <w:color w:val="000000"/>
                <w:sz w:val="18"/>
              </w:rPr>
              <w:t>29,807</w:t>
            </w:r>
          </w:p>
        </w:tc>
        <w:tc>
          <w:tcPr>
            <w:tcW w:w="1224" w:type="dxa"/>
            <w:tcBorders>
              <w:bottom w:val="single" w:color="000000" w:sz="8" w:space="0"/>
            </w:tcBorders>
          </w:tcPr>
          <w:p w14:paraId="4BA094BD">
            <w:pPr>
              <w:spacing w:before="20" w:after="20" w:line="240" w:lineRule="auto"/>
            </w:pPr>
            <w:r>
              <w:rPr>
                <w:rFonts w:ascii="Times New Roman" w:hAnsi="Times New Roman" w:eastAsia="Times New Roman"/>
                <w:b w:val="0"/>
                <w:i w:val="0"/>
                <w:color w:val="000000"/>
                <w:sz w:val="18"/>
              </w:rPr>
              <w:t>16,934</w:t>
            </w:r>
          </w:p>
        </w:tc>
        <w:tc>
          <w:tcPr>
            <w:tcW w:w="1080" w:type="dxa"/>
            <w:tcBorders>
              <w:bottom w:val="single" w:color="000000" w:sz="8" w:space="0"/>
            </w:tcBorders>
          </w:tcPr>
          <w:p w14:paraId="53123AF3">
            <w:pPr>
              <w:spacing w:before="20" w:after="20" w:line="240" w:lineRule="auto"/>
            </w:pPr>
            <w:r>
              <w:rPr>
                <w:rFonts w:ascii="Times New Roman" w:hAnsi="Times New Roman" w:eastAsia="Times New Roman"/>
                <w:b w:val="0"/>
                <w:i w:val="0"/>
                <w:color w:val="000000"/>
                <w:sz w:val="18"/>
              </w:rPr>
              <w:t>0.00463</w:t>
            </w:r>
          </w:p>
        </w:tc>
        <w:tc>
          <w:tcPr>
            <w:tcW w:w="1944" w:type="dxa"/>
            <w:tcBorders>
              <w:bottom w:val="single" w:color="000000" w:sz="8" w:space="0"/>
            </w:tcBorders>
          </w:tcPr>
          <w:p w14:paraId="3033B62C">
            <w:pPr>
              <w:spacing w:before="20" w:after="20" w:line="240" w:lineRule="auto"/>
            </w:pPr>
            <w:r>
              <w:rPr>
                <w:rFonts w:ascii="Times New Roman" w:hAnsi="Times New Roman" w:eastAsia="Times New Roman"/>
                <w:b w:val="0"/>
                <w:i w:val="0"/>
                <w:color w:val="000000"/>
                <w:sz w:val="18"/>
              </w:rPr>
              <w:t>0.00294 to 0.00632</w:t>
            </w:r>
          </w:p>
        </w:tc>
        <w:tc>
          <w:tcPr>
            <w:tcW w:w="864" w:type="dxa"/>
            <w:tcBorders>
              <w:bottom w:val="single" w:color="000000" w:sz="8" w:space="0"/>
            </w:tcBorders>
          </w:tcPr>
          <w:p w14:paraId="346CF3FC">
            <w:pPr>
              <w:spacing w:before="20" w:after="20" w:line="240" w:lineRule="auto"/>
            </w:pPr>
            <w:r>
              <w:rPr>
                <w:rFonts w:ascii="Times New Roman" w:hAnsi="Times New Roman" w:eastAsia="Times New Roman"/>
                <w:b w:val="0"/>
                <w:i w:val="0"/>
                <w:color w:val="000000"/>
                <w:sz w:val="18"/>
              </w:rPr>
              <w:t>&lt;0.001</w:t>
            </w:r>
          </w:p>
        </w:tc>
        <w:tc>
          <w:tcPr>
            <w:tcW w:w="1296" w:type="dxa"/>
            <w:tcBorders>
              <w:bottom w:val="single" w:color="000000" w:sz="8" w:space="0"/>
            </w:tcBorders>
          </w:tcPr>
          <w:p w14:paraId="592B07CE">
            <w:pPr>
              <w:spacing w:before="20" w:after="20" w:line="240" w:lineRule="auto"/>
            </w:pPr>
            <w:r>
              <w:rPr>
                <w:rFonts w:ascii="Times New Roman" w:hAnsi="Times New Roman" w:eastAsia="Times New Roman"/>
                <w:b w:val="0"/>
                <w:i w:val="0"/>
                <w:color w:val="000000"/>
                <w:sz w:val="18"/>
              </w:rPr>
              <w:t>—</w:t>
            </w:r>
          </w:p>
        </w:tc>
      </w:tr>
    </w:tbl>
    <w:p w14:paraId="731F76FE">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Each row reports a separate pooled M2 regression of CES-D-6 on commuting time within the indicated stratum (full controls, year fixed effects, HC1 standard errors clustered by individual). Stratum-specific coefficients are descriptive associations, not formal tests of heterogeneity. Formal interaction tests are reported in Table S7, Panel C: housing tenure </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 0.427, sex </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 0.350, community type </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 0.690, and hukou status </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 0.482; none reached conventional statistical significance. A difference between two stratum-specific coefficients does not by itself indicate effect modification [33]. Social-housing residents are shown descriptively but were excluded from the housing-tenure interaction analysis because their tenure reflects administrative allocation rather than market rental tenure; the social-housing estimate is imprecise (</w:t>
      </w:r>
      <w:r>
        <w:rPr>
          <w:rFonts w:ascii="Times New Roman" w:hAnsi="Times New Roman" w:eastAsia="Times New Roman"/>
          <w:b w:val="0"/>
          <w:i/>
          <w:color w:val="000000"/>
          <w:sz w:val="20"/>
        </w:rPr>
        <w:t>n</w:t>
      </w:r>
      <w:r>
        <w:rPr>
          <w:rFonts w:ascii="Times New Roman" w:hAnsi="Times New Roman" w:eastAsia="Times New Roman"/>
          <w:b w:val="0"/>
          <w:i w:val="0"/>
          <w:color w:val="000000"/>
          <w:sz w:val="20"/>
        </w:rPr>
        <w:t xml:space="preserve"> = 1,792). Because strata are defined at the observation level, individuals with inconsistent sex reports across waves can appear in both sex-specific rows; this overlap involved 20 individuals. Community type, hukou status and housing tenure are defined at the person-wave level and may change across waves; individuals may therefore appear in more than one row within each grouping, and the stratum-specific individual counts need not sum to 18,389.</w:t>
      </w:r>
    </w:p>
    <w:p w14:paraId="502751A1">
      <w:pPr>
        <w:spacing w:before="240" w:after="120" w:line="276" w:lineRule="auto"/>
        <w:jc w:val="left"/>
      </w:pPr>
      <w:r>
        <w:rPr>
          <w:rFonts w:ascii="Times New Roman" w:hAnsi="Times New Roman" w:eastAsia="Times New Roman"/>
          <w:b/>
          <w:i w:val="0"/>
          <w:color w:val="000000"/>
          <w:sz w:val="24"/>
        </w:rPr>
        <w:t>Table S9. Confirmatory factor analysis of the CES-D: fit indices and standardized loadings, by wave</w:t>
      </w:r>
    </w:p>
    <w:p w14:paraId="2392490C">
      <w:pPr>
        <w:spacing w:before="200" w:after="80" w:line="276" w:lineRule="auto"/>
        <w:jc w:val="left"/>
      </w:pPr>
      <w:r>
        <w:rPr>
          <w:rFonts w:ascii="Times New Roman" w:hAnsi="Times New Roman" w:eastAsia="Times New Roman"/>
          <w:b/>
          <w:i w:val="0"/>
          <w:color w:val="000000"/>
          <w:sz w:val="24"/>
        </w:rPr>
        <w:t>Panel A. Model fit indices</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42"/>
        <w:gridCol w:w="2850"/>
        <w:gridCol w:w="1577"/>
        <w:gridCol w:w="929"/>
        <w:gridCol w:w="929"/>
        <w:gridCol w:w="1076"/>
        <w:gridCol w:w="1073"/>
      </w:tblGrid>
      <w:tr w14:paraId="007C70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1152" w:type="dxa"/>
            <w:tcBorders>
              <w:bottom w:val="single" w:color="000000" w:sz="8" w:space="0"/>
            </w:tcBorders>
          </w:tcPr>
          <w:p w14:paraId="2CCB05EE">
            <w:pPr>
              <w:spacing w:before="20" w:after="20" w:line="240" w:lineRule="auto"/>
            </w:pPr>
            <w:r>
              <w:rPr>
                <w:rFonts w:ascii="Times New Roman" w:hAnsi="Times New Roman" w:eastAsia="Times New Roman"/>
                <w:b/>
                <w:i w:val="0"/>
                <w:color w:val="000000"/>
                <w:sz w:val="18"/>
              </w:rPr>
              <w:t>Wave</w:t>
            </w:r>
          </w:p>
        </w:tc>
        <w:tc>
          <w:tcPr>
            <w:tcW w:w="2880" w:type="dxa"/>
            <w:tcBorders>
              <w:bottom w:val="single" w:color="000000" w:sz="8" w:space="0"/>
            </w:tcBorders>
          </w:tcPr>
          <w:p w14:paraId="4B920246">
            <w:pPr>
              <w:spacing w:before="20" w:after="20" w:line="240" w:lineRule="auto"/>
            </w:pPr>
            <w:r>
              <w:rPr>
                <w:rFonts w:ascii="Times New Roman" w:hAnsi="Times New Roman" w:eastAsia="Times New Roman"/>
                <w:b/>
                <w:i w:val="0"/>
                <w:color w:val="000000"/>
                <w:sz w:val="18"/>
              </w:rPr>
              <w:t>Model</w:t>
            </w:r>
          </w:p>
        </w:tc>
        <w:tc>
          <w:tcPr>
            <w:tcW w:w="1584" w:type="dxa"/>
            <w:tcBorders>
              <w:bottom w:val="single" w:color="000000" w:sz="8" w:space="0"/>
            </w:tcBorders>
          </w:tcPr>
          <w:p w14:paraId="5ECAF111">
            <w:pPr>
              <w:spacing w:before="20" w:after="20" w:line="240" w:lineRule="auto"/>
            </w:pPr>
            <w:r>
              <w:rPr>
                <w:rFonts w:ascii="Times New Roman" w:hAnsi="Times New Roman" w:eastAsia="Times New Roman"/>
                <w:b/>
                <w:i w:val="0"/>
                <w:color w:val="000000"/>
                <w:sz w:val="18"/>
              </w:rPr>
              <w:t>Observations</w:t>
            </w:r>
          </w:p>
        </w:tc>
        <w:tc>
          <w:tcPr>
            <w:tcW w:w="936" w:type="dxa"/>
            <w:tcBorders>
              <w:bottom w:val="single" w:color="000000" w:sz="8" w:space="0"/>
            </w:tcBorders>
          </w:tcPr>
          <w:p w14:paraId="0EF29B58">
            <w:pPr>
              <w:spacing w:before="20" w:after="20" w:line="240" w:lineRule="auto"/>
            </w:pPr>
            <w:r>
              <w:rPr>
                <w:rFonts w:ascii="Times New Roman" w:hAnsi="Times New Roman" w:eastAsia="Times New Roman"/>
                <w:b/>
                <w:i w:val="0"/>
                <w:color w:val="000000"/>
                <w:sz w:val="18"/>
              </w:rPr>
              <w:t>CFI</w:t>
            </w:r>
          </w:p>
        </w:tc>
        <w:tc>
          <w:tcPr>
            <w:tcW w:w="936" w:type="dxa"/>
            <w:tcBorders>
              <w:bottom w:val="single" w:color="000000" w:sz="8" w:space="0"/>
            </w:tcBorders>
          </w:tcPr>
          <w:p w14:paraId="1BD8F8AF">
            <w:pPr>
              <w:spacing w:before="20" w:after="20" w:line="240" w:lineRule="auto"/>
            </w:pPr>
            <w:r>
              <w:rPr>
                <w:rFonts w:ascii="Times New Roman" w:hAnsi="Times New Roman" w:eastAsia="Times New Roman"/>
                <w:b/>
                <w:i w:val="0"/>
                <w:color w:val="000000"/>
                <w:sz w:val="18"/>
              </w:rPr>
              <w:t>TLI</w:t>
            </w:r>
          </w:p>
        </w:tc>
        <w:tc>
          <w:tcPr>
            <w:tcW w:w="1080" w:type="dxa"/>
            <w:tcBorders>
              <w:bottom w:val="single" w:color="000000" w:sz="8" w:space="0"/>
            </w:tcBorders>
          </w:tcPr>
          <w:p w14:paraId="799F051A">
            <w:pPr>
              <w:spacing w:before="20" w:after="20" w:line="240" w:lineRule="auto"/>
            </w:pPr>
            <w:r>
              <w:rPr>
                <w:rFonts w:ascii="Times New Roman" w:hAnsi="Times New Roman" w:eastAsia="Times New Roman"/>
                <w:b/>
                <w:i w:val="0"/>
                <w:color w:val="000000"/>
                <w:sz w:val="18"/>
              </w:rPr>
              <w:t>RMSEA</w:t>
            </w:r>
          </w:p>
        </w:tc>
        <w:tc>
          <w:tcPr>
            <w:tcW w:w="1080" w:type="dxa"/>
            <w:tcBorders>
              <w:bottom w:val="single" w:color="000000" w:sz="8" w:space="0"/>
            </w:tcBorders>
          </w:tcPr>
          <w:p w14:paraId="571BAC5E">
            <w:pPr>
              <w:spacing w:before="20" w:after="20" w:line="240" w:lineRule="auto"/>
            </w:pPr>
            <w:r>
              <w:rPr>
                <w:rFonts w:ascii="Times New Roman" w:hAnsi="Times New Roman" w:eastAsia="Times New Roman"/>
                <w:b/>
                <w:i w:val="0"/>
                <w:color w:val="000000"/>
                <w:sz w:val="18"/>
              </w:rPr>
              <w:t>SRMR</w:t>
            </w:r>
          </w:p>
        </w:tc>
      </w:tr>
      <w:tr w14:paraId="5264502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0CB33C33">
            <w:pPr>
              <w:spacing w:before="20" w:after="20" w:line="240" w:lineRule="auto"/>
            </w:pPr>
            <w:r>
              <w:rPr>
                <w:rFonts w:ascii="Times New Roman" w:hAnsi="Times New Roman" w:eastAsia="Times New Roman"/>
                <w:b w:val="0"/>
                <w:i w:val="0"/>
                <w:color w:val="000000"/>
                <w:sz w:val="18"/>
              </w:rPr>
              <w:t>All waves</w:t>
            </w:r>
          </w:p>
        </w:tc>
        <w:tc>
          <w:tcPr>
            <w:tcW w:w="2880" w:type="dxa"/>
          </w:tcPr>
          <w:p w14:paraId="3F230CEC">
            <w:pPr>
              <w:spacing w:before="20" w:after="20" w:line="240" w:lineRule="auto"/>
            </w:pPr>
            <w:r>
              <w:rPr>
                <w:rFonts w:ascii="Times New Roman" w:hAnsi="Times New Roman" w:eastAsia="Times New Roman"/>
                <w:b w:val="0"/>
                <w:i w:val="0"/>
                <w:color w:val="000000"/>
                <w:sz w:val="18"/>
              </w:rPr>
              <w:t>One-factor CES-D-8</w:t>
            </w:r>
          </w:p>
        </w:tc>
        <w:tc>
          <w:tcPr>
            <w:tcW w:w="1584" w:type="dxa"/>
          </w:tcPr>
          <w:p w14:paraId="4BCB68E5">
            <w:pPr>
              <w:spacing w:before="20" w:after="20" w:line="240" w:lineRule="auto"/>
            </w:pPr>
            <w:r>
              <w:rPr>
                <w:rFonts w:ascii="Times New Roman" w:hAnsi="Times New Roman" w:eastAsia="Times New Roman"/>
                <w:b w:val="0"/>
                <w:i w:val="0"/>
                <w:color w:val="000000"/>
                <w:sz w:val="18"/>
              </w:rPr>
              <w:t>33,311</w:t>
            </w:r>
          </w:p>
        </w:tc>
        <w:tc>
          <w:tcPr>
            <w:tcW w:w="936" w:type="dxa"/>
          </w:tcPr>
          <w:p w14:paraId="08A3BC9B">
            <w:pPr>
              <w:spacing w:before="20" w:after="20" w:line="240" w:lineRule="auto"/>
            </w:pPr>
            <w:r>
              <w:rPr>
                <w:rFonts w:ascii="Times New Roman" w:hAnsi="Times New Roman" w:eastAsia="Times New Roman"/>
                <w:b w:val="0"/>
                <w:i w:val="0"/>
                <w:color w:val="000000"/>
                <w:sz w:val="18"/>
              </w:rPr>
              <w:t>0.787</w:t>
            </w:r>
          </w:p>
        </w:tc>
        <w:tc>
          <w:tcPr>
            <w:tcW w:w="936" w:type="dxa"/>
          </w:tcPr>
          <w:p w14:paraId="66273BB9">
            <w:pPr>
              <w:spacing w:before="20" w:after="20" w:line="240" w:lineRule="auto"/>
            </w:pPr>
            <w:r>
              <w:rPr>
                <w:rFonts w:ascii="Times New Roman" w:hAnsi="Times New Roman" w:eastAsia="Times New Roman"/>
                <w:b w:val="0"/>
                <w:i w:val="0"/>
                <w:color w:val="000000"/>
                <w:sz w:val="18"/>
              </w:rPr>
              <w:t>0.701</w:t>
            </w:r>
          </w:p>
        </w:tc>
        <w:tc>
          <w:tcPr>
            <w:tcW w:w="1080" w:type="dxa"/>
          </w:tcPr>
          <w:p w14:paraId="19591AD1">
            <w:pPr>
              <w:spacing w:before="20" w:after="20" w:line="240" w:lineRule="auto"/>
            </w:pPr>
            <w:r>
              <w:rPr>
                <w:rFonts w:ascii="Times New Roman" w:hAnsi="Times New Roman" w:eastAsia="Times New Roman"/>
                <w:b w:val="0"/>
                <w:i w:val="0"/>
                <w:color w:val="000000"/>
                <w:sz w:val="18"/>
              </w:rPr>
              <w:t>0.142</w:t>
            </w:r>
          </w:p>
        </w:tc>
        <w:tc>
          <w:tcPr>
            <w:tcW w:w="1080" w:type="dxa"/>
          </w:tcPr>
          <w:p w14:paraId="3374E84B">
            <w:pPr>
              <w:spacing w:before="20" w:after="20" w:line="240" w:lineRule="auto"/>
            </w:pPr>
            <w:r>
              <w:rPr>
                <w:rFonts w:ascii="Times New Roman" w:hAnsi="Times New Roman" w:eastAsia="Times New Roman"/>
                <w:b w:val="0"/>
                <w:i w:val="0"/>
                <w:color w:val="000000"/>
                <w:sz w:val="18"/>
              </w:rPr>
              <w:t>0.074</w:t>
            </w:r>
          </w:p>
        </w:tc>
      </w:tr>
      <w:tr w14:paraId="0BDC5B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337A0F70">
            <w:pPr>
              <w:spacing w:before="20" w:after="20" w:line="240" w:lineRule="auto"/>
            </w:pPr>
            <w:r>
              <w:rPr>
                <w:rFonts w:ascii="Times New Roman" w:hAnsi="Times New Roman" w:eastAsia="Times New Roman"/>
                <w:b w:val="0"/>
                <w:i w:val="0"/>
                <w:color w:val="000000"/>
                <w:sz w:val="18"/>
              </w:rPr>
              <w:t>All waves</w:t>
            </w:r>
          </w:p>
        </w:tc>
        <w:tc>
          <w:tcPr>
            <w:tcW w:w="2880" w:type="dxa"/>
          </w:tcPr>
          <w:p w14:paraId="02DCAB5C">
            <w:pPr>
              <w:spacing w:before="20" w:after="20" w:line="240" w:lineRule="auto"/>
            </w:pPr>
            <w:r>
              <w:rPr>
                <w:rFonts w:ascii="Times New Roman" w:hAnsi="Times New Roman" w:eastAsia="Times New Roman"/>
                <w:b w:val="0"/>
                <w:i w:val="0"/>
                <w:color w:val="000000"/>
                <w:sz w:val="18"/>
              </w:rPr>
              <w:t>Two-factor negative/positive affect</w:t>
            </w:r>
          </w:p>
        </w:tc>
        <w:tc>
          <w:tcPr>
            <w:tcW w:w="1584" w:type="dxa"/>
          </w:tcPr>
          <w:p w14:paraId="02239DE1">
            <w:pPr>
              <w:spacing w:before="20" w:after="20" w:line="240" w:lineRule="auto"/>
            </w:pPr>
            <w:r>
              <w:rPr>
                <w:rFonts w:ascii="Times New Roman" w:hAnsi="Times New Roman" w:eastAsia="Times New Roman"/>
                <w:b w:val="0"/>
                <w:i w:val="0"/>
                <w:color w:val="000000"/>
                <w:sz w:val="18"/>
              </w:rPr>
              <w:t>33,311</w:t>
            </w:r>
          </w:p>
        </w:tc>
        <w:tc>
          <w:tcPr>
            <w:tcW w:w="936" w:type="dxa"/>
          </w:tcPr>
          <w:p w14:paraId="432DD08F">
            <w:pPr>
              <w:spacing w:before="20" w:after="20" w:line="240" w:lineRule="auto"/>
            </w:pPr>
            <w:r>
              <w:rPr>
                <w:rFonts w:ascii="Times New Roman" w:hAnsi="Times New Roman" w:eastAsia="Times New Roman"/>
                <w:b w:val="0"/>
                <w:i w:val="0"/>
                <w:color w:val="000000"/>
                <w:sz w:val="18"/>
              </w:rPr>
              <w:t>0.966</w:t>
            </w:r>
          </w:p>
        </w:tc>
        <w:tc>
          <w:tcPr>
            <w:tcW w:w="936" w:type="dxa"/>
          </w:tcPr>
          <w:p w14:paraId="61648910">
            <w:pPr>
              <w:spacing w:before="20" w:after="20" w:line="240" w:lineRule="auto"/>
            </w:pPr>
            <w:r>
              <w:rPr>
                <w:rFonts w:ascii="Times New Roman" w:hAnsi="Times New Roman" w:eastAsia="Times New Roman"/>
                <w:b w:val="0"/>
                <w:i w:val="0"/>
                <w:color w:val="000000"/>
                <w:sz w:val="18"/>
              </w:rPr>
              <w:t>0.950</w:t>
            </w:r>
          </w:p>
        </w:tc>
        <w:tc>
          <w:tcPr>
            <w:tcW w:w="1080" w:type="dxa"/>
          </w:tcPr>
          <w:p w14:paraId="2E560DC5">
            <w:pPr>
              <w:spacing w:before="20" w:after="20" w:line="240" w:lineRule="auto"/>
            </w:pPr>
            <w:r>
              <w:rPr>
                <w:rFonts w:ascii="Times New Roman" w:hAnsi="Times New Roman" w:eastAsia="Times New Roman"/>
                <w:b w:val="0"/>
                <w:i w:val="0"/>
                <w:color w:val="000000"/>
                <w:sz w:val="18"/>
              </w:rPr>
              <w:t>0.058</w:t>
            </w:r>
          </w:p>
        </w:tc>
        <w:tc>
          <w:tcPr>
            <w:tcW w:w="1080" w:type="dxa"/>
          </w:tcPr>
          <w:p w14:paraId="616CBFC4">
            <w:pPr>
              <w:spacing w:before="20" w:after="20" w:line="240" w:lineRule="auto"/>
            </w:pPr>
            <w:r>
              <w:rPr>
                <w:rFonts w:ascii="Times New Roman" w:hAnsi="Times New Roman" w:eastAsia="Times New Roman"/>
                <w:b w:val="0"/>
                <w:i w:val="0"/>
                <w:color w:val="000000"/>
                <w:sz w:val="18"/>
              </w:rPr>
              <w:t>0.024</w:t>
            </w:r>
          </w:p>
        </w:tc>
      </w:tr>
      <w:tr w14:paraId="384C51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019C143F">
            <w:pPr>
              <w:spacing w:before="20" w:after="20" w:line="240" w:lineRule="auto"/>
            </w:pPr>
            <w:r>
              <w:rPr>
                <w:rFonts w:ascii="Times New Roman" w:hAnsi="Times New Roman" w:eastAsia="Times New Roman"/>
                <w:b w:val="0"/>
                <w:i w:val="0"/>
                <w:color w:val="000000"/>
                <w:sz w:val="18"/>
              </w:rPr>
              <w:t>2016</w:t>
            </w:r>
          </w:p>
        </w:tc>
        <w:tc>
          <w:tcPr>
            <w:tcW w:w="2880" w:type="dxa"/>
          </w:tcPr>
          <w:p w14:paraId="3597840D">
            <w:pPr>
              <w:spacing w:before="20" w:after="20" w:line="240" w:lineRule="auto"/>
            </w:pPr>
            <w:r>
              <w:rPr>
                <w:rFonts w:ascii="Times New Roman" w:hAnsi="Times New Roman" w:eastAsia="Times New Roman"/>
                <w:b w:val="0"/>
                <w:i w:val="0"/>
                <w:color w:val="000000"/>
                <w:sz w:val="18"/>
              </w:rPr>
              <w:t>One-factor CES-D-8</w:t>
            </w:r>
          </w:p>
        </w:tc>
        <w:tc>
          <w:tcPr>
            <w:tcW w:w="1584" w:type="dxa"/>
          </w:tcPr>
          <w:p w14:paraId="1D0A9403">
            <w:pPr>
              <w:spacing w:before="20" w:after="20" w:line="240" w:lineRule="auto"/>
            </w:pPr>
            <w:r>
              <w:rPr>
                <w:rFonts w:ascii="Times New Roman" w:hAnsi="Times New Roman" w:eastAsia="Times New Roman"/>
                <w:b w:val="0"/>
                <w:i w:val="0"/>
                <w:color w:val="000000"/>
                <w:sz w:val="18"/>
              </w:rPr>
              <w:t>5,361</w:t>
            </w:r>
          </w:p>
        </w:tc>
        <w:tc>
          <w:tcPr>
            <w:tcW w:w="936" w:type="dxa"/>
          </w:tcPr>
          <w:p w14:paraId="7AAAE967">
            <w:pPr>
              <w:spacing w:before="20" w:after="20" w:line="240" w:lineRule="auto"/>
            </w:pPr>
            <w:r>
              <w:rPr>
                <w:rFonts w:ascii="Times New Roman" w:hAnsi="Times New Roman" w:eastAsia="Times New Roman"/>
                <w:b w:val="0"/>
                <w:i w:val="0"/>
                <w:color w:val="000000"/>
                <w:sz w:val="18"/>
              </w:rPr>
              <w:t>0.791</w:t>
            </w:r>
          </w:p>
        </w:tc>
        <w:tc>
          <w:tcPr>
            <w:tcW w:w="936" w:type="dxa"/>
          </w:tcPr>
          <w:p w14:paraId="09DC307A">
            <w:pPr>
              <w:spacing w:before="20" w:after="20" w:line="240" w:lineRule="auto"/>
            </w:pPr>
            <w:r>
              <w:rPr>
                <w:rFonts w:ascii="Times New Roman" w:hAnsi="Times New Roman" w:eastAsia="Times New Roman"/>
                <w:b w:val="0"/>
                <w:i w:val="0"/>
                <w:color w:val="000000"/>
                <w:sz w:val="18"/>
              </w:rPr>
              <w:t>0.707</w:t>
            </w:r>
          </w:p>
        </w:tc>
        <w:tc>
          <w:tcPr>
            <w:tcW w:w="1080" w:type="dxa"/>
          </w:tcPr>
          <w:p w14:paraId="3D5B6AC9">
            <w:pPr>
              <w:spacing w:before="20" w:after="20" w:line="240" w:lineRule="auto"/>
            </w:pPr>
            <w:r>
              <w:rPr>
                <w:rFonts w:ascii="Times New Roman" w:hAnsi="Times New Roman" w:eastAsia="Times New Roman"/>
                <w:b w:val="0"/>
                <w:i w:val="0"/>
                <w:color w:val="000000"/>
                <w:sz w:val="18"/>
              </w:rPr>
              <w:t>0.135</w:t>
            </w:r>
          </w:p>
        </w:tc>
        <w:tc>
          <w:tcPr>
            <w:tcW w:w="1080" w:type="dxa"/>
          </w:tcPr>
          <w:p w14:paraId="781BEAA7">
            <w:pPr>
              <w:spacing w:before="20" w:after="20" w:line="240" w:lineRule="auto"/>
            </w:pPr>
            <w:r>
              <w:rPr>
                <w:rFonts w:ascii="Times New Roman" w:hAnsi="Times New Roman" w:eastAsia="Times New Roman"/>
                <w:b w:val="0"/>
                <w:i w:val="0"/>
                <w:color w:val="000000"/>
                <w:sz w:val="18"/>
              </w:rPr>
              <w:t>0.070</w:t>
            </w:r>
          </w:p>
        </w:tc>
      </w:tr>
      <w:tr w14:paraId="50E84A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45C7E77E">
            <w:pPr>
              <w:spacing w:before="20" w:after="20" w:line="240" w:lineRule="auto"/>
            </w:pPr>
            <w:r>
              <w:rPr>
                <w:rFonts w:ascii="Times New Roman" w:hAnsi="Times New Roman" w:eastAsia="Times New Roman"/>
                <w:b w:val="0"/>
                <w:i w:val="0"/>
                <w:color w:val="000000"/>
                <w:sz w:val="18"/>
              </w:rPr>
              <w:t>2016</w:t>
            </w:r>
          </w:p>
        </w:tc>
        <w:tc>
          <w:tcPr>
            <w:tcW w:w="2880" w:type="dxa"/>
          </w:tcPr>
          <w:p w14:paraId="04E55D3E">
            <w:pPr>
              <w:spacing w:before="20" w:after="20" w:line="240" w:lineRule="auto"/>
            </w:pPr>
            <w:r>
              <w:rPr>
                <w:rFonts w:ascii="Times New Roman" w:hAnsi="Times New Roman" w:eastAsia="Times New Roman"/>
                <w:b w:val="0"/>
                <w:i w:val="0"/>
                <w:color w:val="000000"/>
                <w:sz w:val="18"/>
              </w:rPr>
              <w:t>Two-factor negative/positive affect</w:t>
            </w:r>
          </w:p>
        </w:tc>
        <w:tc>
          <w:tcPr>
            <w:tcW w:w="1584" w:type="dxa"/>
          </w:tcPr>
          <w:p w14:paraId="36476797">
            <w:pPr>
              <w:spacing w:before="20" w:after="20" w:line="240" w:lineRule="auto"/>
            </w:pPr>
            <w:r>
              <w:rPr>
                <w:rFonts w:ascii="Times New Roman" w:hAnsi="Times New Roman" w:eastAsia="Times New Roman"/>
                <w:b w:val="0"/>
                <w:i w:val="0"/>
                <w:color w:val="000000"/>
                <w:sz w:val="18"/>
              </w:rPr>
              <w:t>5,361</w:t>
            </w:r>
          </w:p>
        </w:tc>
        <w:tc>
          <w:tcPr>
            <w:tcW w:w="936" w:type="dxa"/>
          </w:tcPr>
          <w:p w14:paraId="55C11071">
            <w:pPr>
              <w:spacing w:before="20" w:after="20" w:line="240" w:lineRule="auto"/>
            </w:pPr>
            <w:r>
              <w:rPr>
                <w:rFonts w:ascii="Times New Roman" w:hAnsi="Times New Roman" w:eastAsia="Times New Roman"/>
                <w:b w:val="0"/>
                <w:i w:val="0"/>
                <w:color w:val="000000"/>
                <w:sz w:val="18"/>
              </w:rPr>
              <w:t>0.960</w:t>
            </w:r>
          </w:p>
        </w:tc>
        <w:tc>
          <w:tcPr>
            <w:tcW w:w="936" w:type="dxa"/>
          </w:tcPr>
          <w:p w14:paraId="1BEB94F2">
            <w:pPr>
              <w:spacing w:before="20" w:after="20" w:line="240" w:lineRule="auto"/>
            </w:pPr>
            <w:r>
              <w:rPr>
                <w:rFonts w:ascii="Times New Roman" w:hAnsi="Times New Roman" w:eastAsia="Times New Roman"/>
                <w:b w:val="0"/>
                <w:i w:val="0"/>
                <w:color w:val="000000"/>
                <w:sz w:val="18"/>
              </w:rPr>
              <w:t>0.942</w:t>
            </w:r>
          </w:p>
        </w:tc>
        <w:tc>
          <w:tcPr>
            <w:tcW w:w="1080" w:type="dxa"/>
          </w:tcPr>
          <w:p w14:paraId="1E9232B8">
            <w:pPr>
              <w:spacing w:before="20" w:after="20" w:line="240" w:lineRule="auto"/>
            </w:pPr>
            <w:r>
              <w:rPr>
                <w:rFonts w:ascii="Times New Roman" w:hAnsi="Times New Roman" w:eastAsia="Times New Roman"/>
                <w:b w:val="0"/>
                <w:i w:val="0"/>
                <w:color w:val="000000"/>
                <w:sz w:val="18"/>
              </w:rPr>
              <w:t>0.060</w:t>
            </w:r>
          </w:p>
        </w:tc>
        <w:tc>
          <w:tcPr>
            <w:tcW w:w="1080" w:type="dxa"/>
          </w:tcPr>
          <w:p w14:paraId="3D0E33E4">
            <w:pPr>
              <w:spacing w:before="20" w:after="20" w:line="240" w:lineRule="auto"/>
            </w:pPr>
            <w:r>
              <w:rPr>
                <w:rFonts w:ascii="Times New Roman" w:hAnsi="Times New Roman" w:eastAsia="Times New Roman"/>
                <w:b w:val="0"/>
                <w:i w:val="0"/>
                <w:color w:val="000000"/>
                <w:sz w:val="18"/>
              </w:rPr>
              <w:t>0.026</w:t>
            </w:r>
          </w:p>
        </w:tc>
      </w:tr>
      <w:tr w14:paraId="3F1C50B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732CAA6B">
            <w:pPr>
              <w:spacing w:before="20" w:after="20" w:line="240" w:lineRule="auto"/>
            </w:pPr>
            <w:r>
              <w:rPr>
                <w:rFonts w:ascii="Times New Roman" w:hAnsi="Times New Roman" w:eastAsia="Times New Roman"/>
                <w:b w:val="0"/>
                <w:i w:val="0"/>
                <w:color w:val="000000"/>
                <w:sz w:val="18"/>
              </w:rPr>
              <w:t>2018</w:t>
            </w:r>
          </w:p>
        </w:tc>
        <w:tc>
          <w:tcPr>
            <w:tcW w:w="2880" w:type="dxa"/>
          </w:tcPr>
          <w:p w14:paraId="00F80793">
            <w:pPr>
              <w:spacing w:before="20" w:after="20" w:line="240" w:lineRule="auto"/>
            </w:pPr>
            <w:r>
              <w:rPr>
                <w:rFonts w:ascii="Times New Roman" w:hAnsi="Times New Roman" w:eastAsia="Times New Roman"/>
                <w:b w:val="0"/>
                <w:i w:val="0"/>
                <w:color w:val="000000"/>
                <w:sz w:val="18"/>
              </w:rPr>
              <w:t>One-factor CES-D-8</w:t>
            </w:r>
          </w:p>
        </w:tc>
        <w:tc>
          <w:tcPr>
            <w:tcW w:w="1584" w:type="dxa"/>
          </w:tcPr>
          <w:p w14:paraId="4192E88F">
            <w:pPr>
              <w:spacing w:before="20" w:after="20" w:line="240" w:lineRule="auto"/>
            </w:pPr>
            <w:r>
              <w:rPr>
                <w:rFonts w:ascii="Times New Roman" w:hAnsi="Times New Roman" w:eastAsia="Times New Roman"/>
                <w:b w:val="0"/>
                <w:i w:val="0"/>
                <w:color w:val="000000"/>
                <w:sz w:val="18"/>
              </w:rPr>
              <w:t>10,878</w:t>
            </w:r>
          </w:p>
        </w:tc>
        <w:tc>
          <w:tcPr>
            <w:tcW w:w="936" w:type="dxa"/>
          </w:tcPr>
          <w:p w14:paraId="5EF8F834">
            <w:pPr>
              <w:spacing w:before="20" w:after="20" w:line="240" w:lineRule="auto"/>
            </w:pPr>
            <w:r>
              <w:rPr>
                <w:rFonts w:ascii="Times New Roman" w:hAnsi="Times New Roman" w:eastAsia="Times New Roman"/>
                <w:b w:val="0"/>
                <w:i w:val="0"/>
                <w:color w:val="000000"/>
                <w:sz w:val="18"/>
              </w:rPr>
              <w:t>0.781</w:t>
            </w:r>
          </w:p>
        </w:tc>
        <w:tc>
          <w:tcPr>
            <w:tcW w:w="936" w:type="dxa"/>
          </w:tcPr>
          <w:p w14:paraId="7E16E2EB">
            <w:pPr>
              <w:spacing w:before="20" w:after="20" w:line="240" w:lineRule="auto"/>
            </w:pPr>
            <w:r>
              <w:rPr>
                <w:rFonts w:ascii="Times New Roman" w:hAnsi="Times New Roman" w:eastAsia="Times New Roman"/>
                <w:b w:val="0"/>
                <w:i w:val="0"/>
                <w:color w:val="000000"/>
                <w:sz w:val="18"/>
              </w:rPr>
              <w:t>0.693</w:t>
            </w:r>
          </w:p>
        </w:tc>
        <w:tc>
          <w:tcPr>
            <w:tcW w:w="1080" w:type="dxa"/>
          </w:tcPr>
          <w:p w14:paraId="39F94B7D">
            <w:pPr>
              <w:spacing w:before="20" w:after="20" w:line="240" w:lineRule="auto"/>
            </w:pPr>
            <w:r>
              <w:rPr>
                <w:rFonts w:ascii="Times New Roman" w:hAnsi="Times New Roman" w:eastAsia="Times New Roman"/>
                <w:b w:val="0"/>
                <w:i w:val="0"/>
                <w:color w:val="000000"/>
                <w:sz w:val="18"/>
              </w:rPr>
              <w:t>0.141</w:t>
            </w:r>
          </w:p>
        </w:tc>
        <w:tc>
          <w:tcPr>
            <w:tcW w:w="1080" w:type="dxa"/>
          </w:tcPr>
          <w:p w14:paraId="52F2BDA5">
            <w:pPr>
              <w:spacing w:before="20" w:after="20" w:line="240" w:lineRule="auto"/>
            </w:pPr>
            <w:r>
              <w:rPr>
                <w:rFonts w:ascii="Times New Roman" w:hAnsi="Times New Roman" w:eastAsia="Times New Roman"/>
                <w:b w:val="0"/>
                <w:i w:val="0"/>
                <w:color w:val="000000"/>
                <w:sz w:val="18"/>
              </w:rPr>
              <w:t>0.074</w:t>
            </w:r>
          </w:p>
        </w:tc>
      </w:tr>
      <w:tr w14:paraId="06BC948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6F41D484">
            <w:pPr>
              <w:spacing w:before="20" w:after="20" w:line="240" w:lineRule="auto"/>
            </w:pPr>
            <w:r>
              <w:rPr>
                <w:rFonts w:ascii="Times New Roman" w:hAnsi="Times New Roman" w:eastAsia="Times New Roman"/>
                <w:b w:val="0"/>
                <w:i w:val="0"/>
                <w:color w:val="000000"/>
                <w:sz w:val="18"/>
              </w:rPr>
              <w:t>2018</w:t>
            </w:r>
          </w:p>
        </w:tc>
        <w:tc>
          <w:tcPr>
            <w:tcW w:w="2880" w:type="dxa"/>
          </w:tcPr>
          <w:p w14:paraId="45C118A5">
            <w:pPr>
              <w:spacing w:before="20" w:after="20" w:line="240" w:lineRule="auto"/>
            </w:pPr>
            <w:r>
              <w:rPr>
                <w:rFonts w:ascii="Times New Roman" w:hAnsi="Times New Roman" w:eastAsia="Times New Roman"/>
                <w:b w:val="0"/>
                <w:i w:val="0"/>
                <w:color w:val="000000"/>
                <w:sz w:val="18"/>
              </w:rPr>
              <w:t>Two-factor negative/positive affect</w:t>
            </w:r>
          </w:p>
        </w:tc>
        <w:tc>
          <w:tcPr>
            <w:tcW w:w="1584" w:type="dxa"/>
          </w:tcPr>
          <w:p w14:paraId="61EC96EC">
            <w:pPr>
              <w:spacing w:before="20" w:after="20" w:line="240" w:lineRule="auto"/>
            </w:pPr>
            <w:r>
              <w:rPr>
                <w:rFonts w:ascii="Times New Roman" w:hAnsi="Times New Roman" w:eastAsia="Times New Roman"/>
                <w:b w:val="0"/>
                <w:i w:val="0"/>
                <w:color w:val="000000"/>
                <w:sz w:val="18"/>
              </w:rPr>
              <w:t>10,878</w:t>
            </w:r>
          </w:p>
        </w:tc>
        <w:tc>
          <w:tcPr>
            <w:tcW w:w="936" w:type="dxa"/>
          </w:tcPr>
          <w:p w14:paraId="0303EEFD">
            <w:pPr>
              <w:spacing w:before="20" w:after="20" w:line="240" w:lineRule="auto"/>
            </w:pPr>
            <w:r>
              <w:rPr>
                <w:rFonts w:ascii="Times New Roman" w:hAnsi="Times New Roman" w:eastAsia="Times New Roman"/>
                <w:b w:val="0"/>
                <w:i w:val="0"/>
                <w:color w:val="000000"/>
                <w:sz w:val="18"/>
              </w:rPr>
              <w:t>0.965</w:t>
            </w:r>
          </w:p>
        </w:tc>
        <w:tc>
          <w:tcPr>
            <w:tcW w:w="936" w:type="dxa"/>
          </w:tcPr>
          <w:p w14:paraId="3FC73CAC">
            <w:pPr>
              <w:spacing w:before="20" w:after="20" w:line="240" w:lineRule="auto"/>
            </w:pPr>
            <w:r>
              <w:rPr>
                <w:rFonts w:ascii="Times New Roman" w:hAnsi="Times New Roman" w:eastAsia="Times New Roman"/>
                <w:b w:val="0"/>
                <w:i w:val="0"/>
                <w:color w:val="000000"/>
                <w:sz w:val="18"/>
              </w:rPr>
              <w:t>0.948</w:t>
            </w:r>
          </w:p>
        </w:tc>
        <w:tc>
          <w:tcPr>
            <w:tcW w:w="1080" w:type="dxa"/>
          </w:tcPr>
          <w:p w14:paraId="780B9F06">
            <w:pPr>
              <w:spacing w:before="20" w:after="20" w:line="240" w:lineRule="auto"/>
            </w:pPr>
            <w:r>
              <w:rPr>
                <w:rFonts w:ascii="Times New Roman" w:hAnsi="Times New Roman" w:eastAsia="Times New Roman"/>
                <w:b w:val="0"/>
                <w:i w:val="0"/>
                <w:color w:val="000000"/>
                <w:sz w:val="18"/>
              </w:rPr>
              <w:t>0.058</w:t>
            </w:r>
          </w:p>
        </w:tc>
        <w:tc>
          <w:tcPr>
            <w:tcW w:w="1080" w:type="dxa"/>
          </w:tcPr>
          <w:p w14:paraId="252271FA">
            <w:pPr>
              <w:spacing w:before="20" w:after="20" w:line="240" w:lineRule="auto"/>
            </w:pPr>
            <w:r>
              <w:rPr>
                <w:rFonts w:ascii="Times New Roman" w:hAnsi="Times New Roman" w:eastAsia="Times New Roman"/>
                <w:b w:val="0"/>
                <w:i w:val="0"/>
                <w:color w:val="000000"/>
                <w:sz w:val="18"/>
              </w:rPr>
              <w:t>0.025</w:t>
            </w:r>
          </w:p>
        </w:tc>
      </w:tr>
      <w:tr w14:paraId="119DEE1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4428BEE7">
            <w:pPr>
              <w:spacing w:before="20" w:after="20" w:line="240" w:lineRule="auto"/>
            </w:pPr>
            <w:r>
              <w:rPr>
                <w:rFonts w:ascii="Times New Roman" w:hAnsi="Times New Roman" w:eastAsia="Times New Roman"/>
                <w:b w:val="0"/>
                <w:i w:val="0"/>
                <w:color w:val="000000"/>
                <w:sz w:val="18"/>
              </w:rPr>
              <w:t>2020</w:t>
            </w:r>
          </w:p>
        </w:tc>
        <w:tc>
          <w:tcPr>
            <w:tcW w:w="2880" w:type="dxa"/>
          </w:tcPr>
          <w:p w14:paraId="78C15329">
            <w:pPr>
              <w:spacing w:before="20" w:after="20" w:line="240" w:lineRule="auto"/>
            </w:pPr>
            <w:r>
              <w:rPr>
                <w:rFonts w:ascii="Times New Roman" w:hAnsi="Times New Roman" w:eastAsia="Times New Roman"/>
                <w:b w:val="0"/>
                <w:i w:val="0"/>
                <w:color w:val="000000"/>
                <w:sz w:val="18"/>
              </w:rPr>
              <w:t>One-factor CES-D-8</w:t>
            </w:r>
          </w:p>
        </w:tc>
        <w:tc>
          <w:tcPr>
            <w:tcW w:w="1584" w:type="dxa"/>
          </w:tcPr>
          <w:p w14:paraId="286A33F5">
            <w:pPr>
              <w:spacing w:before="20" w:after="20" w:line="240" w:lineRule="auto"/>
            </w:pPr>
            <w:r>
              <w:rPr>
                <w:rFonts w:ascii="Times New Roman" w:hAnsi="Times New Roman" w:eastAsia="Times New Roman"/>
                <w:b w:val="0"/>
                <w:i w:val="0"/>
                <w:color w:val="000000"/>
                <w:sz w:val="18"/>
              </w:rPr>
              <w:t>8,368</w:t>
            </w:r>
          </w:p>
        </w:tc>
        <w:tc>
          <w:tcPr>
            <w:tcW w:w="936" w:type="dxa"/>
          </w:tcPr>
          <w:p w14:paraId="3E6AAFF8">
            <w:pPr>
              <w:spacing w:before="20" w:after="20" w:line="240" w:lineRule="auto"/>
            </w:pPr>
            <w:r>
              <w:rPr>
                <w:rFonts w:ascii="Times New Roman" w:hAnsi="Times New Roman" w:eastAsia="Times New Roman"/>
                <w:b w:val="0"/>
                <w:i w:val="0"/>
                <w:color w:val="000000"/>
                <w:sz w:val="18"/>
              </w:rPr>
              <w:t>0.770</w:t>
            </w:r>
          </w:p>
        </w:tc>
        <w:tc>
          <w:tcPr>
            <w:tcW w:w="936" w:type="dxa"/>
          </w:tcPr>
          <w:p w14:paraId="59F5C02D">
            <w:pPr>
              <w:spacing w:before="20" w:after="20" w:line="240" w:lineRule="auto"/>
            </w:pPr>
            <w:r>
              <w:rPr>
                <w:rFonts w:ascii="Times New Roman" w:hAnsi="Times New Roman" w:eastAsia="Times New Roman"/>
                <w:b w:val="0"/>
                <w:i w:val="0"/>
                <w:color w:val="000000"/>
                <w:sz w:val="18"/>
              </w:rPr>
              <w:t>0.678</w:t>
            </w:r>
          </w:p>
        </w:tc>
        <w:tc>
          <w:tcPr>
            <w:tcW w:w="1080" w:type="dxa"/>
          </w:tcPr>
          <w:p w14:paraId="1562B7DC">
            <w:pPr>
              <w:spacing w:before="20" w:after="20" w:line="240" w:lineRule="auto"/>
            </w:pPr>
            <w:r>
              <w:rPr>
                <w:rFonts w:ascii="Times New Roman" w:hAnsi="Times New Roman" w:eastAsia="Times New Roman"/>
                <w:b w:val="0"/>
                <w:i w:val="0"/>
                <w:color w:val="000000"/>
                <w:sz w:val="18"/>
              </w:rPr>
              <w:t>0.149</w:t>
            </w:r>
          </w:p>
        </w:tc>
        <w:tc>
          <w:tcPr>
            <w:tcW w:w="1080" w:type="dxa"/>
          </w:tcPr>
          <w:p w14:paraId="3971DA21">
            <w:pPr>
              <w:spacing w:before="20" w:after="20" w:line="240" w:lineRule="auto"/>
            </w:pPr>
            <w:r>
              <w:rPr>
                <w:rFonts w:ascii="Times New Roman" w:hAnsi="Times New Roman" w:eastAsia="Times New Roman"/>
                <w:b w:val="0"/>
                <w:i w:val="0"/>
                <w:color w:val="000000"/>
                <w:sz w:val="18"/>
              </w:rPr>
              <w:t>0.077</w:t>
            </w:r>
          </w:p>
        </w:tc>
      </w:tr>
      <w:tr w14:paraId="62561B5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54879FD5">
            <w:pPr>
              <w:spacing w:before="20" w:after="20" w:line="240" w:lineRule="auto"/>
            </w:pPr>
            <w:r>
              <w:rPr>
                <w:rFonts w:ascii="Times New Roman" w:hAnsi="Times New Roman" w:eastAsia="Times New Roman"/>
                <w:b w:val="0"/>
                <w:i w:val="0"/>
                <w:color w:val="000000"/>
                <w:sz w:val="18"/>
              </w:rPr>
              <w:t>2020</w:t>
            </w:r>
          </w:p>
        </w:tc>
        <w:tc>
          <w:tcPr>
            <w:tcW w:w="2880" w:type="dxa"/>
          </w:tcPr>
          <w:p w14:paraId="2AAB83AC">
            <w:pPr>
              <w:spacing w:before="20" w:after="20" w:line="240" w:lineRule="auto"/>
            </w:pPr>
            <w:r>
              <w:rPr>
                <w:rFonts w:ascii="Times New Roman" w:hAnsi="Times New Roman" w:eastAsia="Times New Roman"/>
                <w:b w:val="0"/>
                <w:i w:val="0"/>
                <w:color w:val="000000"/>
                <w:sz w:val="18"/>
              </w:rPr>
              <w:t>Two-factor negative/positive affect</w:t>
            </w:r>
          </w:p>
        </w:tc>
        <w:tc>
          <w:tcPr>
            <w:tcW w:w="1584" w:type="dxa"/>
          </w:tcPr>
          <w:p w14:paraId="48B907FE">
            <w:pPr>
              <w:spacing w:before="20" w:after="20" w:line="240" w:lineRule="auto"/>
            </w:pPr>
            <w:r>
              <w:rPr>
                <w:rFonts w:ascii="Times New Roman" w:hAnsi="Times New Roman" w:eastAsia="Times New Roman"/>
                <w:b w:val="0"/>
                <w:i w:val="0"/>
                <w:color w:val="000000"/>
                <w:sz w:val="18"/>
              </w:rPr>
              <w:t>8,368</w:t>
            </w:r>
          </w:p>
        </w:tc>
        <w:tc>
          <w:tcPr>
            <w:tcW w:w="936" w:type="dxa"/>
          </w:tcPr>
          <w:p w14:paraId="212469E2">
            <w:pPr>
              <w:spacing w:before="20" w:after="20" w:line="240" w:lineRule="auto"/>
            </w:pPr>
            <w:r>
              <w:rPr>
                <w:rFonts w:ascii="Times New Roman" w:hAnsi="Times New Roman" w:eastAsia="Times New Roman"/>
                <w:b w:val="0"/>
                <w:i w:val="0"/>
                <w:color w:val="000000"/>
                <w:sz w:val="18"/>
              </w:rPr>
              <w:t>0.966</w:t>
            </w:r>
          </w:p>
        </w:tc>
        <w:tc>
          <w:tcPr>
            <w:tcW w:w="936" w:type="dxa"/>
          </w:tcPr>
          <w:p w14:paraId="2D18F916">
            <w:pPr>
              <w:spacing w:before="20" w:after="20" w:line="240" w:lineRule="auto"/>
            </w:pPr>
            <w:r>
              <w:rPr>
                <w:rFonts w:ascii="Times New Roman" w:hAnsi="Times New Roman" w:eastAsia="Times New Roman"/>
                <w:b w:val="0"/>
                <w:i w:val="0"/>
                <w:color w:val="000000"/>
                <w:sz w:val="18"/>
              </w:rPr>
              <w:t>0.949</w:t>
            </w:r>
          </w:p>
        </w:tc>
        <w:tc>
          <w:tcPr>
            <w:tcW w:w="1080" w:type="dxa"/>
          </w:tcPr>
          <w:p w14:paraId="7424D374">
            <w:pPr>
              <w:spacing w:before="20" w:after="20" w:line="240" w:lineRule="auto"/>
            </w:pPr>
            <w:r>
              <w:rPr>
                <w:rFonts w:ascii="Times New Roman" w:hAnsi="Times New Roman" w:eastAsia="Times New Roman"/>
                <w:b w:val="0"/>
                <w:i w:val="0"/>
                <w:color w:val="000000"/>
                <w:sz w:val="18"/>
              </w:rPr>
              <w:t>0.059</w:t>
            </w:r>
          </w:p>
        </w:tc>
        <w:tc>
          <w:tcPr>
            <w:tcW w:w="1080" w:type="dxa"/>
          </w:tcPr>
          <w:p w14:paraId="6CC62868">
            <w:pPr>
              <w:spacing w:before="20" w:after="20" w:line="240" w:lineRule="auto"/>
            </w:pPr>
            <w:r>
              <w:rPr>
                <w:rFonts w:ascii="Times New Roman" w:hAnsi="Times New Roman" w:eastAsia="Times New Roman"/>
                <w:b w:val="0"/>
                <w:i w:val="0"/>
                <w:color w:val="000000"/>
                <w:sz w:val="18"/>
              </w:rPr>
              <w:t>0.025</w:t>
            </w:r>
          </w:p>
        </w:tc>
      </w:tr>
      <w:tr w14:paraId="53F43A9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Pr>
          <w:p w14:paraId="38DC88A1">
            <w:pPr>
              <w:spacing w:before="20" w:after="20" w:line="240" w:lineRule="auto"/>
            </w:pPr>
            <w:r>
              <w:rPr>
                <w:rFonts w:ascii="Times New Roman" w:hAnsi="Times New Roman" w:eastAsia="Times New Roman"/>
                <w:b w:val="0"/>
                <w:i w:val="0"/>
                <w:color w:val="000000"/>
                <w:sz w:val="18"/>
              </w:rPr>
              <w:t>2022</w:t>
            </w:r>
          </w:p>
        </w:tc>
        <w:tc>
          <w:tcPr>
            <w:tcW w:w="2880" w:type="dxa"/>
          </w:tcPr>
          <w:p w14:paraId="43BC6CA3">
            <w:pPr>
              <w:spacing w:before="20" w:after="20" w:line="240" w:lineRule="auto"/>
            </w:pPr>
            <w:r>
              <w:rPr>
                <w:rFonts w:ascii="Times New Roman" w:hAnsi="Times New Roman" w:eastAsia="Times New Roman"/>
                <w:b w:val="0"/>
                <w:i w:val="0"/>
                <w:color w:val="000000"/>
                <w:sz w:val="18"/>
              </w:rPr>
              <w:t>One-factor CES-D-8</w:t>
            </w:r>
          </w:p>
        </w:tc>
        <w:tc>
          <w:tcPr>
            <w:tcW w:w="1584" w:type="dxa"/>
          </w:tcPr>
          <w:p w14:paraId="5426FB44">
            <w:pPr>
              <w:spacing w:before="20" w:after="20" w:line="240" w:lineRule="auto"/>
            </w:pPr>
            <w:r>
              <w:rPr>
                <w:rFonts w:ascii="Times New Roman" w:hAnsi="Times New Roman" w:eastAsia="Times New Roman"/>
                <w:b w:val="0"/>
                <w:i w:val="0"/>
                <w:color w:val="000000"/>
                <w:sz w:val="18"/>
              </w:rPr>
              <w:t>8,704</w:t>
            </w:r>
          </w:p>
        </w:tc>
        <w:tc>
          <w:tcPr>
            <w:tcW w:w="936" w:type="dxa"/>
          </w:tcPr>
          <w:p w14:paraId="6D6DA8B6">
            <w:pPr>
              <w:spacing w:before="20" w:after="20" w:line="240" w:lineRule="auto"/>
            </w:pPr>
            <w:r>
              <w:rPr>
                <w:rFonts w:ascii="Times New Roman" w:hAnsi="Times New Roman" w:eastAsia="Times New Roman"/>
                <w:b w:val="0"/>
                <w:i w:val="0"/>
                <w:color w:val="000000"/>
                <w:sz w:val="18"/>
              </w:rPr>
              <w:t>0.802</w:t>
            </w:r>
          </w:p>
        </w:tc>
        <w:tc>
          <w:tcPr>
            <w:tcW w:w="936" w:type="dxa"/>
          </w:tcPr>
          <w:p w14:paraId="2CFF8CC0">
            <w:pPr>
              <w:spacing w:before="20" w:after="20" w:line="240" w:lineRule="auto"/>
            </w:pPr>
            <w:r>
              <w:rPr>
                <w:rFonts w:ascii="Times New Roman" w:hAnsi="Times New Roman" w:eastAsia="Times New Roman"/>
                <w:b w:val="0"/>
                <w:i w:val="0"/>
                <w:color w:val="000000"/>
                <w:sz w:val="18"/>
              </w:rPr>
              <w:t>0.723</w:t>
            </w:r>
          </w:p>
        </w:tc>
        <w:tc>
          <w:tcPr>
            <w:tcW w:w="1080" w:type="dxa"/>
          </w:tcPr>
          <w:p w14:paraId="7CEDB7D0">
            <w:pPr>
              <w:spacing w:before="20" w:after="20" w:line="240" w:lineRule="auto"/>
            </w:pPr>
            <w:r>
              <w:rPr>
                <w:rFonts w:ascii="Times New Roman" w:hAnsi="Times New Roman" w:eastAsia="Times New Roman"/>
                <w:b w:val="0"/>
                <w:i w:val="0"/>
                <w:color w:val="000000"/>
                <w:sz w:val="18"/>
              </w:rPr>
              <w:t>0.142</w:t>
            </w:r>
          </w:p>
        </w:tc>
        <w:tc>
          <w:tcPr>
            <w:tcW w:w="1080" w:type="dxa"/>
          </w:tcPr>
          <w:p w14:paraId="461BFEAB">
            <w:pPr>
              <w:spacing w:before="20" w:after="20" w:line="240" w:lineRule="auto"/>
            </w:pPr>
            <w:r>
              <w:rPr>
                <w:rFonts w:ascii="Times New Roman" w:hAnsi="Times New Roman" w:eastAsia="Times New Roman"/>
                <w:b w:val="0"/>
                <w:i w:val="0"/>
                <w:color w:val="000000"/>
                <w:sz w:val="18"/>
              </w:rPr>
              <w:t>0.075</w:t>
            </w:r>
          </w:p>
        </w:tc>
      </w:tr>
      <w:tr w14:paraId="5973075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152" w:type="dxa"/>
            <w:tcBorders>
              <w:bottom w:val="single" w:color="000000" w:sz="8" w:space="0"/>
            </w:tcBorders>
          </w:tcPr>
          <w:p w14:paraId="5C438C3F">
            <w:pPr>
              <w:spacing w:before="20" w:after="20" w:line="240" w:lineRule="auto"/>
            </w:pPr>
            <w:r>
              <w:rPr>
                <w:rFonts w:ascii="Times New Roman" w:hAnsi="Times New Roman" w:eastAsia="Times New Roman"/>
                <w:b w:val="0"/>
                <w:i w:val="0"/>
                <w:color w:val="000000"/>
                <w:sz w:val="18"/>
              </w:rPr>
              <w:t>2022</w:t>
            </w:r>
          </w:p>
        </w:tc>
        <w:tc>
          <w:tcPr>
            <w:tcW w:w="2880" w:type="dxa"/>
            <w:tcBorders>
              <w:bottom w:val="single" w:color="000000" w:sz="8" w:space="0"/>
            </w:tcBorders>
          </w:tcPr>
          <w:p w14:paraId="4785A0F0">
            <w:pPr>
              <w:spacing w:before="20" w:after="20" w:line="240" w:lineRule="auto"/>
            </w:pPr>
            <w:r>
              <w:rPr>
                <w:rFonts w:ascii="Times New Roman" w:hAnsi="Times New Roman" w:eastAsia="Times New Roman"/>
                <w:b w:val="0"/>
                <w:i w:val="0"/>
                <w:color w:val="000000"/>
                <w:sz w:val="18"/>
              </w:rPr>
              <w:t>Two-factor negative/positive affect</w:t>
            </w:r>
          </w:p>
        </w:tc>
        <w:tc>
          <w:tcPr>
            <w:tcW w:w="1584" w:type="dxa"/>
            <w:tcBorders>
              <w:bottom w:val="single" w:color="000000" w:sz="8" w:space="0"/>
            </w:tcBorders>
          </w:tcPr>
          <w:p w14:paraId="223D5949">
            <w:pPr>
              <w:spacing w:before="20" w:after="20" w:line="240" w:lineRule="auto"/>
            </w:pPr>
            <w:r>
              <w:rPr>
                <w:rFonts w:ascii="Times New Roman" w:hAnsi="Times New Roman" w:eastAsia="Times New Roman"/>
                <w:b w:val="0"/>
                <w:i w:val="0"/>
                <w:color w:val="000000"/>
                <w:sz w:val="18"/>
              </w:rPr>
              <w:t>8,704</w:t>
            </w:r>
          </w:p>
        </w:tc>
        <w:tc>
          <w:tcPr>
            <w:tcW w:w="936" w:type="dxa"/>
            <w:tcBorders>
              <w:bottom w:val="single" w:color="000000" w:sz="8" w:space="0"/>
            </w:tcBorders>
          </w:tcPr>
          <w:p w14:paraId="557038B6">
            <w:pPr>
              <w:spacing w:before="20" w:after="20" w:line="240" w:lineRule="auto"/>
            </w:pPr>
            <w:r>
              <w:rPr>
                <w:rFonts w:ascii="Times New Roman" w:hAnsi="Times New Roman" w:eastAsia="Times New Roman"/>
                <w:b w:val="0"/>
                <w:i w:val="0"/>
                <w:color w:val="000000"/>
                <w:sz w:val="18"/>
              </w:rPr>
              <w:t>0.969</w:t>
            </w:r>
          </w:p>
        </w:tc>
        <w:tc>
          <w:tcPr>
            <w:tcW w:w="936" w:type="dxa"/>
            <w:tcBorders>
              <w:bottom w:val="single" w:color="000000" w:sz="8" w:space="0"/>
            </w:tcBorders>
          </w:tcPr>
          <w:p w14:paraId="7F5C44F9">
            <w:pPr>
              <w:spacing w:before="20" w:after="20" w:line="240" w:lineRule="auto"/>
            </w:pPr>
            <w:r>
              <w:rPr>
                <w:rFonts w:ascii="Times New Roman" w:hAnsi="Times New Roman" w:eastAsia="Times New Roman"/>
                <w:b w:val="0"/>
                <w:i w:val="0"/>
                <w:color w:val="000000"/>
                <w:sz w:val="18"/>
              </w:rPr>
              <w:t>0.954</w:t>
            </w:r>
          </w:p>
        </w:tc>
        <w:tc>
          <w:tcPr>
            <w:tcW w:w="1080" w:type="dxa"/>
            <w:tcBorders>
              <w:bottom w:val="single" w:color="000000" w:sz="8" w:space="0"/>
            </w:tcBorders>
          </w:tcPr>
          <w:p w14:paraId="7EB0F8C2">
            <w:pPr>
              <w:spacing w:before="20" w:after="20" w:line="240" w:lineRule="auto"/>
            </w:pPr>
            <w:r>
              <w:rPr>
                <w:rFonts w:ascii="Times New Roman" w:hAnsi="Times New Roman" w:eastAsia="Times New Roman"/>
                <w:b w:val="0"/>
                <w:i w:val="0"/>
                <w:color w:val="000000"/>
                <w:sz w:val="18"/>
              </w:rPr>
              <w:t>0.058</w:t>
            </w:r>
          </w:p>
        </w:tc>
        <w:tc>
          <w:tcPr>
            <w:tcW w:w="1080" w:type="dxa"/>
            <w:tcBorders>
              <w:bottom w:val="single" w:color="000000" w:sz="8" w:space="0"/>
            </w:tcBorders>
          </w:tcPr>
          <w:p w14:paraId="4284AB6C">
            <w:pPr>
              <w:spacing w:before="20" w:after="20" w:line="240" w:lineRule="auto"/>
            </w:pPr>
            <w:r>
              <w:rPr>
                <w:rFonts w:ascii="Times New Roman" w:hAnsi="Times New Roman" w:eastAsia="Times New Roman"/>
                <w:b w:val="0"/>
                <w:i w:val="0"/>
                <w:color w:val="000000"/>
                <w:sz w:val="18"/>
              </w:rPr>
              <w:t>0.024</w:t>
            </w:r>
          </w:p>
        </w:tc>
      </w:tr>
    </w:tbl>
    <w:p w14:paraId="3B0345C8">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Estimator: maximum likelihood with robust standard errors and test statistics (MLR). Both the one-factor and two-factor models were fitted to exactly the same eight observed variables: the six negative-affect items (c6, c7, c11, c14, c18 and c20) and the two positive-affect items (c12 and c16), all in their original orientation. In the one-factor model, the loadings of the positive-affect items were free to take the opposite sign; no item was reverse-scored in only one of the compared models. The two-factor model fitted substantially better than the one-factor model in every wave and in the pooled sample, supporting use of the six-item negative-affect subscale as the primary outcome. Analyses included 33,311 person-wave observations from the analytic sample with complete data on all eight items; 11 observations lacked complete data on one or both positive-affect items. The pooled all-waves analysis does not account for repeated observations from the same individuals and is therefore descriptive; the wave-specific models, in which each individual contributes at most one observation, provide the primary evidence concerning structural comparability across waves.</w:t>
      </w:r>
    </w:p>
    <w:p w14:paraId="7B61A469">
      <w:pPr>
        <w:spacing w:before="200" w:after="80" w:line="276" w:lineRule="auto"/>
        <w:jc w:val="left"/>
      </w:pPr>
      <w:r>
        <w:rPr>
          <w:rFonts w:ascii="Times New Roman" w:hAnsi="Times New Roman" w:eastAsia="Times New Roman"/>
          <w:b/>
          <w:i w:val="0"/>
          <w:color w:val="000000"/>
          <w:sz w:val="24"/>
        </w:rPr>
        <w:t>Panel B. Satorra-Bentler scaled chi-square difference tests, one-factor vs two-factor model</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2"/>
        <w:gridCol w:w="1872"/>
        <w:gridCol w:w="1152"/>
        <w:gridCol w:w="1440"/>
      </w:tblGrid>
      <w:tr w14:paraId="04CE7E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1872" w:type="dxa"/>
            <w:tcBorders>
              <w:bottom w:val="single" w:color="000000" w:sz="8" w:space="0"/>
            </w:tcBorders>
          </w:tcPr>
          <w:p w14:paraId="644DA652">
            <w:pPr>
              <w:spacing w:before="20" w:after="20" w:line="240" w:lineRule="auto"/>
            </w:pPr>
            <w:r>
              <w:rPr>
                <w:rFonts w:ascii="Times New Roman" w:hAnsi="Times New Roman" w:eastAsia="Times New Roman"/>
                <w:b/>
                <w:i w:val="0"/>
                <w:color w:val="000000"/>
                <w:sz w:val="18"/>
              </w:rPr>
              <w:t>Wave</w:t>
            </w:r>
          </w:p>
        </w:tc>
        <w:tc>
          <w:tcPr>
            <w:tcW w:w="1872" w:type="dxa"/>
            <w:tcBorders>
              <w:bottom w:val="single" w:color="000000" w:sz="8" w:space="0"/>
            </w:tcBorders>
          </w:tcPr>
          <w:p w14:paraId="1090A5D9">
            <w:pPr>
              <w:spacing w:before="20" w:after="20" w:line="240" w:lineRule="auto"/>
            </w:pPr>
            <w:r>
              <w:rPr>
                <w:rFonts w:ascii="Times New Roman" w:hAnsi="Times New Roman" w:eastAsia="Times New Roman"/>
                <w:b/>
                <w:i w:val="0"/>
                <w:color w:val="000000"/>
                <w:sz w:val="18"/>
              </w:rPr>
              <w:t>Scaled Δχ²</w:t>
            </w:r>
          </w:p>
        </w:tc>
        <w:tc>
          <w:tcPr>
            <w:tcW w:w="1152" w:type="dxa"/>
            <w:tcBorders>
              <w:bottom w:val="single" w:color="000000" w:sz="8" w:space="0"/>
            </w:tcBorders>
          </w:tcPr>
          <w:p w14:paraId="34B3F854">
            <w:pPr>
              <w:spacing w:before="20" w:after="20" w:line="240" w:lineRule="auto"/>
            </w:pPr>
            <w:r>
              <w:rPr>
                <w:rFonts w:ascii="Times New Roman" w:hAnsi="Times New Roman" w:eastAsia="Times New Roman"/>
                <w:b/>
                <w:i w:val="0"/>
                <w:color w:val="000000"/>
                <w:sz w:val="18"/>
              </w:rPr>
              <w:t>Δdf</w:t>
            </w:r>
          </w:p>
        </w:tc>
        <w:tc>
          <w:tcPr>
            <w:tcW w:w="1440" w:type="dxa"/>
            <w:tcBorders>
              <w:bottom w:val="single" w:color="000000" w:sz="8" w:space="0"/>
            </w:tcBorders>
          </w:tcPr>
          <w:p w14:paraId="2C3FCF3D">
            <w:pPr>
              <w:spacing w:before="20" w:after="20" w:line="240" w:lineRule="auto"/>
            </w:pPr>
            <w:r>
              <w:rPr>
                <w:rFonts w:ascii="Times New Roman" w:hAnsi="Times New Roman" w:eastAsia="Times New Roman"/>
                <w:b/>
                <w:i w:val="0"/>
                <w:color w:val="000000"/>
                <w:sz w:val="18"/>
              </w:rPr>
              <w:t>P</w:t>
            </w:r>
          </w:p>
        </w:tc>
      </w:tr>
      <w:tr w14:paraId="7489910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72" w:type="dxa"/>
          </w:tcPr>
          <w:p w14:paraId="58EE410F">
            <w:pPr>
              <w:spacing w:before="20" w:after="20" w:line="240" w:lineRule="auto"/>
            </w:pPr>
            <w:r>
              <w:rPr>
                <w:rFonts w:ascii="Times New Roman" w:hAnsi="Times New Roman" w:eastAsia="Times New Roman"/>
                <w:b w:val="0"/>
                <w:i w:val="0"/>
                <w:color w:val="000000"/>
                <w:sz w:val="18"/>
              </w:rPr>
              <w:t>All waves</w:t>
            </w:r>
          </w:p>
        </w:tc>
        <w:tc>
          <w:tcPr>
            <w:tcW w:w="1872" w:type="dxa"/>
          </w:tcPr>
          <w:p w14:paraId="1630C582">
            <w:pPr>
              <w:spacing w:before="20" w:after="20" w:line="240" w:lineRule="auto"/>
            </w:pPr>
            <w:r>
              <w:rPr>
                <w:rFonts w:ascii="Times New Roman" w:hAnsi="Times New Roman" w:eastAsia="Times New Roman"/>
                <w:b w:val="0"/>
                <w:i w:val="0"/>
                <w:color w:val="000000"/>
                <w:sz w:val="18"/>
              </w:rPr>
              <w:t>6199.3</w:t>
            </w:r>
          </w:p>
        </w:tc>
        <w:tc>
          <w:tcPr>
            <w:tcW w:w="1152" w:type="dxa"/>
          </w:tcPr>
          <w:p w14:paraId="0B3067E4">
            <w:pPr>
              <w:spacing w:before="20" w:after="20" w:line="240" w:lineRule="auto"/>
            </w:pPr>
            <w:r>
              <w:rPr>
                <w:rFonts w:ascii="Times New Roman" w:hAnsi="Times New Roman" w:eastAsia="Times New Roman"/>
                <w:b w:val="0"/>
                <w:i w:val="0"/>
                <w:color w:val="000000"/>
                <w:sz w:val="18"/>
              </w:rPr>
              <w:t>1</w:t>
            </w:r>
          </w:p>
        </w:tc>
        <w:tc>
          <w:tcPr>
            <w:tcW w:w="1440" w:type="dxa"/>
          </w:tcPr>
          <w:p w14:paraId="1F51ECFF">
            <w:pPr>
              <w:spacing w:before="20" w:after="20" w:line="240" w:lineRule="auto"/>
            </w:pPr>
            <w:r>
              <w:rPr>
                <w:rFonts w:ascii="Times New Roman" w:hAnsi="Times New Roman" w:eastAsia="Times New Roman"/>
                <w:b w:val="0"/>
                <w:i w:val="0"/>
                <w:color w:val="000000"/>
                <w:sz w:val="18"/>
              </w:rPr>
              <w:t>&lt;0.001</w:t>
            </w:r>
          </w:p>
        </w:tc>
      </w:tr>
      <w:tr w14:paraId="572F097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72" w:type="dxa"/>
          </w:tcPr>
          <w:p w14:paraId="261711C4">
            <w:pPr>
              <w:spacing w:before="20" w:after="20" w:line="240" w:lineRule="auto"/>
            </w:pPr>
            <w:r>
              <w:rPr>
                <w:rFonts w:ascii="Times New Roman" w:hAnsi="Times New Roman" w:eastAsia="Times New Roman"/>
                <w:b w:val="0"/>
                <w:i w:val="0"/>
                <w:color w:val="000000"/>
                <w:sz w:val="18"/>
              </w:rPr>
              <w:t>2016</w:t>
            </w:r>
          </w:p>
        </w:tc>
        <w:tc>
          <w:tcPr>
            <w:tcW w:w="1872" w:type="dxa"/>
          </w:tcPr>
          <w:p w14:paraId="19F3C6AA">
            <w:pPr>
              <w:spacing w:before="20" w:after="20" w:line="240" w:lineRule="auto"/>
            </w:pPr>
            <w:r>
              <w:rPr>
                <w:rFonts w:ascii="Times New Roman" w:hAnsi="Times New Roman" w:eastAsia="Times New Roman"/>
                <w:b w:val="0"/>
                <w:i w:val="0"/>
                <w:color w:val="000000"/>
                <w:sz w:val="18"/>
              </w:rPr>
              <w:t>881.3</w:t>
            </w:r>
          </w:p>
        </w:tc>
        <w:tc>
          <w:tcPr>
            <w:tcW w:w="1152" w:type="dxa"/>
          </w:tcPr>
          <w:p w14:paraId="583D9E9A">
            <w:pPr>
              <w:spacing w:before="20" w:after="20" w:line="240" w:lineRule="auto"/>
            </w:pPr>
            <w:r>
              <w:rPr>
                <w:rFonts w:ascii="Times New Roman" w:hAnsi="Times New Roman" w:eastAsia="Times New Roman"/>
                <w:b w:val="0"/>
                <w:i w:val="0"/>
                <w:color w:val="000000"/>
                <w:sz w:val="18"/>
              </w:rPr>
              <w:t>1</w:t>
            </w:r>
          </w:p>
        </w:tc>
        <w:tc>
          <w:tcPr>
            <w:tcW w:w="1440" w:type="dxa"/>
          </w:tcPr>
          <w:p w14:paraId="1EBC6708">
            <w:pPr>
              <w:spacing w:before="20" w:after="20" w:line="240" w:lineRule="auto"/>
            </w:pPr>
            <w:r>
              <w:rPr>
                <w:rFonts w:ascii="Times New Roman" w:hAnsi="Times New Roman" w:eastAsia="Times New Roman"/>
                <w:b w:val="0"/>
                <w:i w:val="0"/>
                <w:color w:val="000000"/>
                <w:sz w:val="18"/>
              </w:rPr>
              <w:t>&lt;0.001</w:t>
            </w:r>
          </w:p>
        </w:tc>
      </w:tr>
      <w:tr w14:paraId="38ADE84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72" w:type="dxa"/>
          </w:tcPr>
          <w:p w14:paraId="7C732325">
            <w:pPr>
              <w:spacing w:before="20" w:after="20" w:line="240" w:lineRule="auto"/>
            </w:pPr>
            <w:r>
              <w:rPr>
                <w:rFonts w:ascii="Times New Roman" w:hAnsi="Times New Roman" w:eastAsia="Times New Roman"/>
                <w:b w:val="0"/>
                <w:i w:val="0"/>
                <w:color w:val="000000"/>
                <w:sz w:val="18"/>
              </w:rPr>
              <w:t>2018</w:t>
            </w:r>
          </w:p>
        </w:tc>
        <w:tc>
          <w:tcPr>
            <w:tcW w:w="1872" w:type="dxa"/>
          </w:tcPr>
          <w:p w14:paraId="69EC3388">
            <w:pPr>
              <w:spacing w:before="20" w:after="20" w:line="240" w:lineRule="auto"/>
            </w:pPr>
            <w:r>
              <w:rPr>
                <w:rFonts w:ascii="Times New Roman" w:hAnsi="Times New Roman" w:eastAsia="Times New Roman"/>
                <w:b w:val="0"/>
                <w:i w:val="0"/>
                <w:color w:val="000000"/>
                <w:sz w:val="18"/>
              </w:rPr>
              <w:t>2047.0</w:t>
            </w:r>
          </w:p>
        </w:tc>
        <w:tc>
          <w:tcPr>
            <w:tcW w:w="1152" w:type="dxa"/>
          </w:tcPr>
          <w:p w14:paraId="2724EBDB">
            <w:pPr>
              <w:spacing w:before="20" w:after="20" w:line="240" w:lineRule="auto"/>
            </w:pPr>
            <w:r>
              <w:rPr>
                <w:rFonts w:ascii="Times New Roman" w:hAnsi="Times New Roman" w:eastAsia="Times New Roman"/>
                <w:b w:val="0"/>
                <w:i w:val="0"/>
                <w:color w:val="000000"/>
                <w:sz w:val="18"/>
              </w:rPr>
              <w:t>1</w:t>
            </w:r>
          </w:p>
        </w:tc>
        <w:tc>
          <w:tcPr>
            <w:tcW w:w="1440" w:type="dxa"/>
          </w:tcPr>
          <w:p w14:paraId="2A7D04F9">
            <w:pPr>
              <w:spacing w:before="20" w:after="20" w:line="240" w:lineRule="auto"/>
            </w:pPr>
            <w:r>
              <w:rPr>
                <w:rFonts w:ascii="Times New Roman" w:hAnsi="Times New Roman" w:eastAsia="Times New Roman"/>
                <w:b w:val="0"/>
                <w:i w:val="0"/>
                <w:color w:val="000000"/>
                <w:sz w:val="18"/>
              </w:rPr>
              <w:t>&lt;0.001</w:t>
            </w:r>
          </w:p>
        </w:tc>
      </w:tr>
      <w:tr w14:paraId="56E7F7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72" w:type="dxa"/>
          </w:tcPr>
          <w:p w14:paraId="24329732">
            <w:pPr>
              <w:spacing w:before="20" w:after="20" w:line="240" w:lineRule="auto"/>
            </w:pPr>
            <w:r>
              <w:rPr>
                <w:rFonts w:ascii="Times New Roman" w:hAnsi="Times New Roman" w:eastAsia="Times New Roman"/>
                <w:b w:val="0"/>
                <w:i w:val="0"/>
                <w:color w:val="000000"/>
                <w:sz w:val="18"/>
              </w:rPr>
              <w:t>2020</w:t>
            </w:r>
          </w:p>
        </w:tc>
        <w:tc>
          <w:tcPr>
            <w:tcW w:w="1872" w:type="dxa"/>
          </w:tcPr>
          <w:p w14:paraId="42F67353">
            <w:pPr>
              <w:spacing w:before="20" w:after="20" w:line="240" w:lineRule="auto"/>
            </w:pPr>
            <w:r>
              <w:rPr>
                <w:rFonts w:ascii="Times New Roman" w:hAnsi="Times New Roman" w:eastAsia="Times New Roman"/>
                <w:b w:val="0"/>
                <w:i w:val="0"/>
                <w:color w:val="000000"/>
                <w:sz w:val="18"/>
              </w:rPr>
              <w:t>1612.6</w:t>
            </w:r>
          </w:p>
        </w:tc>
        <w:tc>
          <w:tcPr>
            <w:tcW w:w="1152" w:type="dxa"/>
          </w:tcPr>
          <w:p w14:paraId="32287F06">
            <w:pPr>
              <w:spacing w:before="20" w:after="20" w:line="240" w:lineRule="auto"/>
            </w:pPr>
            <w:r>
              <w:rPr>
                <w:rFonts w:ascii="Times New Roman" w:hAnsi="Times New Roman" w:eastAsia="Times New Roman"/>
                <w:b w:val="0"/>
                <w:i w:val="0"/>
                <w:color w:val="000000"/>
                <w:sz w:val="18"/>
              </w:rPr>
              <w:t>1</w:t>
            </w:r>
          </w:p>
        </w:tc>
        <w:tc>
          <w:tcPr>
            <w:tcW w:w="1440" w:type="dxa"/>
          </w:tcPr>
          <w:p w14:paraId="777A99C8">
            <w:pPr>
              <w:spacing w:before="20" w:after="20" w:line="240" w:lineRule="auto"/>
            </w:pPr>
            <w:r>
              <w:rPr>
                <w:rFonts w:ascii="Times New Roman" w:hAnsi="Times New Roman" w:eastAsia="Times New Roman"/>
                <w:b w:val="0"/>
                <w:i w:val="0"/>
                <w:color w:val="000000"/>
                <w:sz w:val="18"/>
              </w:rPr>
              <w:t>&lt;0.001</w:t>
            </w:r>
          </w:p>
        </w:tc>
      </w:tr>
      <w:tr w14:paraId="3ECDD61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1872" w:type="dxa"/>
            <w:tcBorders>
              <w:bottom w:val="single" w:color="000000" w:sz="8" w:space="0"/>
            </w:tcBorders>
          </w:tcPr>
          <w:p w14:paraId="4796D381">
            <w:pPr>
              <w:spacing w:before="20" w:after="20" w:line="240" w:lineRule="auto"/>
            </w:pPr>
            <w:r>
              <w:rPr>
                <w:rFonts w:ascii="Times New Roman" w:hAnsi="Times New Roman" w:eastAsia="Times New Roman"/>
                <w:b w:val="0"/>
                <w:i w:val="0"/>
                <w:color w:val="000000"/>
                <w:sz w:val="18"/>
              </w:rPr>
              <w:t>2022</w:t>
            </w:r>
          </w:p>
        </w:tc>
        <w:tc>
          <w:tcPr>
            <w:tcW w:w="1872" w:type="dxa"/>
            <w:tcBorders>
              <w:bottom w:val="single" w:color="000000" w:sz="8" w:space="0"/>
            </w:tcBorders>
          </w:tcPr>
          <w:p w14:paraId="55372800">
            <w:pPr>
              <w:spacing w:before="20" w:after="20" w:line="240" w:lineRule="auto"/>
            </w:pPr>
            <w:r>
              <w:rPr>
                <w:rFonts w:ascii="Times New Roman" w:hAnsi="Times New Roman" w:eastAsia="Times New Roman"/>
                <w:b w:val="0"/>
                <w:i w:val="0"/>
                <w:color w:val="000000"/>
                <w:sz w:val="18"/>
              </w:rPr>
              <w:t>1579.4</w:t>
            </w:r>
          </w:p>
        </w:tc>
        <w:tc>
          <w:tcPr>
            <w:tcW w:w="1152" w:type="dxa"/>
            <w:tcBorders>
              <w:bottom w:val="single" w:color="000000" w:sz="8" w:space="0"/>
            </w:tcBorders>
          </w:tcPr>
          <w:p w14:paraId="764B0D45">
            <w:pPr>
              <w:spacing w:before="20" w:after="20" w:line="240" w:lineRule="auto"/>
            </w:pPr>
            <w:r>
              <w:rPr>
                <w:rFonts w:ascii="Times New Roman" w:hAnsi="Times New Roman" w:eastAsia="Times New Roman"/>
                <w:b w:val="0"/>
                <w:i w:val="0"/>
                <w:color w:val="000000"/>
                <w:sz w:val="18"/>
              </w:rPr>
              <w:t>1</w:t>
            </w:r>
          </w:p>
        </w:tc>
        <w:tc>
          <w:tcPr>
            <w:tcW w:w="1440" w:type="dxa"/>
            <w:tcBorders>
              <w:bottom w:val="single" w:color="000000" w:sz="8" w:space="0"/>
            </w:tcBorders>
          </w:tcPr>
          <w:p w14:paraId="18EB327C">
            <w:pPr>
              <w:spacing w:before="20" w:after="20" w:line="240" w:lineRule="auto"/>
            </w:pPr>
            <w:r>
              <w:rPr>
                <w:rFonts w:ascii="Times New Roman" w:hAnsi="Times New Roman" w:eastAsia="Times New Roman"/>
                <w:b w:val="0"/>
                <w:i w:val="0"/>
                <w:color w:val="000000"/>
                <w:sz w:val="18"/>
              </w:rPr>
              <w:t>&lt;0.001</w:t>
            </w:r>
          </w:p>
        </w:tc>
      </w:tr>
    </w:tbl>
    <w:p w14:paraId="09C0EC28">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The two-factor model fitted significantly better than the one-factor model in every wave (all </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&lt; 0.001).</w:t>
      </w:r>
    </w:p>
    <w:p w14:paraId="58B801C3">
      <w:pPr>
        <w:spacing w:before="200" w:after="80" w:line="276" w:lineRule="auto"/>
        <w:jc w:val="left"/>
      </w:pPr>
      <w:r>
        <w:rPr>
          <w:rFonts w:ascii="Times New Roman" w:hAnsi="Times New Roman" w:eastAsia="Times New Roman"/>
          <w:b/>
          <w:i w:val="0"/>
          <w:color w:val="000000"/>
          <w:sz w:val="24"/>
        </w:rPr>
        <w:t>Panel C. Standardized factor loadings, two-factor model, pooled sample</w:t>
      </w:r>
    </w:p>
    <w:tbl>
      <w:tblPr>
        <w:tblStyle w:val="32"/>
        <w:tblW w:w="0" w:type="auto"/>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16"/>
        <w:gridCol w:w="3168"/>
        <w:gridCol w:w="1944"/>
        <w:gridCol w:w="1008"/>
        <w:gridCol w:w="1080"/>
      </w:tblGrid>
      <w:tr w14:paraId="7AA6EF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tblHeader/>
        </w:trPr>
        <w:tc>
          <w:tcPr>
            <w:tcW w:w="2016" w:type="dxa"/>
            <w:tcBorders>
              <w:bottom w:val="single" w:color="000000" w:sz="8" w:space="0"/>
            </w:tcBorders>
          </w:tcPr>
          <w:p w14:paraId="6F25916D">
            <w:pPr>
              <w:spacing w:before="20" w:after="20" w:line="240" w:lineRule="auto"/>
            </w:pPr>
            <w:r>
              <w:rPr>
                <w:rFonts w:ascii="Times New Roman" w:hAnsi="Times New Roman" w:eastAsia="Times New Roman"/>
                <w:b/>
                <w:i w:val="0"/>
                <w:color w:val="000000"/>
                <w:sz w:val="18"/>
              </w:rPr>
              <w:t>Factor</w:t>
            </w:r>
          </w:p>
        </w:tc>
        <w:tc>
          <w:tcPr>
            <w:tcW w:w="3168" w:type="dxa"/>
            <w:tcBorders>
              <w:bottom w:val="single" w:color="000000" w:sz="8" w:space="0"/>
            </w:tcBorders>
          </w:tcPr>
          <w:p w14:paraId="06FBA977">
            <w:pPr>
              <w:spacing w:before="20" w:after="20" w:line="240" w:lineRule="auto"/>
            </w:pPr>
            <w:r>
              <w:rPr>
                <w:rFonts w:ascii="Times New Roman" w:hAnsi="Times New Roman" w:eastAsia="Times New Roman"/>
                <w:b/>
                <w:i w:val="0"/>
                <w:color w:val="000000"/>
                <w:sz w:val="18"/>
              </w:rPr>
              <w:t>Item</w:t>
            </w:r>
          </w:p>
        </w:tc>
        <w:tc>
          <w:tcPr>
            <w:tcW w:w="1944" w:type="dxa"/>
            <w:tcBorders>
              <w:bottom w:val="single" w:color="000000" w:sz="8" w:space="0"/>
            </w:tcBorders>
          </w:tcPr>
          <w:p w14:paraId="4993E9C3">
            <w:pPr>
              <w:spacing w:before="20" w:after="20" w:line="240" w:lineRule="auto"/>
            </w:pPr>
            <w:r>
              <w:rPr>
                <w:rFonts w:ascii="Times New Roman" w:hAnsi="Times New Roman" w:eastAsia="Times New Roman"/>
                <w:b/>
                <w:i w:val="0"/>
                <w:color w:val="000000"/>
                <w:sz w:val="18"/>
              </w:rPr>
              <w:t>Standardized loading</w:t>
            </w:r>
          </w:p>
        </w:tc>
        <w:tc>
          <w:tcPr>
            <w:tcW w:w="1008" w:type="dxa"/>
            <w:tcBorders>
              <w:bottom w:val="single" w:color="000000" w:sz="8" w:space="0"/>
            </w:tcBorders>
          </w:tcPr>
          <w:p w14:paraId="68825783">
            <w:pPr>
              <w:spacing w:before="20" w:after="20" w:line="240" w:lineRule="auto"/>
            </w:pPr>
            <w:r>
              <w:rPr>
                <w:rFonts w:ascii="Times New Roman" w:hAnsi="Times New Roman" w:eastAsia="Times New Roman"/>
                <w:b/>
                <w:i w:val="0"/>
                <w:color w:val="000000"/>
                <w:sz w:val="18"/>
              </w:rPr>
              <w:t>SE</w:t>
            </w:r>
          </w:p>
        </w:tc>
        <w:tc>
          <w:tcPr>
            <w:tcW w:w="1080" w:type="dxa"/>
            <w:tcBorders>
              <w:bottom w:val="single" w:color="000000" w:sz="8" w:space="0"/>
            </w:tcBorders>
          </w:tcPr>
          <w:p w14:paraId="32A325EB">
            <w:pPr>
              <w:spacing w:before="20" w:after="20" w:line="240" w:lineRule="auto"/>
            </w:pPr>
            <w:r>
              <w:rPr>
                <w:rFonts w:ascii="Times New Roman" w:hAnsi="Times New Roman" w:eastAsia="Times New Roman"/>
                <w:b/>
                <w:i w:val="0"/>
                <w:color w:val="000000"/>
                <w:sz w:val="18"/>
              </w:rPr>
              <w:t>P</w:t>
            </w:r>
          </w:p>
        </w:tc>
      </w:tr>
      <w:tr w14:paraId="704F602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c>
          <w:tcPr>
            <w:tcW w:w="2016" w:type="dxa"/>
          </w:tcPr>
          <w:p w14:paraId="3BFF96C8">
            <w:pPr>
              <w:spacing w:before="20" w:after="20" w:line="240" w:lineRule="auto"/>
            </w:pPr>
            <w:r>
              <w:rPr>
                <w:rFonts w:ascii="Times New Roman" w:hAnsi="Times New Roman" w:eastAsia="Times New Roman"/>
                <w:b w:val="0"/>
                <w:i w:val="0"/>
                <w:color w:val="000000"/>
                <w:sz w:val="18"/>
              </w:rPr>
              <w:t>Negative affect</w:t>
            </w:r>
          </w:p>
        </w:tc>
        <w:tc>
          <w:tcPr>
            <w:tcW w:w="3168" w:type="dxa"/>
          </w:tcPr>
          <w:p w14:paraId="67371C1E">
            <w:pPr>
              <w:spacing w:before="20" w:after="20" w:line="240" w:lineRule="auto"/>
            </w:pPr>
            <w:r>
              <w:rPr>
                <w:rFonts w:ascii="Times New Roman" w:hAnsi="Times New Roman" w:eastAsia="Times New Roman"/>
                <w:b w:val="0"/>
                <w:i w:val="0"/>
                <w:color w:val="000000"/>
                <w:sz w:val="18"/>
              </w:rPr>
              <w:t>c6 (low mood)</w:t>
            </w:r>
          </w:p>
        </w:tc>
        <w:tc>
          <w:tcPr>
            <w:tcW w:w="1944" w:type="dxa"/>
          </w:tcPr>
          <w:p w14:paraId="67DE8BD2">
            <w:pPr>
              <w:spacing w:before="20" w:after="20" w:line="240" w:lineRule="auto"/>
            </w:pPr>
            <w:r>
              <w:rPr>
                <w:rFonts w:ascii="Times New Roman" w:hAnsi="Times New Roman" w:eastAsia="Times New Roman"/>
                <w:b w:val="0"/>
                <w:i w:val="0"/>
                <w:color w:val="000000"/>
                <w:sz w:val="18"/>
              </w:rPr>
              <w:t>0.648</w:t>
            </w:r>
          </w:p>
        </w:tc>
        <w:tc>
          <w:tcPr>
            <w:tcW w:w="1008" w:type="dxa"/>
          </w:tcPr>
          <w:p w14:paraId="4111D628">
            <w:pPr>
              <w:spacing w:before="20" w:after="20" w:line="240" w:lineRule="auto"/>
            </w:pPr>
            <w:r>
              <w:rPr>
                <w:rFonts w:ascii="Times New Roman" w:hAnsi="Times New Roman" w:eastAsia="Times New Roman"/>
                <w:b w:val="0"/>
                <w:i w:val="0"/>
                <w:color w:val="000000"/>
                <w:sz w:val="18"/>
              </w:rPr>
              <w:t>0.006</w:t>
            </w:r>
          </w:p>
        </w:tc>
        <w:tc>
          <w:tcPr>
            <w:tcW w:w="1080" w:type="dxa"/>
          </w:tcPr>
          <w:p w14:paraId="64E89FFE">
            <w:pPr>
              <w:spacing w:before="20" w:after="20" w:line="240" w:lineRule="auto"/>
            </w:pPr>
            <w:r>
              <w:rPr>
                <w:rFonts w:ascii="Times New Roman" w:hAnsi="Times New Roman" w:eastAsia="Times New Roman"/>
                <w:b w:val="0"/>
                <w:i w:val="0"/>
                <w:color w:val="000000"/>
                <w:sz w:val="18"/>
              </w:rPr>
              <w:t>&lt;0.001</w:t>
            </w:r>
          </w:p>
        </w:tc>
      </w:tr>
      <w:tr w14:paraId="25B0C6D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6" w:type="dxa"/>
          </w:tcPr>
          <w:p w14:paraId="3E1D42DC">
            <w:pPr>
              <w:spacing w:before="20" w:after="20" w:line="240" w:lineRule="auto"/>
            </w:pPr>
            <w:r>
              <w:rPr>
                <w:rFonts w:ascii="Times New Roman" w:hAnsi="Times New Roman" w:eastAsia="Times New Roman"/>
                <w:b w:val="0"/>
                <w:i w:val="0"/>
                <w:color w:val="000000"/>
                <w:sz w:val="18"/>
              </w:rPr>
              <w:t>Negative affect</w:t>
            </w:r>
          </w:p>
        </w:tc>
        <w:tc>
          <w:tcPr>
            <w:tcW w:w="3168" w:type="dxa"/>
          </w:tcPr>
          <w:p w14:paraId="5556CF91">
            <w:pPr>
              <w:spacing w:before="20" w:after="20" w:line="240" w:lineRule="auto"/>
            </w:pPr>
            <w:r>
              <w:rPr>
                <w:rFonts w:ascii="Times New Roman" w:hAnsi="Times New Roman" w:eastAsia="Times New Roman"/>
                <w:b w:val="0"/>
                <w:i w:val="0"/>
                <w:color w:val="000000"/>
                <w:sz w:val="18"/>
              </w:rPr>
              <w:t>c7 (difficulty getting started)</w:t>
            </w:r>
          </w:p>
        </w:tc>
        <w:tc>
          <w:tcPr>
            <w:tcW w:w="1944" w:type="dxa"/>
          </w:tcPr>
          <w:p w14:paraId="4FC55803">
            <w:pPr>
              <w:spacing w:before="20" w:after="20" w:line="240" w:lineRule="auto"/>
            </w:pPr>
            <w:r>
              <w:rPr>
                <w:rFonts w:ascii="Times New Roman" w:hAnsi="Times New Roman" w:eastAsia="Times New Roman"/>
                <w:b w:val="0"/>
                <w:i w:val="0"/>
                <w:color w:val="000000"/>
                <w:sz w:val="18"/>
              </w:rPr>
              <w:t>0.612</w:t>
            </w:r>
          </w:p>
        </w:tc>
        <w:tc>
          <w:tcPr>
            <w:tcW w:w="1008" w:type="dxa"/>
          </w:tcPr>
          <w:p w14:paraId="32854AD2">
            <w:pPr>
              <w:spacing w:before="20" w:after="20" w:line="240" w:lineRule="auto"/>
            </w:pPr>
            <w:r>
              <w:rPr>
                <w:rFonts w:ascii="Times New Roman" w:hAnsi="Times New Roman" w:eastAsia="Times New Roman"/>
                <w:b w:val="0"/>
                <w:i w:val="0"/>
                <w:color w:val="000000"/>
                <w:sz w:val="18"/>
              </w:rPr>
              <w:t>0.006</w:t>
            </w:r>
          </w:p>
        </w:tc>
        <w:tc>
          <w:tcPr>
            <w:tcW w:w="1080" w:type="dxa"/>
          </w:tcPr>
          <w:p w14:paraId="74B7BA52">
            <w:pPr>
              <w:spacing w:before="20" w:after="20" w:line="240" w:lineRule="auto"/>
            </w:pPr>
            <w:r>
              <w:rPr>
                <w:rFonts w:ascii="Times New Roman" w:hAnsi="Times New Roman" w:eastAsia="Times New Roman"/>
                <w:b w:val="0"/>
                <w:i w:val="0"/>
                <w:color w:val="000000"/>
                <w:sz w:val="18"/>
              </w:rPr>
              <w:t>&lt;0.001</w:t>
            </w:r>
          </w:p>
        </w:tc>
      </w:tr>
      <w:tr w14:paraId="505EB46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6" w:type="dxa"/>
          </w:tcPr>
          <w:p w14:paraId="2CD850FA">
            <w:pPr>
              <w:spacing w:before="20" w:after="20" w:line="240" w:lineRule="auto"/>
            </w:pPr>
            <w:r>
              <w:rPr>
                <w:rFonts w:ascii="Times New Roman" w:hAnsi="Times New Roman" w:eastAsia="Times New Roman"/>
                <w:b w:val="0"/>
                <w:i w:val="0"/>
                <w:color w:val="000000"/>
                <w:sz w:val="18"/>
              </w:rPr>
              <w:t>Negative affect</w:t>
            </w:r>
          </w:p>
        </w:tc>
        <w:tc>
          <w:tcPr>
            <w:tcW w:w="3168" w:type="dxa"/>
          </w:tcPr>
          <w:p w14:paraId="21D029FF">
            <w:pPr>
              <w:spacing w:before="20" w:after="20" w:line="240" w:lineRule="auto"/>
            </w:pPr>
            <w:r>
              <w:rPr>
                <w:rFonts w:ascii="Times New Roman" w:hAnsi="Times New Roman" w:eastAsia="Times New Roman"/>
                <w:b w:val="0"/>
                <w:i w:val="0"/>
                <w:color w:val="000000"/>
                <w:sz w:val="18"/>
              </w:rPr>
              <w:t>c11 (poor sleep)</w:t>
            </w:r>
          </w:p>
        </w:tc>
        <w:tc>
          <w:tcPr>
            <w:tcW w:w="1944" w:type="dxa"/>
          </w:tcPr>
          <w:p w14:paraId="6341F93A">
            <w:pPr>
              <w:spacing w:before="20" w:after="20" w:line="240" w:lineRule="auto"/>
            </w:pPr>
            <w:r>
              <w:rPr>
                <w:rFonts w:ascii="Times New Roman" w:hAnsi="Times New Roman" w:eastAsia="Times New Roman"/>
                <w:b w:val="0"/>
                <w:i w:val="0"/>
                <w:color w:val="000000"/>
                <w:sz w:val="18"/>
              </w:rPr>
              <w:t>0.463</w:t>
            </w:r>
          </w:p>
        </w:tc>
        <w:tc>
          <w:tcPr>
            <w:tcW w:w="1008" w:type="dxa"/>
          </w:tcPr>
          <w:p w14:paraId="4FA894C1">
            <w:pPr>
              <w:spacing w:before="20" w:after="20" w:line="240" w:lineRule="auto"/>
            </w:pPr>
            <w:r>
              <w:rPr>
                <w:rFonts w:ascii="Times New Roman" w:hAnsi="Times New Roman" w:eastAsia="Times New Roman"/>
                <w:b w:val="0"/>
                <w:i w:val="0"/>
                <w:color w:val="000000"/>
                <w:sz w:val="18"/>
              </w:rPr>
              <w:t>0.006</w:t>
            </w:r>
          </w:p>
        </w:tc>
        <w:tc>
          <w:tcPr>
            <w:tcW w:w="1080" w:type="dxa"/>
          </w:tcPr>
          <w:p w14:paraId="2FFAE345">
            <w:pPr>
              <w:spacing w:before="20" w:after="20" w:line="240" w:lineRule="auto"/>
            </w:pPr>
            <w:r>
              <w:rPr>
                <w:rFonts w:ascii="Times New Roman" w:hAnsi="Times New Roman" w:eastAsia="Times New Roman"/>
                <w:b w:val="0"/>
                <w:i w:val="0"/>
                <w:color w:val="000000"/>
                <w:sz w:val="18"/>
              </w:rPr>
              <w:t>&lt;0.001</w:t>
            </w:r>
          </w:p>
        </w:tc>
      </w:tr>
      <w:tr w14:paraId="760D6A6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6" w:type="dxa"/>
          </w:tcPr>
          <w:p w14:paraId="774C6E08">
            <w:pPr>
              <w:spacing w:before="20" w:after="20" w:line="240" w:lineRule="auto"/>
            </w:pPr>
            <w:r>
              <w:rPr>
                <w:rFonts w:ascii="Times New Roman" w:hAnsi="Times New Roman" w:eastAsia="Times New Roman"/>
                <w:b w:val="0"/>
                <w:i w:val="0"/>
                <w:color w:val="000000"/>
                <w:sz w:val="18"/>
              </w:rPr>
              <w:t>Negative affect</w:t>
            </w:r>
          </w:p>
        </w:tc>
        <w:tc>
          <w:tcPr>
            <w:tcW w:w="3168" w:type="dxa"/>
          </w:tcPr>
          <w:p w14:paraId="3F4FF8BA">
            <w:pPr>
              <w:spacing w:before="20" w:after="20" w:line="240" w:lineRule="auto"/>
            </w:pPr>
            <w:r>
              <w:rPr>
                <w:rFonts w:ascii="Times New Roman" w:hAnsi="Times New Roman" w:eastAsia="Times New Roman"/>
                <w:b w:val="0"/>
                <w:i w:val="0"/>
                <w:color w:val="000000"/>
                <w:sz w:val="18"/>
              </w:rPr>
              <w:t>c14 (loneliness)</w:t>
            </w:r>
          </w:p>
        </w:tc>
        <w:tc>
          <w:tcPr>
            <w:tcW w:w="1944" w:type="dxa"/>
          </w:tcPr>
          <w:p w14:paraId="62CED1EB">
            <w:pPr>
              <w:spacing w:before="20" w:after="20" w:line="240" w:lineRule="auto"/>
            </w:pPr>
            <w:r>
              <w:rPr>
                <w:rFonts w:ascii="Times New Roman" w:hAnsi="Times New Roman" w:eastAsia="Times New Roman"/>
                <w:b w:val="0"/>
                <w:i w:val="0"/>
                <w:color w:val="000000"/>
                <w:sz w:val="18"/>
              </w:rPr>
              <w:t>0.635</w:t>
            </w:r>
          </w:p>
        </w:tc>
        <w:tc>
          <w:tcPr>
            <w:tcW w:w="1008" w:type="dxa"/>
          </w:tcPr>
          <w:p w14:paraId="4C61DCD6">
            <w:pPr>
              <w:spacing w:before="20" w:after="20" w:line="240" w:lineRule="auto"/>
            </w:pPr>
            <w:r>
              <w:rPr>
                <w:rFonts w:ascii="Times New Roman" w:hAnsi="Times New Roman" w:eastAsia="Times New Roman"/>
                <w:b w:val="0"/>
                <w:i w:val="0"/>
                <w:color w:val="000000"/>
                <w:sz w:val="18"/>
              </w:rPr>
              <w:t>0.006</w:t>
            </w:r>
          </w:p>
        </w:tc>
        <w:tc>
          <w:tcPr>
            <w:tcW w:w="1080" w:type="dxa"/>
          </w:tcPr>
          <w:p w14:paraId="7523FF3F">
            <w:pPr>
              <w:spacing w:before="20" w:after="20" w:line="240" w:lineRule="auto"/>
            </w:pPr>
            <w:r>
              <w:rPr>
                <w:rFonts w:ascii="Times New Roman" w:hAnsi="Times New Roman" w:eastAsia="Times New Roman"/>
                <w:b w:val="0"/>
                <w:i w:val="0"/>
                <w:color w:val="000000"/>
                <w:sz w:val="18"/>
              </w:rPr>
              <w:t>&lt;0.001</w:t>
            </w:r>
          </w:p>
        </w:tc>
      </w:tr>
      <w:tr w14:paraId="5D75D7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6" w:type="dxa"/>
          </w:tcPr>
          <w:p w14:paraId="27E82F59">
            <w:pPr>
              <w:spacing w:before="20" w:after="20" w:line="240" w:lineRule="auto"/>
            </w:pPr>
            <w:r>
              <w:rPr>
                <w:rFonts w:ascii="Times New Roman" w:hAnsi="Times New Roman" w:eastAsia="Times New Roman"/>
                <w:b w:val="0"/>
                <w:i w:val="0"/>
                <w:color w:val="000000"/>
                <w:sz w:val="18"/>
              </w:rPr>
              <w:t>Negative affect</w:t>
            </w:r>
          </w:p>
        </w:tc>
        <w:tc>
          <w:tcPr>
            <w:tcW w:w="3168" w:type="dxa"/>
          </w:tcPr>
          <w:p w14:paraId="10C70688">
            <w:pPr>
              <w:spacing w:before="20" w:after="20" w:line="240" w:lineRule="auto"/>
            </w:pPr>
            <w:r>
              <w:rPr>
                <w:rFonts w:ascii="Times New Roman" w:hAnsi="Times New Roman" w:eastAsia="Times New Roman"/>
                <w:b w:val="0"/>
                <w:i w:val="0"/>
                <w:color w:val="000000"/>
                <w:sz w:val="18"/>
              </w:rPr>
              <w:t>c18 (sadness)</w:t>
            </w:r>
          </w:p>
        </w:tc>
        <w:tc>
          <w:tcPr>
            <w:tcW w:w="1944" w:type="dxa"/>
          </w:tcPr>
          <w:p w14:paraId="28063A10">
            <w:pPr>
              <w:spacing w:before="20" w:after="20" w:line="240" w:lineRule="auto"/>
            </w:pPr>
            <w:r>
              <w:rPr>
                <w:rFonts w:ascii="Times New Roman" w:hAnsi="Times New Roman" w:eastAsia="Times New Roman"/>
                <w:b w:val="0"/>
                <w:i w:val="0"/>
                <w:color w:val="000000"/>
                <w:sz w:val="18"/>
              </w:rPr>
              <w:t>0.716</w:t>
            </w:r>
          </w:p>
        </w:tc>
        <w:tc>
          <w:tcPr>
            <w:tcW w:w="1008" w:type="dxa"/>
          </w:tcPr>
          <w:p w14:paraId="3D93A06D">
            <w:pPr>
              <w:spacing w:before="20" w:after="20" w:line="240" w:lineRule="auto"/>
            </w:pPr>
            <w:r>
              <w:rPr>
                <w:rFonts w:ascii="Times New Roman" w:hAnsi="Times New Roman" w:eastAsia="Times New Roman"/>
                <w:b w:val="0"/>
                <w:i w:val="0"/>
                <w:color w:val="000000"/>
                <w:sz w:val="18"/>
              </w:rPr>
              <w:t>0.005</w:t>
            </w:r>
          </w:p>
        </w:tc>
        <w:tc>
          <w:tcPr>
            <w:tcW w:w="1080" w:type="dxa"/>
          </w:tcPr>
          <w:p w14:paraId="730D6D0D">
            <w:pPr>
              <w:spacing w:before="20" w:after="20" w:line="240" w:lineRule="auto"/>
            </w:pPr>
            <w:r>
              <w:rPr>
                <w:rFonts w:ascii="Times New Roman" w:hAnsi="Times New Roman" w:eastAsia="Times New Roman"/>
                <w:b w:val="0"/>
                <w:i w:val="0"/>
                <w:color w:val="000000"/>
                <w:sz w:val="18"/>
              </w:rPr>
              <w:t>&lt;0.001</w:t>
            </w:r>
          </w:p>
        </w:tc>
      </w:tr>
      <w:tr w14:paraId="6C0D562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6" w:type="dxa"/>
          </w:tcPr>
          <w:p w14:paraId="2494919A">
            <w:pPr>
              <w:spacing w:before="20" w:after="20" w:line="240" w:lineRule="auto"/>
            </w:pPr>
            <w:r>
              <w:rPr>
                <w:rFonts w:ascii="Times New Roman" w:hAnsi="Times New Roman" w:eastAsia="Times New Roman"/>
                <w:b w:val="0"/>
                <w:i w:val="0"/>
                <w:color w:val="000000"/>
                <w:sz w:val="18"/>
              </w:rPr>
              <w:t>Negative affect</w:t>
            </w:r>
          </w:p>
        </w:tc>
        <w:tc>
          <w:tcPr>
            <w:tcW w:w="3168" w:type="dxa"/>
          </w:tcPr>
          <w:p w14:paraId="495DAF24">
            <w:pPr>
              <w:spacing w:before="20" w:after="20" w:line="240" w:lineRule="auto"/>
            </w:pPr>
            <w:r>
              <w:rPr>
                <w:rFonts w:ascii="Times New Roman" w:hAnsi="Times New Roman" w:eastAsia="Times New Roman"/>
                <w:b w:val="0"/>
                <w:i w:val="0"/>
                <w:color w:val="000000"/>
                <w:sz w:val="18"/>
              </w:rPr>
              <w:t>c20 (inability to carry on)</w:t>
            </w:r>
          </w:p>
        </w:tc>
        <w:tc>
          <w:tcPr>
            <w:tcW w:w="1944" w:type="dxa"/>
          </w:tcPr>
          <w:p w14:paraId="39E26475">
            <w:pPr>
              <w:spacing w:before="20" w:after="20" w:line="240" w:lineRule="auto"/>
            </w:pPr>
            <w:r>
              <w:rPr>
                <w:rFonts w:ascii="Times New Roman" w:hAnsi="Times New Roman" w:eastAsia="Times New Roman"/>
                <w:b w:val="0"/>
                <w:i w:val="0"/>
                <w:color w:val="000000"/>
                <w:sz w:val="18"/>
              </w:rPr>
              <w:t>0.552</w:t>
            </w:r>
          </w:p>
        </w:tc>
        <w:tc>
          <w:tcPr>
            <w:tcW w:w="1008" w:type="dxa"/>
          </w:tcPr>
          <w:p w14:paraId="31752DD9">
            <w:pPr>
              <w:spacing w:before="20" w:after="20" w:line="240" w:lineRule="auto"/>
            </w:pPr>
            <w:r>
              <w:rPr>
                <w:rFonts w:ascii="Times New Roman" w:hAnsi="Times New Roman" w:eastAsia="Times New Roman"/>
                <w:b w:val="0"/>
                <w:i w:val="0"/>
                <w:color w:val="000000"/>
                <w:sz w:val="18"/>
              </w:rPr>
              <w:t>0.007</w:t>
            </w:r>
          </w:p>
        </w:tc>
        <w:tc>
          <w:tcPr>
            <w:tcW w:w="1080" w:type="dxa"/>
          </w:tcPr>
          <w:p w14:paraId="5ADECEC0">
            <w:pPr>
              <w:spacing w:before="20" w:after="20" w:line="240" w:lineRule="auto"/>
            </w:pPr>
            <w:r>
              <w:rPr>
                <w:rFonts w:ascii="Times New Roman" w:hAnsi="Times New Roman" w:eastAsia="Times New Roman"/>
                <w:b w:val="0"/>
                <w:i w:val="0"/>
                <w:color w:val="000000"/>
                <w:sz w:val="18"/>
              </w:rPr>
              <w:t>&lt;0.001</w:t>
            </w:r>
          </w:p>
        </w:tc>
      </w:tr>
      <w:tr w14:paraId="697C3C5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6" w:type="dxa"/>
          </w:tcPr>
          <w:p w14:paraId="6259260B">
            <w:pPr>
              <w:spacing w:before="20" w:after="20" w:line="240" w:lineRule="auto"/>
            </w:pPr>
            <w:r>
              <w:rPr>
                <w:rFonts w:ascii="Times New Roman" w:hAnsi="Times New Roman" w:eastAsia="Times New Roman"/>
                <w:b w:val="0"/>
                <w:i w:val="0"/>
                <w:color w:val="000000"/>
                <w:sz w:val="18"/>
              </w:rPr>
              <w:t>Positive affect</w:t>
            </w:r>
          </w:p>
        </w:tc>
        <w:tc>
          <w:tcPr>
            <w:tcW w:w="3168" w:type="dxa"/>
          </w:tcPr>
          <w:p w14:paraId="68F7E043">
            <w:pPr>
              <w:spacing w:before="20" w:after="20" w:line="240" w:lineRule="auto"/>
            </w:pPr>
            <w:r>
              <w:rPr>
                <w:rFonts w:ascii="Times New Roman" w:hAnsi="Times New Roman" w:eastAsia="Times New Roman"/>
                <w:b w:val="0"/>
                <w:i w:val="0"/>
                <w:color w:val="000000"/>
                <w:sz w:val="18"/>
              </w:rPr>
              <w:t>c12</w:t>
            </w:r>
          </w:p>
        </w:tc>
        <w:tc>
          <w:tcPr>
            <w:tcW w:w="1944" w:type="dxa"/>
          </w:tcPr>
          <w:p w14:paraId="1C8ADD0A">
            <w:pPr>
              <w:spacing w:before="20" w:after="20" w:line="240" w:lineRule="auto"/>
            </w:pPr>
            <w:r>
              <w:rPr>
                <w:rFonts w:ascii="Times New Roman" w:hAnsi="Times New Roman" w:eastAsia="Times New Roman"/>
                <w:b w:val="0"/>
                <w:i w:val="0"/>
                <w:color w:val="000000"/>
                <w:sz w:val="18"/>
              </w:rPr>
              <w:t>0.722</w:t>
            </w:r>
          </w:p>
        </w:tc>
        <w:tc>
          <w:tcPr>
            <w:tcW w:w="1008" w:type="dxa"/>
          </w:tcPr>
          <w:p w14:paraId="50600FD2">
            <w:pPr>
              <w:spacing w:before="20" w:after="20" w:line="240" w:lineRule="auto"/>
            </w:pPr>
            <w:r>
              <w:rPr>
                <w:rFonts w:ascii="Times New Roman" w:hAnsi="Times New Roman" w:eastAsia="Times New Roman"/>
                <w:b w:val="0"/>
                <w:i w:val="0"/>
                <w:color w:val="000000"/>
                <w:sz w:val="18"/>
              </w:rPr>
              <w:t>0.008</w:t>
            </w:r>
          </w:p>
        </w:tc>
        <w:tc>
          <w:tcPr>
            <w:tcW w:w="1080" w:type="dxa"/>
          </w:tcPr>
          <w:p w14:paraId="1A9016A9">
            <w:pPr>
              <w:spacing w:before="20" w:after="20" w:line="240" w:lineRule="auto"/>
            </w:pPr>
            <w:r>
              <w:rPr>
                <w:rFonts w:ascii="Times New Roman" w:hAnsi="Times New Roman" w:eastAsia="Times New Roman"/>
                <w:b w:val="0"/>
                <w:i w:val="0"/>
                <w:color w:val="000000"/>
                <w:sz w:val="18"/>
              </w:rPr>
              <w:t>&lt;0.001</w:t>
            </w:r>
          </w:p>
        </w:tc>
      </w:tr>
      <w:tr w14:paraId="5B8952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6" w:type="dxa"/>
            <w:tcBorders>
              <w:bottom w:val="single" w:color="000000" w:sz="8" w:space="0"/>
            </w:tcBorders>
          </w:tcPr>
          <w:p w14:paraId="0F80D989">
            <w:pPr>
              <w:spacing w:before="20" w:after="20" w:line="240" w:lineRule="auto"/>
            </w:pPr>
            <w:r>
              <w:rPr>
                <w:rFonts w:ascii="Times New Roman" w:hAnsi="Times New Roman" w:eastAsia="Times New Roman"/>
                <w:b w:val="0"/>
                <w:i w:val="0"/>
                <w:color w:val="000000"/>
                <w:sz w:val="18"/>
              </w:rPr>
              <w:t>Positive affect</w:t>
            </w:r>
          </w:p>
        </w:tc>
        <w:tc>
          <w:tcPr>
            <w:tcW w:w="3168" w:type="dxa"/>
            <w:tcBorders>
              <w:bottom w:val="single" w:color="000000" w:sz="8" w:space="0"/>
            </w:tcBorders>
          </w:tcPr>
          <w:p w14:paraId="585D1E1B">
            <w:pPr>
              <w:spacing w:before="20" w:after="20" w:line="240" w:lineRule="auto"/>
            </w:pPr>
            <w:r>
              <w:rPr>
                <w:rFonts w:ascii="Times New Roman" w:hAnsi="Times New Roman" w:eastAsia="Times New Roman"/>
                <w:b w:val="0"/>
                <w:i w:val="0"/>
                <w:color w:val="000000"/>
                <w:sz w:val="18"/>
              </w:rPr>
              <w:t>c16</w:t>
            </w:r>
          </w:p>
        </w:tc>
        <w:tc>
          <w:tcPr>
            <w:tcW w:w="1944" w:type="dxa"/>
            <w:tcBorders>
              <w:bottom w:val="single" w:color="000000" w:sz="8" w:space="0"/>
            </w:tcBorders>
          </w:tcPr>
          <w:p w14:paraId="690B8ABE">
            <w:pPr>
              <w:spacing w:before="20" w:after="20" w:line="240" w:lineRule="auto"/>
            </w:pPr>
            <w:r>
              <w:rPr>
                <w:rFonts w:ascii="Times New Roman" w:hAnsi="Times New Roman" w:eastAsia="Times New Roman"/>
                <w:b w:val="0"/>
                <w:i w:val="0"/>
                <w:color w:val="000000"/>
                <w:sz w:val="18"/>
              </w:rPr>
              <w:t>0.818</w:t>
            </w:r>
          </w:p>
        </w:tc>
        <w:tc>
          <w:tcPr>
            <w:tcW w:w="1008" w:type="dxa"/>
            <w:tcBorders>
              <w:bottom w:val="single" w:color="000000" w:sz="8" w:space="0"/>
            </w:tcBorders>
          </w:tcPr>
          <w:p w14:paraId="0444136C">
            <w:pPr>
              <w:spacing w:before="20" w:after="20" w:line="240" w:lineRule="auto"/>
            </w:pPr>
            <w:r>
              <w:rPr>
                <w:rFonts w:ascii="Times New Roman" w:hAnsi="Times New Roman" w:eastAsia="Times New Roman"/>
                <w:b w:val="0"/>
                <w:i w:val="0"/>
                <w:color w:val="000000"/>
                <w:sz w:val="18"/>
              </w:rPr>
              <w:t>0.008</w:t>
            </w:r>
          </w:p>
        </w:tc>
        <w:tc>
          <w:tcPr>
            <w:tcW w:w="1080" w:type="dxa"/>
            <w:tcBorders>
              <w:bottom w:val="single" w:color="000000" w:sz="8" w:space="0"/>
            </w:tcBorders>
          </w:tcPr>
          <w:p w14:paraId="7CA64760">
            <w:pPr>
              <w:spacing w:before="20" w:after="20" w:line="240" w:lineRule="auto"/>
            </w:pPr>
            <w:r>
              <w:rPr>
                <w:rFonts w:ascii="Times New Roman" w:hAnsi="Times New Roman" w:eastAsia="Times New Roman"/>
                <w:b w:val="0"/>
                <w:i w:val="0"/>
                <w:color w:val="000000"/>
                <w:sz w:val="18"/>
              </w:rPr>
              <w:t>&lt;0.001</w:t>
            </w:r>
          </w:p>
        </w:tc>
      </w:tr>
    </w:tbl>
    <w:p w14:paraId="269CAA2D">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All loadings were statistically significant (</w:t>
      </w:r>
      <w:r>
        <w:rPr>
          <w:rFonts w:ascii="Times New Roman" w:hAnsi="Times New Roman" w:eastAsia="Times New Roman"/>
          <w:b w:val="0"/>
          <w:i/>
          <w:color w:val="000000"/>
          <w:sz w:val="20"/>
        </w:rPr>
        <w:t>P</w:t>
      </w:r>
      <w:r>
        <w:rPr>
          <w:rFonts w:ascii="Times New Roman" w:hAnsi="Times New Roman" w:eastAsia="Times New Roman"/>
          <w:b w:val="0"/>
          <w:i w:val="0"/>
          <w:color w:val="000000"/>
          <w:sz w:val="20"/>
        </w:rPr>
        <w:t xml:space="preserve"> &lt; 0.001) and in the expected direction. The loading for item c11 (poor sleep) was somewhat lower (0.43–0.48 across waves) than the other negative-affect items (0.52–0.74), which is consistent with sleep disturbance capturing a somewhat narrower construct; the item was retained because it is part of the validated CES-D-6 subscale.</w:t>
      </w:r>
    </w:p>
    <w:p w14:paraId="193AE743">
      <w:pPr>
        <w:spacing w:before="240" w:after="120" w:line="276" w:lineRule="auto"/>
        <w:jc w:val="left"/>
      </w:pPr>
      <w:r>
        <w:rPr>
          <w:rFonts w:ascii="Times New Roman" w:hAnsi="Times New Roman" w:eastAsia="Times New Roman"/>
          <w:b/>
          <w:i w:val="0"/>
          <w:color w:val="000000"/>
          <w:sz w:val="24"/>
        </w:rPr>
        <w:t>Supplementary Figures</w:t>
      </w:r>
    </w:p>
    <w:p w14:paraId="2FFDBEA8">
      <w:pPr>
        <w:spacing w:before="200" w:after="80" w:line="240" w:lineRule="auto"/>
        <w:jc w:val="left"/>
        <w:rPr>
          <w:rFonts w:ascii="Times New Roman" w:hAnsi="Times New Roman" w:eastAsia="Times New Roman"/>
          <w:b w:val="0"/>
          <w:i w:val="0"/>
          <w:color w:val="000000"/>
          <w:sz w:val="24"/>
        </w:rPr>
      </w:pPr>
      <w:r>
        <w:rPr>
          <w:rFonts w:ascii="Times New Roman" w:hAnsi="Times New Roman" w:eastAsia="Times New Roman"/>
          <w:b/>
          <w:i w:val="0"/>
          <w:color w:val="000000"/>
          <w:sz w:val="24"/>
        </w:rPr>
        <w:t>Figure S1.</w:t>
      </w:r>
      <w:r>
        <w:rPr>
          <w:rFonts w:ascii="Times New Roman" w:hAnsi="Times New Roman" w:eastAsia="Times New Roman"/>
          <w:b w:val="0"/>
          <w:i w:val="0"/>
          <w:color w:val="000000"/>
          <w:sz w:val="24"/>
        </w:rPr>
        <w:t xml:space="preserve"> Distribution of one-way commuting time among employed respondents (</w:t>
      </w:r>
      <w:r>
        <w:rPr>
          <w:rFonts w:ascii="Times New Roman" w:hAnsi="Times New Roman" w:eastAsia="Times New Roman"/>
          <w:b w:val="0"/>
          <w:i/>
          <w:color w:val="000000"/>
          <w:sz w:val="24"/>
        </w:rPr>
        <w:t>N</w:t>
      </w:r>
      <w:r>
        <w:rPr>
          <w:rFonts w:ascii="Times New Roman" w:hAnsi="Times New Roman" w:eastAsia="Times New Roman"/>
          <w:b w:val="0"/>
          <w:i w:val="0"/>
          <w:color w:val="000000"/>
          <w:sz w:val="24"/>
        </w:rPr>
        <w:t xml:space="preserve"> = 33,322).</w:t>
      </w:r>
    </w:p>
    <w:p w14:paraId="05DDC800">
      <w:pPr>
        <w:spacing w:before="200" w:after="80" w:line="240" w:lineRule="auto"/>
        <w:jc w:val="left"/>
        <w:rPr>
          <w:rFonts w:hint="eastAsia" w:ascii="Times New Roman" w:hAnsi="Times New Roman" w:eastAsia="宋体"/>
          <w:b w:val="0"/>
          <w:i w:val="0"/>
          <w:color w:val="000000"/>
          <w:sz w:val="24"/>
          <w:lang w:eastAsia="zh-CN"/>
        </w:rPr>
      </w:pPr>
      <w:r>
        <w:rPr>
          <w:rFonts w:hint="eastAsia" w:ascii="Times New Roman" w:hAnsi="Times New Roman" w:eastAsia="宋体"/>
          <w:b w:val="0"/>
          <w:i w:val="0"/>
          <w:color w:val="000000"/>
          <w:sz w:val="24"/>
          <w:lang w:eastAsia="zh-CN"/>
        </w:rPr>
        <w:drawing>
          <wp:inline distT="0" distB="0" distL="114300" distR="114300">
            <wp:extent cx="5939155" cy="3300730"/>
            <wp:effectExtent l="0" t="0" r="4445" b="4445"/>
            <wp:docPr id="1" name="图片 1" descr="FigureS1_commuting_distributio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S1_commuting_distribution_final"/>
                    <pic:cNvPicPr>
                      <a:picLocks noChangeAspect="1"/>
                    </pic:cNvPicPr>
                  </pic:nvPicPr>
                  <pic:blipFill>
                    <a:blip r:embed="rId7"/>
                    <a:stretch>
                      <a:fillRect/>
                    </a:stretch>
                  </pic:blipFill>
                  <pic:spPr>
                    <a:xfrm>
                      <a:off x="0" y="0"/>
                      <a:ext cx="5939155" cy="3300730"/>
                    </a:xfrm>
                    <a:prstGeom prst="rect">
                      <a:avLst/>
                    </a:prstGeom>
                  </pic:spPr>
                </pic:pic>
              </a:graphicData>
            </a:graphic>
          </wp:inline>
        </w:drawing>
      </w:r>
    </w:p>
    <w:p w14:paraId="12163FB5">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Bins are 5 minutes wide and aligned at multiples of five. Reported commuting times cluster at round values (5, 10, 15, 30, 60 minutes), consistent with rounding in self-reported survey responses; this heaping is relevant to the interpretation of the within-person estimates, because within-person demeaning retains a larger share of measurement error than between-person comparisons. The displayed range is truncated at 120 minutes; values above 120 minutes comprise 0.4% of observations and are included in all analyses. The dashed line marks 60 minutes, referenced in the non-linearity analysis (Table S7, Panel B; Figure S2).</w:t>
      </w:r>
    </w:p>
    <w:p w14:paraId="59CDE10A">
      <w:pPr>
        <w:spacing w:before="200" w:after="80" w:line="240" w:lineRule="auto"/>
        <w:jc w:val="left"/>
        <w:rPr>
          <w:rFonts w:ascii="Times New Roman" w:hAnsi="Times New Roman" w:eastAsia="Times New Roman"/>
          <w:b w:val="0"/>
          <w:i w:val="0"/>
          <w:color w:val="000000"/>
          <w:sz w:val="24"/>
        </w:rPr>
      </w:pPr>
      <w:r>
        <w:rPr>
          <w:rFonts w:ascii="Times New Roman" w:hAnsi="Times New Roman" w:eastAsia="Times New Roman"/>
          <w:b/>
          <w:i w:val="0"/>
          <w:color w:val="000000"/>
          <w:sz w:val="24"/>
        </w:rPr>
        <w:t>Figure S2.</w:t>
      </w:r>
      <w:r>
        <w:rPr>
          <w:rFonts w:ascii="Times New Roman" w:hAnsi="Times New Roman" w:eastAsia="Times New Roman"/>
          <w:b w:val="0"/>
          <w:i w:val="0"/>
          <w:color w:val="000000"/>
          <w:sz w:val="24"/>
        </w:rPr>
        <w:t xml:space="preserve"> Exploratory adjusted spline association between one-way commuting time and CES-D-6 score.</w:t>
      </w:r>
    </w:p>
    <w:p w14:paraId="5D42433D">
      <w:pPr>
        <w:spacing w:before="200" w:after="80" w:line="240" w:lineRule="auto"/>
        <w:jc w:val="left"/>
        <w:rPr>
          <w:rFonts w:hint="eastAsia" w:ascii="Times New Roman" w:hAnsi="Times New Roman" w:eastAsia="宋体"/>
          <w:b w:val="0"/>
          <w:i w:val="0"/>
          <w:color w:val="000000"/>
          <w:sz w:val="24"/>
          <w:lang w:eastAsia="zh-CN"/>
        </w:rPr>
      </w:pPr>
      <w:r>
        <w:rPr>
          <w:rFonts w:hint="eastAsia" w:ascii="Times New Roman" w:hAnsi="Times New Roman" w:eastAsia="宋体"/>
          <w:b w:val="0"/>
          <w:i w:val="0"/>
          <w:color w:val="000000"/>
          <w:sz w:val="24"/>
          <w:lang w:eastAsia="zh-CN"/>
        </w:rPr>
        <w:drawing>
          <wp:inline distT="0" distB="0" distL="114300" distR="114300">
            <wp:extent cx="5939155" cy="3300730"/>
            <wp:effectExtent l="0" t="0" r="4445" b="4445"/>
            <wp:docPr id="2" name="图片 2" descr="FigureS2_predicted_spline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S2_predicted_spline_final"/>
                    <pic:cNvPicPr>
                      <a:picLocks noChangeAspect="1"/>
                    </pic:cNvPicPr>
                  </pic:nvPicPr>
                  <pic:blipFill>
                    <a:blip r:embed="rId8"/>
                    <a:stretch>
                      <a:fillRect/>
                    </a:stretch>
                  </pic:blipFill>
                  <pic:spPr>
                    <a:xfrm>
                      <a:off x="0" y="0"/>
                      <a:ext cx="5939155" cy="3300730"/>
                    </a:xfrm>
                    <a:prstGeom prst="rect">
                      <a:avLst/>
                    </a:prstGeom>
                  </pic:spPr>
                </pic:pic>
              </a:graphicData>
            </a:graphic>
          </wp:inline>
        </w:drawing>
      </w:r>
    </w:p>
    <w:p w14:paraId="622E559E">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The curve shows adjusted contrasts in predicted CES-D-6 score relative to zero minutes of commuting, derived from the exploratory pooled linear-spline model with knots at 30 and 60 minutes. The contrasts are centred at a reference value of 0 minutes of commuting; zero-commute observations may differ from commuters in the nature of their work. The shaded areas indicate 95% confidence intervals for the corresponding linear contrasts, calculated using individual-clustered HC1 standard errors. Covariates were held at their sample means and survey wave was fixed to 2016. The curve is shown as a solid line from 0 to 60 minutes and as a dashed line beyond 60 minutes. Only 2.65% of observations involved commuting times longer than 60 minutes; estimates in this range are therefore based on sparse data and should not be interpreted as evidence of a threshold or of a protective association at very long commuting times. Rug marks along the horizontal axis show the observed distribution of commuting time. This analysis is exploratory and non-causal.</w:t>
      </w:r>
    </w:p>
    <w:p w14:paraId="3615A071">
      <w:pPr>
        <w:spacing w:before="200" w:after="80" w:line="240" w:lineRule="auto"/>
        <w:jc w:val="left"/>
        <w:rPr>
          <w:rFonts w:ascii="Times New Roman" w:hAnsi="Times New Roman" w:eastAsia="Times New Roman"/>
          <w:b w:val="0"/>
          <w:i w:val="0"/>
          <w:color w:val="000000"/>
          <w:sz w:val="24"/>
        </w:rPr>
      </w:pPr>
      <w:r>
        <w:rPr>
          <w:rFonts w:ascii="Times New Roman" w:hAnsi="Times New Roman" w:eastAsia="Times New Roman"/>
          <w:b/>
          <w:i w:val="0"/>
          <w:color w:val="000000"/>
          <w:sz w:val="24"/>
        </w:rPr>
        <w:t>Figure S3.</w:t>
      </w:r>
      <w:r>
        <w:rPr>
          <w:rFonts w:ascii="Times New Roman" w:hAnsi="Times New Roman" w:eastAsia="Times New Roman"/>
          <w:b w:val="0"/>
          <w:i w:val="0"/>
          <w:color w:val="000000"/>
          <w:sz w:val="24"/>
        </w:rPr>
        <w:t xml:space="preserve"> Two-way fixed-effects sensitivity analyses for the association between commuting time and CES-D-6 score.</w:t>
      </w:r>
    </w:p>
    <w:p w14:paraId="4ECDA94E">
      <w:pPr>
        <w:spacing w:before="200" w:after="80" w:line="240" w:lineRule="auto"/>
        <w:jc w:val="left"/>
        <w:rPr>
          <w:rFonts w:hint="eastAsia" w:ascii="Times New Roman" w:hAnsi="Times New Roman" w:eastAsia="宋体"/>
          <w:b w:val="0"/>
          <w:i w:val="0"/>
          <w:color w:val="000000"/>
          <w:sz w:val="24"/>
          <w:lang w:eastAsia="zh-CN"/>
        </w:rPr>
      </w:pPr>
      <w:r>
        <w:rPr>
          <w:rFonts w:hint="eastAsia" w:ascii="Times New Roman" w:hAnsi="Times New Roman" w:eastAsia="宋体"/>
          <w:b w:val="0"/>
          <w:i w:val="0"/>
          <w:color w:val="000000"/>
          <w:sz w:val="24"/>
          <w:lang w:eastAsia="zh-CN"/>
        </w:rPr>
        <w:drawing>
          <wp:inline distT="0" distB="0" distL="114300" distR="114300">
            <wp:extent cx="5939155" cy="4999355"/>
            <wp:effectExtent l="0" t="0" r="4445" b="3175"/>
            <wp:docPr id="3" name="图片 3" descr="FigureS3_FE_sensitivity_complete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S3_FE_sensitivity_complete_final"/>
                    <pic:cNvPicPr>
                      <a:picLocks noChangeAspect="1"/>
                    </pic:cNvPicPr>
                  </pic:nvPicPr>
                  <pic:blipFill>
                    <a:blip r:embed="rId9"/>
                    <a:stretch>
                      <a:fillRect/>
                    </a:stretch>
                  </pic:blipFill>
                  <pic:spPr>
                    <a:xfrm>
                      <a:off x="0" y="0"/>
                      <a:ext cx="5939155" cy="4999582"/>
                    </a:xfrm>
                    <a:prstGeom prst="rect">
                      <a:avLst/>
                    </a:prstGeom>
                  </pic:spPr>
                </pic:pic>
              </a:graphicData>
            </a:graphic>
          </wp:inline>
        </w:drawing>
      </w:r>
    </w:p>
    <w:p w14:paraId="7A24C4C4">
      <w:pPr>
        <w:spacing w:before="60" w:after="200" w:line="240" w:lineRule="auto"/>
        <w:jc w:val="left"/>
      </w:pPr>
      <w:r>
        <w:rPr>
          <w:rFonts w:ascii="Times New Roman" w:hAnsi="Times New Roman" w:eastAsia="Times New Roman"/>
          <w:b w:val="0"/>
          <w:i/>
          <w:color w:val="000000"/>
          <w:sz w:val="20"/>
        </w:rPr>
        <w:t>Note.</w:t>
      </w:r>
      <w:r>
        <w:rPr>
          <w:rFonts w:ascii="Times New Roman" w:hAnsi="Times New Roman" w:eastAsia="Times New Roman"/>
          <w:b w:val="0"/>
          <w:i w:val="0"/>
          <w:color w:val="000000"/>
          <w:sz w:val="20"/>
        </w:rPr>
        <w:t xml:space="preserve"> Coefficients and 95% confidence intervals (in brackets) are multiplied by 1,000 for legibility (original units: change in CES-D-6 score per additional minute of one-way commuting time). All models include individual and year fixed effects and individual-clustered Arellano HC1 standard errors. The balanced four-wave panel comprises 882 individuals (3,528 person-year observations) observed in all four waves; its wide confidence interval reflects this small sample and should not be read as evidence of an association in the opposite direction. Full numeric results, including observation counts, are reported in Table S5.</w:t>
      </w:r>
    </w:p>
    <w:sectPr>
      <w:footerReference r:id="rId5"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227D2">
    <w:pPr>
      <w:pStyle w:val="24"/>
      <w:jc w:val="cente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3C0A"/>
    <w:rsid w:val="0015074B"/>
    <w:rsid w:val="0029639D"/>
    <w:rsid w:val="00326F90"/>
    <w:rsid w:val="00AA1D8D"/>
    <w:rsid w:val="00B47730"/>
    <w:rsid w:val="00CB0664"/>
    <w:rsid w:val="00FC693F"/>
    <w:rsid w:val="0A1165D8"/>
    <w:rsid w:val="1DA92872"/>
    <w:rsid w:val="28186EDD"/>
    <w:rsid w:val="42A6091A"/>
    <w:rsid w:val="50A7112B"/>
    <w:rsid w:val="52EC7319"/>
    <w:rsid w:val="7539062D"/>
    <w:rsid w:val="76F13CD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276" w:lineRule="auto"/>
      <w:jc w:val="left"/>
    </w:pPr>
    <w:rPr>
      <w:rFonts w:ascii="Times New Roman" w:hAnsi="Times New Roman" w:eastAsia="Times New Roman" w:cs="Times New Roman"/>
      <w:color w:val="000000"/>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865</Words>
  <Characters>5346</Characters>
  <Lines>0</Lines>
  <Paragraphs>0</Paragraphs>
  <TotalTime>23</TotalTime>
  <ScaleCrop>false</ScaleCrop>
  <LinksUpToDate>false</LinksUpToDate>
  <CharactersWithSpaces>6064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G</cp:lastModifiedBy>
  <dcterms:modified xsi:type="dcterms:W3CDTF">2026-08-20T15:28:38Z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eyJoZGlkIjoiNDZiMTMwMDZjZGVhMGExMzhhYjJjYjM1OTA0M2Q2NjkiLCJ1c2VySWQiOiIxMzQxMjI1NDM2In0=</vt:lpwstr>
  </property>
  <property fmtid="{D5CDD505-2E9C-101B-9397-08002B2CF9AE}" pid="3" name="KSOProductBuildVer">
    <vt:lpwstr>2052-12.1.0.26895</vt:lpwstr>
  </property>
  <property fmtid="{D5CDD505-2E9C-101B-9397-08002B2CF9AE}" pid="4" name="ICV">
    <vt:lpwstr>5B9D929CCDDB43C69C5D31547BF71CCD_13</vt:lpwstr>
  </property>
</Properties>
</file>