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28319" w14:textId="77777777" w:rsidR="00A14213" w:rsidRDefault="00000000">
      <w:pPr>
        <w:pStyle w:val="Heading1"/>
      </w:pPr>
      <w:r>
        <w:t>SWiM (Synthesis Without Meta-analysis) Reporting Checklist</w:t>
      </w:r>
    </w:p>
    <w:p w14:paraId="49DC20B6" w14:textId="77777777" w:rsidR="00A14213" w:rsidRDefault="00000000">
      <w:r>
        <w:rPr>
          <w:i/>
          <w:iCs/>
          <w:sz w:val="18"/>
          <w:szCs w:val="18"/>
        </w:rPr>
        <w:t>Manuscript: Factors Associated with Eye Care Utilization in Iran: A Systematic Review Based on the Andersen Behavioral Model. Page numbers refer to the final manuscript file as paginated for this submission.</w:t>
      </w:r>
    </w:p>
    <w:p w14:paraId="1CDFBCA9" w14:textId="77777777" w:rsidR="00A14213" w:rsidRDefault="00A14213"/>
    <w:tbl>
      <w:tblPr>
        <w:tblW w:w="13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100"/>
        <w:gridCol w:w="6135"/>
      </w:tblGrid>
      <w:tr w:rsidR="00A14213" w:rsidRPr="00FB1F0D" w14:paraId="06B6947C" w14:textId="77777777" w:rsidTr="00FB1F0D">
        <w:tc>
          <w:tcPr>
            <w:tcW w:w="900" w:type="dxa"/>
            <w:shd w:val="clear" w:color="auto" w:fill="D9D9D9"/>
            <w:vAlign w:val="center"/>
          </w:tcPr>
          <w:p w14:paraId="4E55715E" w14:textId="77777777" w:rsidR="00A14213" w:rsidRPr="00FB1F0D" w:rsidRDefault="00000000" w:rsidP="009D53BA">
            <w:pPr>
              <w:jc w:val="center"/>
            </w:pPr>
            <w:r w:rsidRPr="00FB1F0D">
              <w:rPr>
                <w:b/>
                <w:bCs/>
              </w:rPr>
              <w:t>Item</w:t>
            </w:r>
          </w:p>
        </w:tc>
        <w:tc>
          <w:tcPr>
            <w:tcW w:w="6100" w:type="dxa"/>
            <w:shd w:val="clear" w:color="auto" w:fill="D9D9D9"/>
            <w:vAlign w:val="center"/>
          </w:tcPr>
          <w:p w14:paraId="3EEAF20C" w14:textId="77777777" w:rsidR="00A14213" w:rsidRPr="00FB1F0D" w:rsidRDefault="00000000" w:rsidP="009D53BA">
            <w:pPr>
              <w:jc w:val="center"/>
            </w:pPr>
            <w:r w:rsidRPr="00FB1F0D">
              <w:rPr>
                <w:b/>
                <w:bCs/>
              </w:rPr>
              <w:t>Reporting recommendation (SWiM guideline)</w:t>
            </w:r>
          </w:p>
        </w:tc>
        <w:tc>
          <w:tcPr>
            <w:tcW w:w="6135" w:type="dxa"/>
            <w:shd w:val="clear" w:color="auto" w:fill="D9D9D9"/>
            <w:vAlign w:val="center"/>
          </w:tcPr>
          <w:p w14:paraId="56549A76" w14:textId="77777777" w:rsidR="00A14213" w:rsidRPr="00FB1F0D" w:rsidRDefault="00000000" w:rsidP="009D53BA">
            <w:pPr>
              <w:jc w:val="center"/>
            </w:pPr>
            <w:r w:rsidRPr="00FB1F0D">
              <w:rPr>
                <w:b/>
                <w:bCs/>
              </w:rPr>
              <w:t>Location where item is reported</w:t>
            </w:r>
          </w:p>
        </w:tc>
      </w:tr>
      <w:tr w:rsidR="00A14213" w:rsidRPr="00FB1F0D" w14:paraId="17EEB668" w14:textId="77777777" w:rsidTr="00FB1F0D">
        <w:tc>
          <w:tcPr>
            <w:tcW w:w="900" w:type="dxa"/>
            <w:vAlign w:val="center"/>
          </w:tcPr>
          <w:p w14:paraId="256B16F1" w14:textId="77777777" w:rsidR="00A14213" w:rsidRPr="00FB1F0D" w:rsidRDefault="00000000" w:rsidP="009D53BA">
            <w:pPr>
              <w:jc w:val="center"/>
            </w:pPr>
            <w:r w:rsidRPr="00FB1F0D">
              <w:t>1</w:t>
            </w:r>
          </w:p>
        </w:tc>
        <w:tc>
          <w:tcPr>
            <w:tcW w:w="6100" w:type="dxa"/>
          </w:tcPr>
          <w:p w14:paraId="185BD061" w14:textId="77777777" w:rsidR="00A14213" w:rsidRPr="00FB1F0D" w:rsidRDefault="00000000" w:rsidP="009D53BA">
            <w:pPr>
              <w:jc w:val="both"/>
            </w:pPr>
            <w:r w:rsidRPr="00FB1F0D">
              <w:t>Grouping studies for synthesis: Provide a description of, and rationale for, the groups used in the synthesis (e.g., groups of outcomes, populations, interventions, or study designs).</w:t>
            </w:r>
          </w:p>
        </w:tc>
        <w:tc>
          <w:tcPr>
            <w:tcW w:w="6135" w:type="dxa"/>
          </w:tcPr>
          <w:p w14:paraId="1555CEE4" w14:textId="77777777" w:rsidR="00A14213" w:rsidRPr="00FB1F0D" w:rsidRDefault="00000000" w:rsidP="009D53BA">
            <w:pPr>
              <w:jc w:val="both"/>
            </w:pPr>
            <w:r w:rsidRPr="00FB1F0D">
              <w:t>Page 6–7, definition of the three evidence categories (Actual Utilization / Unmet Need-Access / Behavioral-Attitudinal Precursor); Andersen Model domains (predisposing/enabling/need) described Page 7–8</w:t>
            </w:r>
          </w:p>
        </w:tc>
      </w:tr>
      <w:tr w:rsidR="00A14213" w:rsidRPr="00FB1F0D" w14:paraId="6F1872B5" w14:textId="77777777" w:rsidTr="00FB1F0D">
        <w:tc>
          <w:tcPr>
            <w:tcW w:w="900" w:type="dxa"/>
            <w:vAlign w:val="center"/>
          </w:tcPr>
          <w:p w14:paraId="3BD86263" w14:textId="77777777" w:rsidR="00A14213" w:rsidRPr="00FB1F0D" w:rsidRDefault="00000000" w:rsidP="009D53BA">
            <w:pPr>
              <w:jc w:val="center"/>
            </w:pPr>
            <w:r w:rsidRPr="00FB1F0D">
              <w:t>2</w:t>
            </w:r>
          </w:p>
        </w:tc>
        <w:tc>
          <w:tcPr>
            <w:tcW w:w="6100" w:type="dxa"/>
          </w:tcPr>
          <w:p w14:paraId="7743490D" w14:textId="77777777" w:rsidR="00A14213" w:rsidRPr="00FB1F0D" w:rsidRDefault="00000000" w:rsidP="009D53BA">
            <w:pPr>
              <w:jc w:val="both"/>
            </w:pPr>
            <w:r w:rsidRPr="00FB1F0D">
              <w:t>Describe the standardised metric(s) used to synthesise results.</w:t>
            </w:r>
          </w:p>
        </w:tc>
        <w:tc>
          <w:tcPr>
            <w:tcW w:w="6135" w:type="dxa"/>
          </w:tcPr>
          <w:p w14:paraId="6B5676CC" w14:textId="77777777" w:rsidR="00A14213" w:rsidRPr="00FB1F0D" w:rsidRDefault="00000000" w:rsidP="009D53BA">
            <w:pPr>
              <w:jc w:val="both"/>
            </w:pPr>
            <w:r w:rsidRPr="00FB1F0D">
              <w:t>Page 8, “effect sizes (odds ratios, prevalence ratios or inequality indices)… reported in Tables 1 and 2 alongside the direction of effect”</w:t>
            </w:r>
          </w:p>
        </w:tc>
      </w:tr>
      <w:tr w:rsidR="00A14213" w:rsidRPr="00FB1F0D" w14:paraId="2025D5EA" w14:textId="77777777" w:rsidTr="00FB1F0D">
        <w:tc>
          <w:tcPr>
            <w:tcW w:w="900" w:type="dxa"/>
            <w:vAlign w:val="center"/>
          </w:tcPr>
          <w:p w14:paraId="17F57AAC" w14:textId="77777777" w:rsidR="00A14213" w:rsidRPr="00FB1F0D" w:rsidRDefault="00000000" w:rsidP="009D53BA">
            <w:pPr>
              <w:jc w:val="center"/>
            </w:pPr>
            <w:r w:rsidRPr="00FB1F0D">
              <w:t>3</w:t>
            </w:r>
          </w:p>
        </w:tc>
        <w:tc>
          <w:tcPr>
            <w:tcW w:w="6100" w:type="dxa"/>
          </w:tcPr>
          <w:p w14:paraId="3F6FE822" w14:textId="77777777" w:rsidR="00A14213" w:rsidRPr="00FB1F0D" w:rsidRDefault="00000000" w:rsidP="009D53BA">
            <w:pPr>
              <w:jc w:val="both"/>
            </w:pPr>
            <w:r w:rsidRPr="00FB1F0D">
              <w:t>Describe the synthesis method used and the rationale for choosing this method (i.e., why meta-analysis was not conducted).</w:t>
            </w:r>
          </w:p>
        </w:tc>
        <w:tc>
          <w:tcPr>
            <w:tcW w:w="6135" w:type="dxa"/>
          </w:tcPr>
          <w:p w14:paraId="43293D6A" w14:textId="77777777" w:rsidR="00A14213" w:rsidRPr="00FB1F0D" w:rsidRDefault="00000000" w:rsidP="009D53BA">
            <w:pPr>
              <w:jc w:val="both"/>
            </w:pPr>
            <w:r w:rsidRPr="00FB1F0D">
              <w:t>Page 7, “Data Synthesis” paragraph (heterogeneity in designs, populations, outcome definitions and exposure measurement precluded pooling); vote-counting/narrative approach described Page 8</w:t>
            </w:r>
          </w:p>
        </w:tc>
      </w:tr>
      <w:tr w:rsidR="00A14213" w:rsidRPr="00FB1F0D" w14:paraId="78BE0D57" w14:textId="77777777" w:rsidTr="00FB1F0D">
        <w:tc>
          <w:tcPr>
            <w:tcW w:w="900" w:type="dxa"/>
            <w:vAlign w:val="center"/>
          </w:tcPr>
          <w:p w14:paraId="668C33A5" w14:textId="77777777" w:rsidR="00A14213" w:rsidRPr="00FB1F0D" w:rsidRDefault="00000000" w:rsidP="009D53BA">
            <w:pPr>
              <w:jc w:val="center"/>
            </w:pPr>
            <w:r w:rsidRPr="00FB1F0D">
              <w:t>4</w:t>
            </w:r>
          </w:p>
        </w:tc>
        <w:tc>
          <w:tcPr>
            <w:tcW w:w="6100" w:type="dxa"/>
          </w:tcPr>
          <w:p w14:paraId="2BA61F47" w14:textId="77777777" w:rsidR="00A14213" w:rsidRPr="00FB1F0D" w:rsidRDefault="00000000" w:rsidP="009D53BA">
            <w:pPr>
              <w:jc w:val="both"/>
            </w:pPr>
            <w:r w:rsidRPr="00FB1F0D">
              <w:t>Describe the method used to investigate heterogeneity or variation in effects (statistical or narrative).</w:t>
            </w:r>
          </w:p>
        </w:tc>
        <w:tc>
          <w:tcPr>
            <w:tcW w:w="6135" w:type="dxa"/>
          </w:tcPr>
          <w:p w14:paraId="1F0AB492" w14:textId="66EABEA3" w:rsidR="00A14213" w:rsidRPr="00FB1F0D" w:rsidRDefault="00000000" w:rsidP="009D53BA">
            <w:pPr>
              <w:jc w:val="both"/>
            </w:pPr>
            <w:r w:rsidRPr="00FB1F0D">
              <w:t>Page 7–8 (heterogeneity sources enumerated); Table 2 “Summary of Evidence, Inconsistencies, and Key Findings” column, Pages 19–</w:t>
            </w:r>
            <w:r w:rsidR="001C23A8" w:rsidRPr="00FB1F0D">
              <w:t>23</w:t>
            </w:r>
            <w:r w:rsidRPr="00FB1F0D">
              <w:t xml:space="preserve"> (e.g., inconsistent direction for age, sex, education, economic status)</w:t>
            </w:r>
          </w:p>
        </w:tc>
      </w:tr>
      <w:tr w:rsidR="00A14213" w:rsidRPr="00FB1F0D" w14:paraId="07932F0C" w14:textId="77777777" w:rsidTr="00FB1F0D">
        <w:tc>
          <w:tcPr>
            <w:tcW w:w="900" w:type="dxa"/>
            <w:vAlign w:val="center"/>
          </w:tcPr>
          <w:p w14:paraId="2E12CDAC" w14:textId="77777777" w:rsidR="00A14213" w:rsidRPr="00FB1F0D" w:rsidRDefault="00000000" w:rsidP="009D53BA">
            <w:pPr>
              <w:jc w:val="center"/>
            </w:pPr>
            <w:r w:rsidRPr="00FB1F0D">
              <w:t>5</w:t>
            </w:r>
          </w:p>
        </w:tc>
        <w:tc>
          <w:tcPr>
            <w:tcW w:w="6100" w:type="dxa"/>
          </w:tcPr>
          <w:p w14:paraId="22691E1F" w14:textId="77777777" w:rsidR="00A14213" w:rsidRPr="00FB1F0D" w:rsidRDefault="00000000" w:rsidP="009D53BA">
            <w:pPr>
              <w:jc w:val="both"/>
            </w:pPr>
            <w:r w:rsidRPr="00FB1F0D">
              <w:t>Describe the method used to assess the certainty of the synthesised findings.</w:t>
            </w:r>
          </w:p>
        </w:tc>
        <w:tc>
          <w:tcPr>
            <w:tcW w:w="6135" w:type="dxa"/>
          </w:tcPr>
          <w:p w14:paraId="35B54E8C" w14:textId="0292E347" w:rsidR="00A14213" w:rsidRPr="00FB1F0D" w:rsidRDefault="00000000" w:rsidP="009D53BA">
            <w:pPr>
              <w:jc w:val="both"/>
            </w:pPr>
            <w:r w:rsidRPr="00FB1F0D">
              <w:t>Page 8–9, GRADE-adapted qualitative framework (risk of bias, consistency, directness, population independence); full methodology in Supplementary Table S4; ratings presented in Table 2, Pages 19–</w:t>
            </w:r>
            <w:r w:rsidR="001C23A8" w:rsidRPr="00FB1F0D">
              <w:t>23</w:t>
            </w:r>
          </w:p>
        </w:tc>
      </w:tr>
      <w:tr w:rsidR="00A14213" w:rsidRPr="00FB1F0D" w14:paraId="7DF8FB3C" w14:textId="77777777" w:rsidTr="00FB1F0D">
        <w:tc>
          <w:tcPr>
            <w:tcW w:w="900" w:type="dxa"/>
            <w:vAlign w:val="center"/>
          </w:tcPr>
          <w:p w14:paraId="34809F33" w14:textId="77777777" w:rsidR="00A14213" w:rsidRPr="00FB1F0D" w:rsidRDefault="00000000" w:rsidP="009D53BA">
            <w:pPr>
              <w:jc w:val="center"/>
            </w:pPr>
            <w:r w:rsidRPr="00FB1F0D">
              <w:t>6</w:t>
            </w:r>
          </w:p>
        </w:tc>
        <w:tc>
          <w:tcPr>
            <w:tcW w:w="6100" w:type="dxa"/>
          </w:tcPr>
          <w:p w14:paraId="45683813" w14:textId="55DB2466" w:rsidR="00A14213" w:rsidRPr="00FB1F0D" w:rsidRDefault="00000000" w:rsidP="009D53BA">
            <w:pPr>
              <w:jc w:val="both"/>
            </w:pPr>
            <w:r w:rsidRPr="00FB1F0D">
              <w:t xml:space="preserve">Describe the method(s) used to prepare data for synthesis (e.g., </w:t>
            </w:r>
            <w:r w:rsidR="00D20653" w:rsidRPr="00FB1F0D">
              <w:t>recording</w:t>
            </w:r>
            <w:r w:rsidRPr="00FB1F0D">
              <w:t>, unit conversion, imputation).</w:t>
            </w:r>
          </w:p>
        </w:tc>
        <w:tc>
          <w:tcPr>
            <w:tcW w:w="6135" w:type="dxa"/>
          </w:tcPr>
          <w:p w14:paraId="4A3C14DB" w14:textId="76A8EF14" w:rsidR="00A14213" w:rsidRPr="00FB1F0D" w:rsidRDefault="00000000" w:rsidP="009D53BA">
            <w:pPr>
              <w:jc w:val="both"/>
            </w:pPr>
            <w:r w:rsidRPr="00FB1F0D">
              <w:t xml:space="preserve">Page 8, “Findings from each study were first coded based on the direction of effect (positive, negative, no effect or </w:t>
            </w:r>
            <w:r w:rsidR="00D20653" w:rsidRPr="00FB1F0D">
              <w:t>inconsistent) …</w:t>
            </w:r>
            <w:r w:rsidRPr="00FB1F0D">
              <w:t>”</w:t>
            </w:r>
          </w:p>
        </w:tc>
      </w:tr>
      <w:tr w:rsidR="00A14213" w:rsidRPr="00FB1F0D" w14:paraId="67E6B745" w14:textId="77777777" w:rsidTr="00FB1F0D">
        <w:tc>
          <w:tcPr>
            <w:tcW w:w="900" w:type="dxa"/>
            <w:vAlign w:val="center"/>
          </w:tcPr>
          <w:p w14:paraId="53CB194B" w14:textId="77777777" w:rsidR="00A14213" w:rsidRPr="00FB1F0D" w:rsidRDefault="00000000" w:rsidP="009D53BA">
            <w:pPr>
              <w:jc w:val="center"/>
            </w:pPr>
            <w:r w:rsidRPr="00FB1F0D">
              <w:t>7</w:t>
            </w:r>
          </w:p>
        </w:tc>
        <w:tc>
          <w:tcPr>
            <w:tcW w:w="6100" w:type="dxa"/>
          </w:tcPr>
          <w:p w14:paraId="31962CB0" w14:textId="77777777" w:rsidR="00A14213" w:rsidRPr="00FB1F0D" w:rsidRDefault="00000000" w:rsidP="009D53BA">
            <w:pPr>
              <w:jc w:val="both"/>
            </w:pPr>
            <w:r w:rsidRPr="00FB1F0D">
              <w:t>Present the synthesised findings for each comparison/outcome, with a description of direction and/or size of effect, and any variation.</w:t>
            </w:r>
          </w:p>
        </w:tc>
        <w:tc>
          <w:tcPr>
            <w:tcW w:w="6135" w:type="dxa"/>
          </w:tcPr>
          <w:p w14:paraId="693D18A1" w14:textId="52960B82" w:rsidR="00A14213" w:rsidRPr="00FB1F0D" w:rsidRDefault="00000000" w:rsidP="009D53BA">
            <w:pPr>
              <w:jc w:val="both"/>
            </w:pPr>
            <w:r w:rsidRPr="00FB1F0D">
              <w:t>Table 2, Pages 19–</w:t>
            </w:r>
            <w:r w:rsidR="006F7AD0" w:rsidRPr="00FB1F0D">
              <w:t>23</w:t>
            </w:r>
            <w:r w:rsidRPr="00FB1F0D">
              <w:t xml:space="preserve"> (positive-effect vs. negative/no-effect/inconsistent-effect columns per factor, with narrative summary); main narrative Pages 10–15</w:t>
            </w:r>
          </w:p>
        </w:tc>
      </w:tr>
      <w:tr w:rsidR="00A14213" w:rsidRPr="00FB1F0D" w14:paraId="4F6337A1" w14:textId="77777777" w:rsidTr="00FB1F0D">
        <w:tc>
          <w:tcPr>
            <w:tcW w:w="900" w:type="dxa"/>
            <w:vAlign w:val="center"/>
          </w:tcPr>
          <w:p w14:paraId="1911C9A8" w14:textId="77777777" w:rsidR="00A14213" w:rsidRPr="00FB1F0D" w:rsidRDefault="00000000" w:rsidP="009D53BA">
            <w:pPr>
              <w:jc w:val="center"/>
            </w:pPr>
            <w:r w:rsidRPr="00FB1F0D">
              <w:t>8</w:t>
            </w:r>
          </w:p>
        </w:tc>
        <w:tc>
          <w:tcPr>
            <w:tcW w:w="6100" w:type="dxa"/>
          </w:tcPr>
          <w:p w14:paraId="5A71E19C" w14:textId="77777777" w:rsidR="00A14213" w:rsidRPr="00FB1F0D" w:rsidRDefault="00000000" w:rsidP="009D53BA">
            <w:pPr>
              <w:jc w:val="both"/>
            </w:pPr>
            <w:r w:rsidRPr="00FB1F0D">
              <w:t>Report any deviations from the pre-specified synthesis protocol/plan and the reason(s).</w:t>
            </w:r>
          </w:p>
        </w:tc>
        <w:tc>
          <w:tcPr>
            <w:tcW w:w="6135" w:type="dxa"/>
          </w:tcPr>
          <w:p w14:paraId="5DE9049F" w14:textId="77777777" w:rsidR="00A14213" w:rsidRPr="00FB1F0D" w:rsidRDefault="00000000" w:rsidP="009D53BA">
            <w:pPr>
              <w:jc w:val="both"/>
            </w:pPr>
            <w:r w:rsidRPr="00FB1F0D">
              <w:t>Not applicable. Page 4: “This systematic review was not prospectively registered (e.g., in PROSPERO), and no separate written protocol was prepared prior to conducting the review.” No pre-specified synthesis plan existed to deviate from.</w:t>
            </w:r>
          </w:p>
        </w:tc>
      </w:tr>
      <w:tr w:rsidR="00A14213" w:rsidRPr="00FB1F0D" w14:paraId="5FBF09E8" w14:textId="77777777" w:rsidTr="00FB1F0D">
        <w:tc>
          <w:tcPr>
            <w:tcW w:w="900" w:type="dxa"/>
            <w:vAlign w:val="center"/>
          </w:tcPr>
          <w:p w14:paraId="2C59FC99" w14:textId="77777777" w:rsidR="00A14213" w:rsidRPr="00FB1F0D" w:rsidRDefault="00000000" w:rsidP="009D53BA">
            <w:pPr>
              <w:jc w:val="center"/>
            </w:pPr>
            <w:r w:rsidRPr="00FB1F0D">
              <w:t>9</w:t>
            </w:r>
          </w:p>
        </w:tc>
        <w:tc>
          <w:tcPr>
            <w:tcW w:w="6100" w:type="dxa"/>
          </w:tcPr>
          <w:p w14:paraId="133C3CA5" w14:textId="77777777" w:rsidR="00A14213" w:rsidRPr="00FB1F0D" w:rsidRDefault="00000000" w:rsidP="009D53BA">
            <w:pPr>
              <w:jc w:val="both"/>
            </w:pPr>
            <w:r w:rsidRPr="00FB1F0D">
              <w:t>Describe and justify a limitation related to missing results (studies not identified, data not reported) and how this might affect the synthesis conclusions.</w:t>
            </w:r>
          </w:p>
        </w:tc>
        <w:tc>
          <w:tcPr>
            <w:tcW w:w="6135" w:type="dxa"/>
          </w:tcPr>
          <w:p w14:paraId="08EF4F3A" w14:textId="182948EE" w:rsidR="00A14213" w:rsidRPr="00FB1F0D" w:rsidRDefault="00000000" w:rsidP="009D53BA">
            <w:pPr>
              <w:jc w:val="both"/>
            </w:pPr>
            <w:r w:rsidRPr="00FB1F0D">
              <w:t xml:space="preserve">Page </w:t>
            </w:r>
            <w:r w:rsidR="006F7AD0" w:rsidRPr="00FB1F0D">
              <w:t>28</w:t>
            </w:r>
            <w:r w:rsidRPr="00FB1F0D">
              <w:t>, “Limitations and Future Directions” (absence of Embase access; population overlap across five Shahroud Eye Cohort studies and three rural-district studies, Supplementary Table S3, not adjusted for in vote-counting)</w:t>
            </w:r>
          </w:p>
        </w:tc>
      </w:tr>
    </w:tbl>
    <w:p w14:paraId="3EEBFF12" w14:textId="77777777" w:rsidR="00F235E4" w:rsidRDefault="00F235E4"/>
    <w:sectPr w:rsidR="00F235E4">
      <w:pgSz w:w="15840" w:h="12240" w:orient="landscape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B5E09"/>
    <w:multiLevelType w:val="hybridMultilevel"/>
    <w:tmpl w:val="A5E00678"/>
    <w:lvl w:ilvl="0" w:tplc="9BB4BA12">
      <w:start w:val="1"/>
      <w:numFmt w:val="bullet"/>
      <w:lvlText w:val="●"/>
      <w:lvlJc w:val="left"/>
      <w:pPr>
        <w:ind w:left="720" w:hanging="360"/>
      </w:pPr>
    </w:lvl>
    <w:lvl w:ilvl="1" w:tplc="D30E4E4A">
      <w:start w:val="1"/>
      <w:numFmt w:val="bullet"/>
      <w:lvlText w:val="○"/>
      <w:lvlJc w:val="left"/>
      <w:pPr>
        <w:ind w:left="1440" w:hanging="360"/>
      </w:pPr>
    </w:lvl>
    <w:lvl w:ilvl="2" w:tplc="FC805452">
      <w:start w:val="1"/>
      <w:numFmt w:val="bullet"/>
      <w:lvlText w:val="■"/>
      <w:lvlJc w:val="left"/>
      <w:pPr>
        <w:ind w:left="2160" w:hanging="360"/>
      </w:pPr>
    </w:lvl>
    <w:lvl w:ilvl="3" w:tplc="66DEEB1E">
      <w:start w:val="1"/>
      <w:numFmt w:val="bullet"/>
      <w:lvlText w:val="●"/>
      <w:lvlJc w:val="left"/>
      <w:pPr>
        <w:ind w:left="2880" w:hanging="360"/>
      </w:pPr>
    </w:lvl>
    <w:lvl w:ilvl="4" w:tplc="9B6C0F32">
      <w:start w:val="1"/>
      <w:numFmt w:val="bullet"/>
      <w:lvlText w:val="○"/>
      <w:lvlJc w:val="left"/>
      <w:pPr>
        <w:ind w:left="3600" w:hanging="360"/>
      </w:pPr>
    </w:lvl>
    <w:lvl w:ilvl="5" w:tplc="6D90ACBE">
      <w:start w:val="1"/>
      <w:numFmt w:val="bullet"/>
      <w:lvlText w:val="■"/>
      <w:lvlJc w:val="left"/>
      <w:pPr>
        <w:ind w:left="4320" w:hanging="360"/>
      </w:pPr>
    </w:lvl>
    <w:lvl w:ilvl="6" w:tplc="91561C60">
      <w:start w:val="1"/>
      <w:numFmt w:val="bullet"/>
      <w:lvlText w:val="●"/>
      <w:lvlJc w:val="left"/>
      <w:pPr>
        <w:ind w:left="5040" w:hanging="360"/>
      </w:pPr>
    </w:lvl>
    <w:lvl w:ilvl="7" w:tplc="19CE66DC">
      <w:start w:val="1"/>
      <w:numFmt w:val="bullet"/>
      <w:lvlText w:val="●"/>
      <w:lvlJc w:val="left"/>
      <w:pPr>
        <w:ind w:left="5760" w:hanging="360"/>
      </w:pPr>
    </w:lvl>
    <w:lvl w:ilvl="8" w:tplc="7658699C">
      <w:start w:val="1"/>
      <w:numFmt w:val="bullet"/>
      <w:lvlText w:val="●"/>
      <w:lvlJc w:val="left"/>
      <w:pPr>
        <w:ind w:left="6480" w:hanging="360"/>
      </w:pPr>
    </w:lvl>
  </w:abstractNum>
  <w:num w:numId="1" w16cid:durableId="19005112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213"/>
    <w:rsid w:val="001C23A8"/>
    <w:rsid w:val="00280851"/>
    <w:rsid w:val="002C6332"/>
    <w:rsid w:val="004A26DE"/>
    <w:rsid w:val="006F7AD0"/>
    <w:rsid w:val="009061D1"/>
    <w:rsid w:val="009D53BA"/>
    <w:rsid w:val="00A14213"/>
    <w:rsid w:val="00BC6057"/>
    <w:rsid w:val="00C24759"/>
    <w:rsid w:val="00D20653"/>
    <w:rsid w:val="00EA433A"/>
    <w:rsid w:val="00F235E4"/>
    <w:rsid w:val="00FB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5005F"/>
  <w15:docId w15:val="{07328AEB-2BA7-47A0-B9E7-99C81E2B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Ehsan</cp:lastModifiedBy>
  <cp:revision>4</cp:revision>
  <dcterms:created xsi:type="dcterms:W3CDTF">2026-09-21T12:43:00Z</dcterms:created>
  <dcterms:modified xsi:type="dcterms:W3CDTF">2026-09-21T15:59:00Z</dcterms:modified>
</cp:coreProperties>
</file>