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748EB">
      <w:pPr>
        <w:jc w:val="center"/>
        <w:rPr>
          <w:rFonts w:hint="default"/>
          <w:lang w:val="en-US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32"/>
          <w:szCs w:val="32"/>
          <w:highlight w:val="none"/>
          <w:lang w:val="en-US" w:eastAsia="ja-JP" w:bidi="ar-SA"/>
          <w14:ligatures w14:val="standardContextual"/>
        </w:rPr>
        <w:t>Additional file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 xml:space="preserve"> </w:t>
      </w:r>
      <w:r>
        <w:rPr>
          <w:rFonts w:hint="eastAsia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  <w14:ligatures w14:val="standardContextual"/>
        </w:rPr>
        <w:t>6</w:t>
      </w: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9"/>
        <w:gridCol w:w="1539"/>
        <w:gridCol w:w="1539"/>
        <w:gridCol w:w="1542"/>
      </w:tblGrid>
      <w:tr w14:paraId="39312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F52414">
            <w:pPr>
              <w:rPr>
                <w:b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en-US" w:eastAsia="ja-JP"/>
              </w:rPr>
              <w:t>Additional file</w:t>
            </w:r>
            <w:r>
              <w:rPr>
                <w:rFonts w:hint="eastAsia" w:ascii="Times New Roman" w:hAnsi="Times New Roman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6</w:t>
            </w:r>
            <w:r>
              <w:rPr>
                <w:b/>
                <w:sz w:val="24"/>
                <w:szCs w:val="24"/>
              </w:rPr>
              <w:t xml:space="preserve">. PHQ-9 item 9 (suicidal ideation) positive rate </w:t>
            </w:r>
          </w:p>
        </w:tc>
      </w:tr>
      <w:tr w14:paraId="6969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89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0A5266C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Group</w:t>
            </w:r>
          </w:p>
        </w:tc>
        <w:tc>
          <w:tcPr>
            <w:tcW w:w="90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4C9A468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T0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\N</w:t>
            </w:r>
            <w:r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90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F263328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T1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\N</w:t>
            </w:r>
            <w:r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90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97A0CF9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T2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\N</w:t>
            </w:r>
            <w:r>
              <w:rPr>
                <w:b/>
                <w:sz w:val="24"/>
                <w:szCs w:val="24"/>
              </w:rPr>
              <w:t>(%)</w:t>
            </w:r>
          </w:p>
        </w:tc>
      </w:tr>
      <w:tr w14:paraId="227D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9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626D1E6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Overall (N=758)</w:t>
            </w:r>
          </w:p>
        </w:tc>
        <w:tc>
          <w:tcPr>
            <w:tcW w:w="90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B84085E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 (18.2)</w:t>
            </w:r>
          </w:p>
        </w:tc>
        <w:tc>
          <w:tcPr>
            <w:tcW w:w="90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81354D7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 (20.7)</w:t>
            </w:r>
          </w:p>
        </w:tc>
        <w:tc>
          <w:tcPr>
            <w:tcW w:w="90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3FEC49A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 (25.9)</w:t>
            </w:r>
          </w:p>
        </w:tc>
      </w:tr>
      <w:tr w14:paraId="4B77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9" w:type="pct"/>
            <w:tcBorders>
              <w:tl2br w:val="nil"/>
              <w:tr2bl w:val="nil"/>
            </w:tcBorders>
            <w:vAlign w:val="center"/>
          </w:tcPr>
          <w:p w14:paraId="7DB0617A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Gradually improving (N=572)</w:t>
            </w:r>
          </w:p>
        </w:tc>
        <w:tc>
          <w:tcPr>
            <w:tcW w:w="903" w:type="pct"/>
            <w:tcBorders>
              <w:tl2br w:val="nil"/>
              <w:tr2bl w:val="nil"/>
            </w:tcBorders>
            <w:vAlign w:val="center"/>
          </w:tcPr>
          <w:p w14:paraId="016C4E1D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(12.4)</w:t>
            </w:r>
          </w:p>
        </w:tc>
        <w:tc>
          <w:tcPr>
            <w:tcW w:w="903" w:type="pct"/>
            <w:tcBorders>
              <w:tl2br w:val="nil"/>
              <w:tr2bl w:val="nil"/>
            </w:tcBorders>
            <w:vAlign w:val="center"/>
          </w:tcPr>
          <w:p w14:paraId="22BAE4B3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 (15.0)</w:t>
            </w:r>
          </w:p>
        </w:tc>
        <w:tc>
          <w:tcPr>
            <w:tcW w:w="903" w:type="pct"/>
            <w:tcBorders>
              <w:tl2br w:val="nil"/>
              <w:tr2bl w:val="nil"/>
            </w:tcBorders>
            <w:vAlign w:val="center"/>
          </w:tcPr>
          <w:p w14:paraId="55E248AC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(17.7)</w:t>
            </w:r>
          </w:p>
        </w:tc>
      </w:tr>
      <w:tr w14:paraId="76EA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9" w:type="pct"/>
            <w:tcBorders>
              <w:bottom w:val="single" w:color="auto" w:sz="4" w:space="0"/>
            </w:tcBorders>
            <w:vAlign w:val="center"/>
          </w:tcPr>
          <w:p w14:paraId="11425BCB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Persistently poor (N=186)</w:t>
            </w:r>
          </w:p>
        </w:tc>
        <w:tc>
          <w:tcPr>
            <w:tcW w:w="903" w:type="pct"/>
            <w:tcBorders>
              <w:bottom w:val="single" w:color="auto" w:sz="4" w:space="0"/>
            </w:tcBorders>
            <w:vAlign w:val="center"/>
          </w:tcPr>
          <w:p w14:paraId="7276C557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 (36.0)</w:t>
            </w:r>
          </w:p>
        </w:tc>
        <w:tc>
          <w:tcPr>
            <w:tcW w:w="903" w:type="pct"/>
            <w:tcBorders>
              <w:bottom w:val="single" w:color="auto" w:sz="4" w:space="0"/>
            </w:tcBorders>
            <w:vAlign w:val="center"/>
          </w:tcPr>
          <w:p w14:paraId="3D48F2B7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(38.2)</w:t>
            </w:r>
          </w:p>
        </w:tc>
        <w:tc>
          <w:tcPr>
            <w:tcW w:w="903" w:type="pct"/>
            <w:tcBorders>
              <w:bottom w:val="single" w:color="auto" w:sz="4" w:space="0"/>
            </w:tcBorders>
            <w:vAlign w:val="center"/>
          </w:tcPr>
          <w:p w14:paraId="32A68942">
            <w:pPr>
              <w:snapToGrid w:val="0"/>
              <w:spacing w:after="0" w:line="36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 (51.1)</w:t>
            </w:r>
          </w:p>
        </w:tc>
      </w:tr>
    </w:tbl>
    <w:p w14:paraId="11C9DFCC">
      <w:pPr>
        <w:rPr>
          <w:sz w:val="24"/>
          <w:szCs w:val="24"/>
        </w:rPr>
      </w:pP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512"/>
        <w:gridCol w:w="1450"/>
        <w:gridCol w:w="913"/>
        <w:gridCol w:w="1912"/>
        <w:gridCol w:w="1711"/>
      </w:tblGrid>
      <w:tr w14:paraId="670E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vAlign w:val="center"/>
          </w:tcPr>
          <w:p w14:paraId="5128685B">
            <w:pPr>
              <w:rPr>
                <w:rFonts w:hint="default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ja-JP"/>
              </w:rPr>
              <w:t>Additional file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Exploratory association between sleep trajectory and item 9 </w:t>
            </w:r>
          </w:p>
        </w:tc>
      </w:tr>
      <w:tr w14:paraId="1748A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B44933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 9</w:t>
            </w:r>
            <w:r>
              <w:rPr>
                <w:rFonts w:hint="eastAsia"/>
                <w:b/>
                <w:sz w:val="24"/>
                <w:szCs w:val="24"/>
                <w:vertAlign w:val="superscript"/>
                <w:lang w:val="en-US" w:eastAsia="zh-CN"/>
              </w:rPr>
              <w:t>d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7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9C115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Persistently poor </w:t>
            </w:r>
          </w:p>
          <w:p w14:paraId="644C2A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N</w:t>
            </w:r>
            <w:r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85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E8103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Gradually improving</w:t>
            </w:r>
            <w:r>
              <w:rPr>
                <w:rFonts w:hint="eastAsia"/>
                <w:b/>
                <w:sz w:val="24"/>
                <w:szCs w:val="24"/>
                <w:vertAlign w:val="superscript"/>
                <w:lang w:val="en-US" w:eastAsia="zh-CN"/>
              </w:rPr>
              <w:t>c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9E811E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N</w:t>
            </w:r>
            <w:r>
              <w:rPr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535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9A706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χ²</w:t>
            </w:r>
          </w:p>
        </w:tc>
        <w:tc>
          <w:tcPr>
            <w:tcW w:w="1121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449E5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OR</w:t>
            </w:r>
            <w:r>
              <w:rPr>
                <w:rFonts w:hint="eastAsia"/>
                <w:b/>
                <w:i w:val="0"/>
                <w:iCs w:val="0"/>
                <w:sz w:val="24"/>
                <w:szCs w:val="24"/>
                <w:vertAlign w:val="superscript"/>
                <w:lang w:val="en-US" w:eastAsia="zh-CN"/>
              </w:rPr>
              <w:t>a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9FD16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(95% </w:t>
            </w:r>
            <w:r>
              <w:rPr>
                <w:b/>
                <w:i/>
                <w:iCs/>
                <w:sz w:val="24"/>
                <w:szCs w:val="24"/>
              </w:rPr>
              <w:t>CI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0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FD2E5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Adjusted </w:t>
            </w:r>
            <w:r>
              <w:rPr>
                <w:b/>
                <w:i/>
                <w:iCs/>
                <w:sz w:val="24"/>
                <w:szCs w:val="24"/>
              </w:rPr>
              <w:t>OR</w:t>
            </w:r>
            <w:r>
              <w:rPr>
                <w:rFonts w:hint="eastAsia"/>
                <w:b/>
                <w:i w:val="0"/>
                <w:iCs w:val="0"/>
                <w:sz w:val="24"/>
                <w:szCs w:val="24"/>
                <w:vertAlign w:val="superscript"/>
                <w:lang w:val="en-US" w:eastAsia="zh-CN"/>
              </w:rPr>
              <w:t>b</w:t>
            </w:r>
            <w:r>
              <w:rPr>
                <w:b/>
                <w:i w:val="0"/>
                <w:iCs w:val="0"/>
                <w:sz w:val="24"/>
                <w:szCs w:val="24"/>
                <w:vertAlign w:val="superscript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(95% </w:t>
            </w:r>
            <w:r>
              <w:rPr>
                <w:b/>
                <w:i/>
                <w:iCs/>
                <w:sz w:val="24"/>
                <w:szCs w:val="24"/>
              </w:rPr>
              <w:t>CI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14:paraId="55DC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0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97FAC9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≥1</w:t>
            </w:r>
          </w:p>
        </w:tc>
        <w:tc>
          <w:tcPr>
            <w:tcW w:w="887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72D27D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 (51.1)</w:t>
            </w:r>
          </w:p>
        </w:tc>
        <w:tc>
          <w:tcPr>
            <w:tcW w:w="850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A847FE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(17.7)</w:t>
            </w:r>
          </w:p>
        </w:tc>
        <w:tc>
          <w:tcPr>
            <w:tcW w:w="535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6543D6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80.03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121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87252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4.87 </w:t>
            </w:r>
          </w:p>
          <w:p w14:paraId="0A53B3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(3.40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sz w:val="24"/>
                <w:szCs w:val="24"/>
              </w:rPr>
              <w:t>6.97)</w:t>
            </w:r>
          </w:p>
        </w:tc>
        <w:tc>
          <w:tcPr>
            <w:tcW w:w="100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FF32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5.01</w:t>
            </w:r>
          </w:p>
          <w:p w14:paraId="09C250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(3.46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sz w:val="24"/>
                <w:szCs w:val="24"/>
              </w:rPr>
              <w:t>7.25)</w:t>
            </w:r>
          </w:p>
        </w:tc>
      </w:tr>
      <w:tr w14:paraId="39CF6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0" w:type="pct"/>
            <w:tcBorders>
              <w:bottom w:val="single" w:color="auto" w:sz="4" w:space="0"/>
            </w:tcBorders>
            <w:vAlign w:val="center"/>
          </w:tcPr>
          <w:p w14:paraId="2FB9AC5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≥2</w:t>
            </w:r>
          </w:p>
        </w:tc>
        <w:tc>
          <w:tcPr>
            <w:tcW w:w="887" w:type="pct"/>
            <w:tcBorders>
              <w:bottom w:val="single" w:color="auto" w:sz="4" w:space="0"/>
            </w:tcBorders>
            <w:vAlign w:val="center"/>
          </w:tcPr>
          <w:p w14:paraId="3B3FAF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(15.1)</w:t>
            </w:r>
          </w:p>
        </w:tc>
        <w:tc>
          <w:tcPr>
            <w:tcW w:w="850" w:type="pct"/>
            <w:tcBorders>
              <w:bottom w:val="single" w:color="auto" w:sz="4" w:space="0"/>
            </w:tcBorders>
            <w:vAlign w:val="center"/>
          </w:tcPr>
          <w:p w14:paraId="4DC6D0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(2.8)</w:t>
            </w:r>
          </w:p>
        </w:tc>
        <w:tc>
          <w:tcPr>
            <w:tcW w:w="535" w:type="pct"/>
            <w:tcBorders>
              <w:bottom w:val="single" w:color="auto" w:sz="4" w:space="0"/>
            </w:tcBorders>
            <w:vAlign w:val="center"/>
          </w:tcPr>
          <w:p w14:paraId="132290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36.35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1" w:type="pct"/>
            <w:tcBorders>
              <w:bottom w:val="single" w:color="auto" w:sz="4" w:space="0"/>
            </w:tcBorders>
            <w:vAlign w:val="center"/>
          </w:tcPr>
          <w:p w14:paraId="5B583A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6.16 </w:t>
            </w:r>
          </w:p>
          <w:p w14:paraId="24FD8B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(3.25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sz w:val="24"/>
                <w:szCs w:val="24"/>
              </w:rPr>
              <w:t>11.67)</w:t>
            </w:r>
          </w:p>
        </w:tc>
        <w:tc>
          <w:tcPr>
            <w:tcW w:w="1003" w:type="pct"/>
            <w:tcBorders>
              <w:bottom w:val="single" w:color="auto" w:sz="4" w:space="0"/>
            </w:tcBorders>
            <w:vAlign w:val="center"/>
          </w:tcPr>
          <w:p w14:paraId="6DD2590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5.95 </w:t>
            </w:r>
          </w:p>
          <w:p w14:paraId="4ED8513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(3.10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sz w:val="24"/>
                <w:szCs w:val="24"/>
              </w:rPr>
              <w:t>11.41)</w:t>
            </w:r>
          </w:p>
        </w:tc>
      </w:tr>
      <w:tr w14:paraId="2DC15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EED318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Abbreviations:</w:t>
            </w:r>
            <w:r>
              <w:rPr>
                <w:rFonts w:ascii="Times New Roman" w:hAnsi="Times New Roman"/>
                <w:i/>
                <w:iCs/>
                <w:color w:val="30C0B4" w:themeColor="accent5"/>
                <w:sz w:val="24"/>
                <w:szCs w:val="24"/>
                <w14:textFill>
                  <w14:solidFill>
                    <w14:schemeClr w14:val="accent5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OR</w:t>
            </w:r>
            <w:r>
              <w:rPr>
                <w:rFonts w:hint="eastAsia" w:ascii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odds ratio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confidence interval. </w:t>
            </w:r>
            <w:r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  <w:i/>
                <w:iCs/>
              </w:rPr>
              <w:t>P</w:t>
            </w:r>
            <w:r>
              <w:rPr>
                <w:rFonts w:ascii="Times New Roman" w:hAnsi="Times New Roman"/>
              </w:rPr>
              <w:t xml:space="preserve"> &lt; 0.001</w:t>
            </w:r>
          </w:p>
          <w:p w14:paraId="03B2EF85">
            <w:pPr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Age, sex, birthplace, BMI, only-child status, smoking, drinking and household income were adjusted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.</w:t>
            </w:r>
          </w:p>
          <w:p w14:paraId="34EE1EF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superscript"/>
                <w:lang w:val="en-US" w:eastAsia="zh-CN"/>
              </w:rPr>
              <w:t>c</w:t>
            </w:r>
            <w:r>
              <w:rPr>
                <w:i/>
                <w:sz w:val="1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reference group: gradually improving group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.</w:t>
            </w:r>
          </w:p>
          <w:p w14:paraId="24850A9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superscript"/>
                <w:lang w:val="en-US" w:eastAsia="zh-CN"/>
              </w:rPr>
              <w:t>d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The value range for item 9 is 0</w:t>
            </w:r>
            <w:r>
              <w:rPr>
                <w:b/>
                <w:bCs w:val="0"/>
              </w:rPr>
              <w:t>-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3.</w:t>
            </w:r>
          </w:p>
        </w:tc>
      </w:tr>
    </w:tbl>
    <w:p w14:paraId="60FA5163"/>
    <w:p w14:paraId="0A4B3FFF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D39A5"/>
    <w:rsid w:val="006A1DA9"/>
    <w:rsid w:val="022C3670"/>
    <w:rsid w:val="06A502B1"/>
    <w:rsid w:val="080E7796"/>
    <w:rsid w:val="10D95443"/>
    <w:rsid w:val="15893224"/>
    <w:rsid w:val="183D39A5"/>
    <w:rsid w:val="191C2E5B"/>
    <w:rsid w:val="25335A96"/>
    <w:rsid w:val="27DA5BAB"/>
    <w:rsid w:val="38AE268C"/>
    <w:rsid w:val="400349AC"/>
    <w:rsid w:val="40B86893"/>
    <w:rsid w:val="4F6A73C0"/>
    <w:rsid w:val="57FA53B1"/>
    <w:rsid w:val="5ACB558E"/>
    <w:rsid w:val="61D052D5"/>
    <w:rsid w:val="72F4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710</Characters>
  <Lines>0</Lines>
  <Paragraphs>0</Paragraphs>
  <TotalTime>2</TotalTime>
  <ScaleCrop>false</ScaleCrop>
  <LinksUpToDate>false</LinksUpToDate>
  <CharactersWithSpaces>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2026-10-05T08:50:00Z</dcterms:created>
  <dc:creator>大蘑菇</dc:creator>
  <cp:lastModifiedBy>大蘑菇</cp:lastModifiedBy>
  <dcterms:modified xsi:type="dcterms:W3CDTF">2026-10-05T15:30:51Z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44FD795FA8E8498DA2005C8F5B9B4FD5_13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