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CE4" w:rsidRPr="0034786C" w:rsidRDefault="00A10CE4" w:rsidP="00E70292">
      <w:pPr>
        <w:spacing w:after="0" w:line="360" w:lineRule="auto"/>
        <w:rPr>
          <w:rFonts w:ascii="Times New Roman" w:eastAsia="Times New Roman" w:hAnsi="Times New Roman" w:cs="Times New Roman"/>
          <w:b/>
          <w:sz w:val="24"/>
          <w:szCs w:val="24"/>
        </w:rPr>
      </w:pPr>
      <w:r w:rsidRPr="0034786C">
        <w:rPr>
          <w:rFonts w:ascii="Times New Roman" w:eastAsia="Times New Roman" w:hAnsi="Times New Roman" w:cs="Times New Roman"/>
          <w:b/>
          <w:sz w:val="24"/>
          <w:szCs w:val="24"/>
        </w:rPr>
        <w:t>Adverse event</w:t>
      </w:r>
      <w:r w:rsidR="006372D0">
        <w:rPr>
          <w:rFonts w:ascii="Times New Roman" w:eastAsia="Times New Roman" w:hAnsi="Times New Roman" w:cs="Times New Roman"/>
          <w:b/>
          <w:sz w:val="24"/>
          <w:szCs w:val="24"/>
        </w:rPr>
        <w:t>s</w:t>
      </w:r>
      <w:r w:rsidRPr="0034786C">
        <w:rPr>
          <w:rFonts w:ascii="Times New Roman" w:eastAsia="Times New Roman" w:hAnsi="Times New Roman" w:cs="Times New Roman"/>
          <w:b/>
          <w:sz w:val="24"/>
          <w:szCs w:val="24"/>
        </w:rPr>
        <w:t xml:space="preserve"> narrative  </w:t>
      </w:r>
    </w:p>
    <w:p w:rsidR="00A10CE4" w:rsidRDefault="00A10CE4" w:rsidP="00E70292">
      <w:pPr>
        <w:spacing w:after="0" w:line="360" w:lineRule="auto"/>
        <w:rPr>
          <w:rFonts w:ascii="Times New Roman" w:eastAsia="Times New Roman" w:hAnsi="Times New Roman" w:cs="Times New Roman"/>
          <w:sz w:val="24"/>
          <w:szCs w:val="24"/>
        </w:rPr>
      </w:pPr>
    </w:p>
    <w:p w:rsidR="00E70292" w:rsidRDefault="003F41F8" w:rsidP="003F41F8">
      <w:pPr>
        <w:pStyle w:val="NoSpacing"/>
        <w:spacing w:line="360" w:lineRule="auto"/>
        <w:rPr>
          <w:rFonts w:cs="Times New Roman"/>
          <w:sz w:val="24"/>
          <w:szCs w:val="24"/>
        </w:rPr>
      </w:pPr>
      <w:r w:rsidRPr="000D5FF7">
        <w:rPr>
          <w:rFonts w:cs="Times New Roman"/>
        </w:rPr>
        <w:t xml:space="preserve">There was no mention of adverse events in </w:t>
      </w:r>
      <w:r>
        <w:rPr>
          <w:rFonts w:cs="Times New Roman"/>
        </w:rPr>
        <w:t>seven</w:t>
      </w:r>
      <w:r w:rsidRPr="000D5FF7">
        <w:rPr>
          <w:rFonts w:cs="Times New Roman"/>
        </w:rPr>
        <w:t xml:space="preserve"> studies</w:t>
      </w:r>
      <w:r w:rsidR="00C83AF4">
        <w:rPr>
          <w:rFonts w:cs="Times New Roman"/>
        </w:rPr>
        <w:t xml:space="preserve"> [25-27, 61, 66, 68, 71] </w:t>
      </w:r>
      <w:r w:rsidRPr="000D5FF7">
        <w:rPr>
          <w:rFonts w:cs="Times New Roman"/>
        </w:rPr>
        <w:t xml:space="preserve">however </w:t>
      </w:r>
      <w:r w:rsidRPr="000D5FF7">
        <w:rPr>
          <w:rFonts w:cs="Times New Roman"/>
          <w:noProof/>
        </w:rPr>
        <w:t>Maheshkumar</w:t>
      </w:r>
      <w:r w:rsidRPr="000D5FF7">
        <w:rPr>
          <w:rFonts w:cs="Times New Roman"/>
        </w:rPr>
        <w:t xml:space="preserve"> et al stated "hypertonic saline is safe" implying no adverse events were observed and </w:t>
      </w:r>
      <w:proofErr w:type="spellStart"/>
      <w:r w:rsidRPr="000D5FF7">
        <w:rPr>
          <w:rFonts w:cs="Times New Roman"/>
        </w:rPr>
        <w:t>Nemsadze</w:t>
      </w:r>
      <w:proofErr w:type="spellEnd"/>
      <w:r w:rsidRPr="000D5FF7">
        <w:rPr>
          <w:rFonts w:cs="Times New Roman"/>
        </w:rPr>
        <w:t xml:space="preserve"> et al was only published as an abstract</w:t>
      </w:r>
      <w:r w:rsidR="00C83AF4">
        <w:rPr>
          <w:rFonts w:cs="Times New Roman"/>
        </w:rPr>
        <w:t xml:space="preserve"> [68]</w:t>
      </w:r>
      <w:r w:rsidRPr="000D5FF7">
        <w:rPr>
          <w:rFonts w:cs="Times New Roman"/>
        </w:rPr>
        <w:t>. Tal et al state that there were no adverse events observed in either of the groups</w:t>
      </w:r>
      <w:r w:rsidR="0033117E">
        <w:rPr>
          <w:rFonts w:cs="Times New Roman"/>
        </w:rPr>
        <w:t xml:space="preserve"> [19]</w:t>
      </w:r>
      <w:r w:rsidRPr="000D5FF7">
        <w:rPr>
          <w:rFonts w:cs="Times New Roman"/>
        </w:rPr>
        <w:t xml:space="preserve">. </w:t>
      </w:r>
      <w:proofErr w:type="spellStart"/>
      <w:r w:rsidRPr="000D5FF7">
        <w:rPr>
          <w:rFonts w:cs="Times New Roman"/>
        </w:rPr>
        <w:t>Kuzik</w:t>
      </w:r>
      <w:proofErr w:type="spellEnd"/>
      <w:r w:rsidRPr="000D5FF7">
        <w:rPr>
          <w:rFonts w:cs="Times New Roman"/>
        </w:rPr>
        <w:t xml:space="preserve"> et al described that there were no withdrawals due to adverse events by medical staff however two patients in the intervention group were withdrawn on parental request; one because infant cried vigorously during two inhalations; one because of agitation on one inhalation</w:t>
      </w:r>
      <w:r w:rsidR="0033117E">
        <w:rPr>
          <w:rFonts w:cs="Times New Roman"/>
        </w:rPr>
        <w:t xml:space="preserve"> [20]</w:t>
      </w:r>
      <w:r w:rsidRPr="000D5FF7">
        <w:rPr>
          <w:rFonts w:cs="Times New Roman"/>
        </w:rPr>
        <w:t>. Luo et al stated that all patients completed treatment, wheezing and coughing did not worsen over course of treatment</w:t>
      </w:r>
      <w:r w:rsidR="00C83AF4">
        <w:rPr>
          <w:rFonts w:cs="Times New Roman"/>
        </w:rPr>
        <w:t xml:space="preserve"> [62]</w:t>
      </w:r>
      <w:r w:rsidRPr="000D5FF7">
        <w:rPr>
          <w:rFonts w:cs="Times New Roman"/>
        </w:rPr>
        <w:t>. In the second season Luo et al highlight that no infants were withdrawn due to adverse events, coughing and wheezing never worsened during treatment. Five infants (two in intervention group) experienced hoarse voices but this improved after 3-4 days</w:t>
      </w:r>
      <w:r w:rsidR="00C83AF4">
        <w:rPr>
          <w:rFonts w:cs="Times New Roman"/>
        </w:rPr>
        <w:t xml:space="preserve"> [63]</w:t>
      </w:r>
      <w:r w:rsidRPr="000D5FF7">
        <w:rPr>
          <w:rFonts w:cs="Times New Roman"/>
        </w:rPr>
        <w:t xml:space="preserve">. </w:t>
      </w:r>
      <w:proofErr w:type="spellStart"/>
      <w:r w:rsidRPr="000D5FF7">
        <w:rPr>
          <w:rFonts w:cs="Times New Roman"/>
        </w:rPr>
        <w:t>Mandelberg</w:t>
      </w:r>
      <w:proofErr w:type="spellEnd"/>
      <w:r w:rsidRPr="000D5FF7">
        <w:rPr>
          <w:rFonts w:cs="Times New Roman"/>
        </w:rPr>
        <w:t xml:space="preserve"> et al describe that no adverse effects were observed</w:t>
      </w:r>
      <w:r w:rsidR="0033117E">
        <w:rPr>
          <w:rFonts w:cs="Times New Roman"/>
        </w:rPr>
        <w:t xml:space="preserve"> [18]</w:t>
      </w:r>
      <w:r w:rsidRPr="000D5FF7">
        <w:rPr>
          <w:rFonts w:cs="Times New Roman"/>
        </w:rPr>
        <w:t xml:space="preserve">. Pulse rate and room air saturation did not differ between both groups on any day. One patient was excluded from analysis due to need for mechanical ventilation </w:t>
      </w:r>
      <w:r w:rsidR="0033117E">
        <w:rPr>
          <w:rFonts w:cs="Times New Roman"/>
        </w:rPr>
        <w:t>[18]</w:t>
      </w:r>
      <w:r w:rsidRPr="000D5FF7">
        <w:rPr>
          <w:rFonts w:cs="Times New Roman"/>
        </w:rPr>
        <w:t xml:space="preserve">. Sharma et al also concur that no adverse events related to any of the patients were reported by parents, caregivers or treating medical attendants in both groups </w:t>
      </w:r>
      <w:r w:rsidR="0033117E">
        <w:rPr>
          <w:rFonts w:cs="Times New Roman"/>
        </w:rPr>
        <w:t>[64]</w:t>
      </w:r>
      <w:r w:rsidRPr="000D5FF7">
        <w:rPr>
          <w:rFonts w:cs="Times New Roman"/>
        </w:rPr>
        <w:t>. Al-</w:t>
      </w:r>
      <w:proofErr w:type="spellStart"/>
      <w:r w:rsidRPr="000D5FF7">
        <w:rPr>
          <w:rFonts w:cs="Times New Roman"/>
        </w:rPr>
        <w:t>ansari</w:t>
      </w:r>
      <w:proofErr w:type="spellEnd"/>
      <w:r w:rsidRPr="000D5FF7">
        <w:rPr>
          <w:rFonts w:cs="Times New Roman"/>
        </w:rPr>
        <w:t xml:space="preserve"> et al also state that no safety concerns or adverse reactions were identified</w:t>
      </w:r>
      <w:r w:rsidR="00C83AF4">
        <w:rPr>
          <w:rFonts w:cs="Times New Roman"/>
        </w:rPr>
        <w:t xml:space="preserve"> [67]</w:t>
      </w:r>
      <w:r w:rsidRPr="000D5FF7">
        <w:rPr>
          <w:rFonts w:cs="Times New Roman"/>
        </w:rPr>
        <w:t>.</w:t>
      </w:r>
      <w:r>
        <w:rPr>
          <w:rFonts w:cs="Times New Roman"/>
        </w:rPr>
        <w:t xml:space="preserve"> </w:t>
      </w:r>
      <w:proofErr w:type="spellStart"/>
      <w:r>
        <w:rPr>
          <w:rFonts w:cs="Times New Roman"/>
        </w:rPr>
        <w:t>Pandit</w:t>
      </w:r>
      <w:proofErr w:type="spellEnd"/>
      <w:r>
        <w:rPr>
          <w:rFonts w:cs="Times New Roman"/>
        </w:rPr>
        <w:t xml:space="preserve"> et al describe adverse events of vomiting and diarrhoea that occurred in 4 infants all of which occurred in the control </w:t>
      </w:r>
      <w:proofErr w:type="gramStart"/>
      <w:r>
        <w:rPr>
          <w:rFonts w:cs="Times New Roman"/>
        </w:rPr>
        <w:t>group,</w:t>
      </w:r>
      <w:proofErr w:type="gramEnd"/>
      <w:r>
        <w:rPr>
          <w:rFonts w:cs="Times New Roman"/>
        </w:rPr>
        <w:t xml:space="preserve"> in addition they noted no tremors or paleness during treatment</w:t>
      </w:r>
      <w:r w:rsidR="00C83AF4">
        <w:rPr>
          <w:rFonts w:cs="Times New Roman"/>
        </w:rPr>
        <w:t xml:space="preserve"> [65]</w:t>
      </w:r>
      <w:r>
        <w:rPr>
          <w:rFonts w:cs="Times New Roman"/>
        </w:rPr>
        <w:t>.</w:t>
      </w:r>
      <w:r w:rsidR="00C83AF4">
        <w:rPr>
          <w:rFonts w:cs="Times New Roman"/>
        </w:rPr>
        <w:t xml:space="preserve"> </w:t>
      </w:r>
      <w:proofErr w:type="spellStart"/>
      <w:r>
        <w:rPr>
          <w:rFonts w:cs="Times New Roman"/>
        </w:rPr>
        <w:t>Teunissen</w:t>
      </w:r>
      <w:proofErr w:type="spellEnd"/>
      <w:r>
        <w:rPr>
          <w:rFonts w:cs="Times New Roman"/>
        </w:rPr>
        <w:t xml:space="preserve"> et al reported 95 adverse events in the 3% hypertonic saline group, 119 in the 6% hypertonic saline group and 76 in the normal saline group</w:t>
      </w:r>
      <w:r w:rsidR="00C83AF4">
        <w:rPr>
          <w:rFonts w:cs="Times New Roman"/>
        </w:rPr>
        <w:t xml:space="preserve"> [69]</w:t>
      </w:r>
      <w:r>
        <w:rPr>
          <w:rFonts w:cs="Times New Roman"/>
        </w:rPr>
        <w:t>. Silver et al only stated 9 participants in the 3% hypertonic saline group and 4 in the normal saline group did not complete</w:t>
      </w:r>
      <w:r w:rsidR="00C83AF4">
        <w:rPr>
          <w:rFonts w:cs="Times New Roman"/>
        </w:rPr>
        <w:t xml:space="preserve"> the study due to adverse event </w:t>
      </w:r>
      <w:r w:rsidR="0033117E">
        <w:rPr>
          <w:rFonts w:cs="Times New Roman"/>
        </w:rPr>
        <w:t>[70]</w:t>
      </w:r>
      <w:r w:rsidR="00C83AF4">
        <w:rPr>
          <w:rFonts w:cs="Times New Roman"/>
        </w:rPr>
        <w:t>.</w:t>
      </w:r>
      <w:r>
        <w:rPr>
          <w:rFonts w:cs="Times New Roman"/>
        </w:rPr>
        <w:t xml:space="preserve"> Additional information provided by the author stated 10 participants in the hypertonic saline arm and 9 in the control arm were transferred to ICU/clinical worsening</w:t>
      </w:r>
      <w:r w:rsidR="0033117E">
        <w:rPr>
          <w:rFonts w:cs="Times New Roman"/>
        </w:rPr>
        <w:t xml:space="preserve"> [70]</w:t>
      </w:r>
      <w:r>
        <w:rPr>
          <w:rFonts w:cs="Times New Roman"/>
        </w:rPr>
        <w:t>.</w:t>
      </w:r>
      <w:r w:rsidR="00C83AF4">
        <w:rPr>
          <w:rFonts w:cs="Times New Roman"/>
        </w:rPr>
        <w:t xml:space="preserve"> </w:t>
      </w:r>
      <w:bookmarkStart w:id="0" w:name="_GoBack"/>
      <w:bookmarkEnd w:id="0"/>
      <w:r w:rsidR="00E70292" w:rsidRPr="00C83AF4">
        <w:rPr>
          <w:rFonts w:cs="Times New Roman"/>
        </w:rPr>
        <w:t xml:space="preserve">Finally for the SABRE trial </w:t>
      </w:r>
      <w:r w:rsidR="0033117E" w:rsidRPr="00C83AF4">
        <w:rPr>
          <w:rFonts w:cs="Times New Roman"/>
        </w:rPr>
        <w:t>[72]</w:t>
      </w:r>
      <w:r w:rsidR="00E70292" w:rsidRPr="00C83AF4">
        <w:rPr>
          <w:rFonts w:cs="Times New Roman"/>
        </w:rPr>
        <w:t xml:space="preserve">, overall there were 51 adverse events recorded in the hypertonic saline group and 43 in the control group. 6 </w:t>
      </w:r>
      <w:r w:rsidR="00CA2846" w:rsidRPr="00C83AF4">
        <w:rPr>
          <w:rFonts w:cs="Times New Roman"/>
        </w:rPr>
        <w:t xml:space="preserve">of which </w:t>
      </w:r>
      <w:r w:rsidR="00E70292" w:rsidRPr="00C83AF4">
        <w:rPr>
          <w:rFonts w:cs="Times New Roman"/>
        </w:rPr>
        <w:t>were possibly related to the intervention in the hypertonic saline group. These included one serious adverse event (SAE), bradycardia and desaturation during delivery of the hypertonic saline. The five non-serious adverse events were: bradycardia, desaturation, coughing fit and increased respiratory rate (all of which were resolved within one day); and a chest infection which resolved after 6 days.</w:t>
      </w:r>
    </w:p>
    <w:p w:rsidR="00740961" w:rsidRDefault="00740961" w:rsidP="003F41F8">
      <w:pPr>
        <w:pStyle w:val="NoSpacing"/>
        <w:spacing w:line="360" w:lineRule="auto"/>
        <w:rPr>
          <w:rFonts w:cs="Times New Roman"/>
          <w:sz w:val="24"/>
          <w:szCs w:val="24"/>
        </w:rPr>
      </w:pPr>
    </w:p>
    <w:p w:rsidR="00E70292" w:rsidRDefault="00E70292"/>
    <w:p w:rsidR="00E70292" w:rsidRDefault="00E70292"/>
    <w:sectPr w:rsidR="00E70292" w:rsidSect="00592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2"/>
  </w:compat>
  <w:rsids>
    <w:rsidRoot w:val="00E70292"/>
    <w:rsid w:val="00052126"/>
    <w:rsid w:val="00176E53"/>
    <w:rsid w:val="0033117E"/>
    <w:rsid w:val="0034786C"/>
    <w:rsid w:val="003F41F8"/>
    <w:rsid w:val="00592C7D"/>
    <w:rsid w:val="005A63F4"/>
    <w:rsid w:val="006372D0"/>
    <w:rsid w:val="00740961"/>
    <w:rsid w:val="009B3022"/>
    <w:rsid w:val="00A10CE4"/>
    <w:rsid w:val="00A84AB0"/>
    <w:rsid w:val="00C83AF4"/>
    <w:rsid w:val="00CA2846"/>
    <w:rsid w:val="00D13DF5"/>
    <w:rsid w:val="00E70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C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70292"/>
    <w:rPr>
      <w:sz w:val="16"/>
      <w:szCs w:val="16"/>
    </w:rPr>
  </w:style>
  <w:style w:type="paragraph" w:styleId="CommentText">
    <w:name w:val="annotation text"/>
    <w:basedOn w:val="Normal"/>
    <w:link w:val="CommentTextChar"/>
    <w:uiPriority w:val="99"/>
    <w:unhideWhenUsed/>
    <w:rsid w:val="00E70292"/>
    <w:pPr>
      <w:spacing w:after="0" w:line="48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7029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70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29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70292"/>
    <w:pPr>
      <w:spacing w:after="20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70292"/>
    <w:rPr>
      <w:rFonts w:ascii="Times New Roman" w:eastAsia="Times New Roman" w:hAnsi="Times New Roman" w:cs="Times New Roman"/>
      <w:b/>
      <w:bCs/>
      <w:sz w:val="20"/>
      <w:szCs w:val="20"/>
    </w:rPr>
  </w:style>
  <w:style w:type="paragraph" w:styleId="NoSpacing">
    <w:name w:val="No Spacing"/>
    <w:link w:val="NoSpacingChar"/>
    <w:uiPriority w:val="1"/>
    <w:qFormat/>
    <w:rsid w:val="003F41F8"/>
    <w:pPr>
      <w:spacing w:after="0" w:line="240" w:lineRule="auto"/>
    </w:pPr>
    <w:rPr>
      <w:rFonts w:ascii="Times New Roman" w:hAnsi="Times New Roman"/>
    </w:rPr>
  </w:style>
  <w:style w:type="character" w:customStyle="1" w:styleId="NoSpacingChar">
    <w:name w:val="No Spacing Char"/>
    <w:basedOn w:val="DefaultParagraphFont"/>
    <w:link w:val="NoSpacing"/>
    <w:uiPriority w:val="1"/>
    <w:rsid w:val="003F41F8"/>
    <w:rPr>
      <w:rFonts w:ascii="Times New Roman" w:hAnsi="Times New Roman"/>
    </w:rPr>
  </w:style>
  <w:style w:type="paragraph" w:styleId="NormalWeb">
    <w:name w:val="Normal (Web)"/>
    <w:basedOn w:val="Normal"/>
    <w:uiPriority w:val="99"/>
    <w:unhideWhenUsed/>
    <w:rsid w:val="00740961"/>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70292"/>
    <w:rPr>
      <w:sz w:val="16"/>
      <w:szCs w:val="16"/>
    </w:rPr>
  </w:style>
  <w:style w:type="paragraph" w:styleId="CommentText">
    <w:name w:val="annotation text"/>
    <w:basedOn w:val="Normal"/>
    <w:link w:val="CommentTextChar"/>
    <w:uiPriority w:val="99"/>
    <w:unhideWhenUsed/>
    <w:rsid w:val="00E70292"/>
    <w:pPr>
      <w:spacing w:after="0" w:line="48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7029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70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29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70292"/>
    <w:pPr>
      <w:spacing w:after="20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7029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262346">
      <w:bodyDiv w:val="1"/>
      <w:marLeft w:val="0"/>
      <w:marRight w:val="0"/>
      <w:marTop w:val="0"/>
      <w:marBottom w:val="0"/>
      <w:divBdr>
        <w:top w:val="none" w:sz="0" w:space="0" w:color="auto"/>
        <w:left w:val="none" w:sz="0" w:space="0" w:color="auto"/>
        <w:bottom w:val="none" w:sz="0" w:space="0" w:color="auto"/>
        <w:right w:val="none" w:sz="0" w:space="0" w:color="auto"/>
      </w:divBdr>
      <w:divsChild>
        <w:div w:id="71703642">
          <w:marLeft w:val="0"/>
          <w:marRight w:val="0"/>
          <w:marTop w:val="0"/>
          <w:marBottom w:val="0"/>
          <w:divBdr>
            <w:top w:val="none" w:sz="0" w:space="0" w:color="auto"/>
            <w:left w:val="none" w:sz="0" w:space="0" w:color="auto"/>
            <w:bottom w:val="none" w:sz="0" w:space="0" w:color="auto"/>
            <w:right w:val="none" w:sz="0" w:space="0" w:color="auto"/>
          </w:divBdr>
          <w:divsChild>
            <w:div w:id="1635601972">
              <w:marLeft w:val="0"/>
              <w:marRight w:val="0"/>
              <w:marTop w:val="0"/>
              <w:marBottom w:val="0"/>
              <w:divBdr>
                <w:top w:val="none" w:sz="0" w:space="0" w:color="auto"/>
                <w:left w:val="none" w:sz="0" w:space="0" w:color="auto"/>
                <w:bottom w:val="none" w:sz="0" w:space="0" w:color="auto"/>
                <w:right w:val="none" w:sz="0" w:space="0" w:color="auto"/>
              </w:divBdr>
              <w:divsChild>
                <w:div w:id="1530802509">
                  <w:marLeft w:val="0"/>
                  <w:marRight w:val="0"/>
                  <w:marTop w:val="0"/>
                  <w:marBottom w:val="0"/>
                  <w:divBdr>
                    <w:top w:val="none" w:sz="0" w:space="0" w:color="auto"/>
                    <w:left w:val="none" w:sz="0" w:space="0" w:color="auto"/>
                    <w:bottom w:val="none" w:sz="0" w:space="0" w:color="auto"/>
                    <w:right w:val="none" w:sz="0" w:space="0" w:color="auto"/>
                  </w:divBdr>
                  <w:divsChild>
                    <w:div w:id="126190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97B935-8431-494B-ADAF-F0AEFFBA8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2015-06-23T16:09:00Z</cp:lastPrinted>
  <dcterms:created xsi:type="dcterms:W3CDTF">2014-11-28T14:47:00Z</dcterms:created>
  <dcterms:modified xsi:type="dcterms:W3CDTF">2015-06-24T09:07:00Z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http://www.zotero.org/styles/bmc-pulmonary-medicine</vt:lpwstr>
  </property>
  <property fmtid="{D5CDD505-2E9C-101B-9397-08002B2CF9AE}" pid="3" name="Mendeley Document_1">
    <vt:lpwstr>True</vt:lpwstr>
  </property>
  <property fmtid="{D5CDD505-2E9C-101B-9397-08002B2CF9AE}" pid="4" name="Mendeley User Name_1">
    <vt:lpwstr>h.cantrill@sheffield.ac.uk@www.mendeley.com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http://www.zotero.org/styles/bmc-pulmonary-medicine</vt:lpwstr>
  </property>
  <property fmtid="{D5CDD505-2E9C-101B-9397-08002B2CF9AE}" pid="14" name="Mendeley Recent Style Name 4_1">
    <vt:lpwstr>BMC Pulmonary Medicine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