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4E6" w:rsidRDefault="00755623">
      <w:pPr>
        <w:rPr>
          <w:rFonts w:ascii="Times New Roman" w:hAnsi="Times New Roman" w:cs="Times New Roman"/>
          <w:b/>
          <w:sz w:val="24"/>
        </w:rPr>
      </w:pPr>
      <w:r w:rsidRPr="00755623">
        <w:rPr>
          <w:rFonts w:ascii="Times New Roman" w:hAnsi="Times New Roman" w:cs="Times New Roman"/>
          <w:b/>
          <w:sz w:val="24"/>
        </w:rPr>
        <w:t>Discharge criteria</w:t>
      </w:r>
    </w:p>
    <w:tbl>
      <w:tblPr>
        <w:tblpPr w:leftFromText="180" w:rightFromText="180" w:vertAnchor="text" w:horzAnchor="margin" w:tblpX="-352" w:tblpY="59"/>
        <w:tblW w:w="1477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766"/>
        <w:gridCol w:w="1767"/>
        <w:gridCol w:w="1766"/>
        <w:gridCol w:w="1767"/>
        <w:gridCol w:w="1766"/>
        <w:gridCol w:w="1767"/>
        <w:gridCol w:w="1767"/>
      </w:tblGrid>
      <w:tr w:rsidR="00755623" w:rsidRPr="006779C9" w:rsidTr="00292D54">
        <w:trPr>
          <w:trHeight w:val="559"/>
        </w:trPr>
        <w:tc>
          <w:tcPr>
            <w:tcW w:w="2411" w:type="dxa"/>
            <w:shd w:val="clear" w:color="auto" w:fill="auto"/>
            <w:hideMark/>
          </w:tcPr>
          <w:p w:rsidR="00755623" w:rsidRPr="006779C9" w:rsidRDefault="0044061A" w:rsidP="006779C9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Study</w:t>
            </w:r>
          </w:p>
        </w:tc>
        <w:tc>
          <w:tcPr>
            <w:tcW w:w="1766" w:type="dxa"/>
          </w:tcPr>
          <w:p w:rsidR="00755623" w:rsidRPr="006779C9" w:rsidRDefault="00755623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Primary outcome</w:t>
            </w:r>
          </w:p>
        </w:tc>
        <w:tc>
          <w:tcPr>
            <w:tcW w:w="1767" w:type="dxa"/>
          </w:tcPr>
          <w:p w:rsidR="00755623" w:rsidRPr="006779C9" w:rsidRDefault="00755623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hAnsi="Times New Roman"/>
                <w:b/>
                <w:sz w:val="16"/>
                <w:szCs w:val="16"/>
              </w:rPr>
              <w:t>LoS starting time point</w:t>
            </w:r>
          </w:p>
        </w:tc>
        <w:tc>
          <w:tcPr>
            <w:tcW w:w="1766" w:type="dxa"/>
          </w:tcPr>
          <w:p w:rsidR="00755623" w:rsidRPr="00806DEB" w:rsidRDefault="00755623" w:rsidP="00B3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806DE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End of period assessed as being ‘</w:t>
            </w:r>
            <w:r w:rsidR="00B30755" w:rsidRPr="00806DE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LOS</w:t>
            </w:r>
            <w:r w:rsidRPr="00806DE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’</w:t>
            </w:r>
          </w:p>
        </w:tc>
        <w:tc>
          <w:tcPr>
            <w:tcW w:w="1767" w:type="dxa"/>
          </w:tcPr>
          <w:p w:rsidR="00755623" w:rsidRPr="006779C9" w:rsidRDefault="00755623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Clinical Score</w:t>
            </w:r>
          </w:p>
          <w:p w:rsidR="00755623" w:rsidRPr="006779C9" w:rsidRDefault="00755623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For discharge</w:t>
            </w:r>
          </w:p>
        </w:tc>
        <w:tc>
          <w:tcPr>
            <w:tcW w:w="1766" w:type="dxa"/>
          </w:tcPr>
          <w:p w:rsidR="00755623" w:rsidRPr="006779C9" w:rsidRDefault="00755623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O</w:t>
            </w: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 xml:space="preserve"> Stats in air</w:t>
            </w:r>
          </w:p>
          <w:p w:rsidR="00755623" w:rsidRPr="006779C9" w:rsidRDefault="00755623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For discharge</w:t>
            </w:r>
          </w:p>
        </w:tc>
        <w:tc>
          <w:tcPr>
            <w:tcW w:w="1767" w:type="dxa"/>
          </w:tcPr>
          <w:p w:rsidR="00755623" w:rsidRPr="006779C9" w:rsidRDefault="00755623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Clinical grounds by attending physician</w:t>
            </w:r>
          </w:p>
        </w:tc>
        <w:tc>
          <w:tcPr>
            <w:tcW w:w="1767" w:type="dxa"/>
          </w:tcPr>
          <w:p w:rsidR="00755623" w:rsidRPr="006779C9" w:rsidRDefault="00755623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en-GB"/>
              </w:rPr>
              <w:t>Frequency of assessment for discharge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Al-Ansari et al 2010 [67]</w:t>
            </w:r>
          </w:p>
        </w:tc>
        <w:tc>
          <w:tcPr>
            <w:tcW w:w="1766" w:type="dxa"/>
          </w:tcPr>
          <w:p w:rsidR="00F13668" w:rsidRPr="00806DE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Wang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clinical </w:t>
            </w: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score pre-nebulisation at 48hrs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, m</w:t>
            </w: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ost discharged by 48 hrs</w:t>
            </w:r>
          </w:p>
          <w:p w:rsidR="00F13668" w:rsidRPr="00806DEB" w:rsidRDefault="00F13668" w:rsidP="00806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[LOS not stated as outcome]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Admission to ED short stay ward</w:t>
            </w:r>
          </w:p>
        </w:tc>
        <w:tc>
          <w:tcPr>
            <w:tcW w:w="1766" w:type="dxa"/>
          </w:tcPr>
          <w:p w:rsidR="00F13668" w:rsidRPr="00806DE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Time to leaving short stay ward</w:t>
            </w:r>
          </w:p>
          <w:p w:rsidR="00F13668" w:rsidRPr="00806DEB" w:rsidRDefault="00F13668" w:rsidP="00806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[affected by medical and social factors]</w:t>
            </w:r>
          </w:p>
        </w:tc>
        <w:tc>
          <w:tcPr>
            <w:tcW w:w="1767" w:type="dxa"/>
          </w:tcPr>
          <w:p w:rsidR="00F13668" w:rsidRPr="006779C9" w:rsidRDefault="00F13668" w:rsidP="00806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*&lt;4</w:t>
            </w:r>
          </w:p>
        </w:tc>
        <w:tc>
          <w:tcPr>
            <w:tcW w:w="1766" w:type="dxa"/>
          </w:tcPr>
          <w:p w:rsidR="00F13668" w:rsidRPr="006779C9" w:rsidRDefault="00F13668" w:rsidP="00806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&gt;94%</w:t>
            </w:r>
          </w:p>
        </w:tc>
        <w:tc>
          <w:tcPr>
            <w:tcW w:w="1767" w:type="dxa"/>
          </w:tcPr>
          <w:p w:rsidR="00F13668" w:rsidRPr="006779C9" w:rsidRDefault="00F13668" w:rsidP="00806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Treating physician determined no need supplemental oxygen, feeding adequately, minimal or absent wheezing or crackles 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806DE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</w:tr>
      <w:tr w:rsidR="00F13668" w:rsidRPr="006779C9" w:rsidTr="00292D54">
        <w:trPr>
          <w:trHeight w:val="301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Espelt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2012 [25]</w:t>
            </w:r>
          </w:p>
        </w:tc>
        <w:tc>
          <w:tcPr>
            <w:tcW w:w="1766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‘LOS’</w:t>
            </w:r>
          </w:p>
        </w:tc>
        <w:tc>
          <w:tcPr>
            <w:tcW w:w="1767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– Clinical trials.gov only</w:t>
            </w:r>
          </w:p>
        </w:tc>
        <w:tc>
          <w:tcPr>
            <w:tcW w:w="1766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– Clinical trials.gov only</w:t>
            </w:r>
          </w:p>
        </w:tc>
        <w:tc>
          <w:tcPr>
            <w:tcW w:w="1767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– Clinical trials.gov only</w:t>
            </w:r>
          </w:p>
        </w:tc>
        <w:tc>
          <w:tcPr>
            <w:tcW w:w="1766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 – Clinical trials.gov only</w:t>
            </w:r>
          </w:p>
        </w:tc>
        <w:tc>
          <w:tcPr>
            <w:tcW w:w="1767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– Clinical trials.gov only</w:t>
            </w:r>
          </w:p>
        </w:tc>
        <w:tc>
          <w:tcPr>
            <w:tcW w:w="1767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– Clinical trials.gov only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Everard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2014 [72]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636ADA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Time to fit for discharge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636ADA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Admission</w:t>
            </w:r>
          </w:p>
        </w:tc>
        <w:tc>
          <w:tcPr>
            <w:tcW w:w="1766" w:type="dxa"/>
          </w:tcPr>
          <w:p w:rsidR="00F13668" w:rsidRPr="006779C9" w:rsidRDefault="00F13668" w:rsidP="00636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636ADA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Met protocol defined fi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t</w:t>
            </w:r>
            <w:r w:rsidRPr="00636ADA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for discharge criteria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636ADA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6779C9" w:rsidRDefault="00F13668" w:rsidP="00636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636ADA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&gt;92% in air for 6hours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636ADA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636ADA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Data recorded hourly, participant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s</w:t>
            </w:r>
            <w:r w:rsidRPr="00636ADA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could be discharged every hour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Giudice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2012 [61]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779C9">
              <w:rPr>
                <w:rFonts w:ascii="Times New Roman" w:eastAsia="Times New Roman" w:hAnsi="Times New Roman"/>
                <w:sz w:val="16"/>
                <w:szCs w:val="16"/>
              </w:rPr>
              <w:t>‘LOS’</w:t>
            </w:r>
          </w:p>
          <w:p w:rsidR="00F13668" w:rsidRPr="006779C9" w:rsidRDefault="00F13668" w:rsidP="00B3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B30755">
              <w:rPr>
                <w:rFonts w:ascii="Times New Roman" w:hAnsi="Times New Roman"/>
                <w:sz w:val="16"/>
                <w:szCs w:val="16"/>
              </w:rPr>
              <w:t>From study entry which was within 12 hours of admission to hospital</w:t>
            </w:r>
          </w:p>
        </w:tc>
        <w:tc>
          <w:tcPr>
            <w:tcW w:w="1766" w:type="dxa"/>
          </w:tcPr>
          <w:p w:rsidR="00F13668" w:rsidRPr="006779C9" w:rsidRDefault="00F13668" w:rsidP="00B3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>Discharged on the basis of clinical grounds by attending physician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>NR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>NR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>Discharged on the basis of clinical grounds by attending physician</w:t>
            </w:r>
          </w:p>
        </w:tc>
        <w:tc>
          <w:tcPr>
            <w:tcW w:w="1767" w:type="dxa"/>
          </w:tcPr>
          <w:p w:rsidR="00F13668" w:rsidRPr="00B30755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>NR</w:t>
            </w:r>
          </w:p>
          <w:p w:rsidR="00F13668" w:rsidRPr="006779C9" w:rsidRDefault="00F13668" w:rsidP="00277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 xml:space="preserve">Potentially daily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clinical s</w:t>
            </w: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>coring only every 24 hours, no participant discharged prior to 72 hours.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Kuzik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2007 [20]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>‘LOS’</w:t>
            </w:r>
          </w:p>
        </w:tc>
        <w:tc>
          <w:tcPr>
            <w:tcW w:w="1767" w:type="dxa"/>
          </w:tcPr>
          <w:p w:rsidR="00F13668" w:rsidRPr="00873B7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73B7B">
              <w:rPr>
                <w:rFonts w:ascii="Times New Roman" w:hAnsi="Times New Roman"/>
                <w:sz w:val="16"/>
                <w:szCs w:val="16"/>
              </w:rPr>
              <w:t>From study entry which was within 12 hours of admission to hospital.</w:t>
            </w:r>
          </w:p>
        </w:tc>
        <w:tc>
          <w:tcPr>
            <w:tcW w:w="1766" w:type="dxa"/>
          </w:tcPr>
          <w:p w:rsidR="00F13668" w:rsidRPr="00873B7B" w:rsidRDefault="00F13668" w:rsidP="00873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73B7B">
              <w:rPr>
                <w:rFonts w:ascii="Times New Roman" w:eastAsia="Times New Roman" w:hAnsi="Times New Roman"/>
                <w:sz w:val="16"/>
                <w:szCs w:val="16"/>
              </w:rPr>
              <w:t xml:space="preserve">Met protocol defined fit for discharge criteria or discharge on independent clinical grounds. 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873B7B">
              <w:rPr>
                <w:rFonts w:ascii="Times New Roman" w:eastAsia="Times New Roman" w:hAnsi="Times New Roman"/>
                <w:sz w:val="16"/>
                <w:szCs w:val="16"/>
              </w:rPr>
              <w:t>*&lt;4</w:t>
            </w:r>
          </w:p>
        </w:tc>
        <w:tc>
          <w:tcPr>
            <w:tcW w:w="1766" w:type="dxa"/>
          </w:tcPr>
          <w:p w:rsidR="00F13668" w:rsidRPr="006779C9" w:rsidRDefault="00F13668" w:rsidP="00636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873B7B">
              <w:rPr>
                <w:rFonts w:ascii="Times New Roman" w:eastAsia="Times New Roman" w:hAnsi="Times New Roman"/>
                <w:sz w:val="16"/>
                <w:szCs w:val="16"/>
              </w:rPr>
              <w:t>&gt;95% for 4 hours</w:t>
            </w:r>
          </w:p>
        </w:tc>
        <w:tc>
          <w:tcPr>
            <w:tcW w:w="1767" w:type="dxa"/>
          </w:tcPr>
          <w:p w:rsidR="00F13668" w:rsidRPr="00277A27" w:rsidRDefault="00F13668" w:rsidP="00873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77A27">
              <w:rPr>
                <w:rFonts w:ascii="Times New Roman" w:eastAsia="Times New Roman" w:hAnsi="Times New Roman"/>
                <w:sz w:val="16"/>
                <w:szCs w:val="16"/>
              </w:rPr>
              <w:t xml:space="preserve">Met protocol discharge criteria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(clinical score and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s</w:t>
            </w:r>
            <w:r w:rsidRPr="00277A27">
              <w:rPr>
                <w:rFonts w:ascii="Times New Roman" w:eastAsia="Times New Roman" w:hAnsi="Times New Roman"/>
                <w:sz w:val="16"/>
                <w:szCs w:val="16"/>
              </w:rPr>
              <w:t>ats</w:t>
            </w:r>
            <w:proofErr w:type="spellEnd"/>
            <w:r w:rsidRPr="00277A27">
              <w:rPr>
                <w:rFonts w:ascii="Times New Roman" w:eastAsia="Times New Roman" w:hAnsi="Times New Roman"/>
                <w:sz w:val="16"/>
                <w:szCs w:val="16"/>
              </w:rPr>
              <w:t xml:space="preserve"> or on “clinical ground’)</w:t>
            </w:r>
          </w:p>
        </w:tc>
        <w:tc>
          <w:tcPr>
            <w:tcW w:w="1767" w:type="dxa"/>
          </w:tcPr>
          <w:p w:rsidR="00F13668" w:rsidRPr="00277A27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77A27">
              <w:rPr>
                <w:rFonts w:ascii="Times New Roman" w:eastAsia="Times New Roman" w:hAnsi="Times New Roman"/>
                <w:sz w:val="16"/>
                <w:szCs w:val="16"/>
              </w:rPr>
              <w:t>NR</w:t>
            </w:r>
          </w:p>
          <w:p w:rsidR="00F13668" w:rsidRPr="00277A27" w:rsidRDefault="00F13668" w:rsidP="00277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77A27">
              <w:rPr>
                <w:rFonts w:ascii="Times New Roman" w:eastAsia="Times New Roman" w:hAnsi="Times New Roman"/>
                <w:sz w:val="16"/>
                <w:szCs w:val="16"/>
              </w:rPr>
              <w:t xml:space="preserve">Potentially daily – clinical scoring and </w:t>
            </w:r>
            <w:proofErr w:type="spellStart"/>
            <w:r w:rsidRPr="00277A27">
              <w:rPr>
                <w:rFonts w:ascii="Times New Roman" w:eastAsia="Times New Roman" w:hAnsi="Times New Roman"/>
                <w:sz w:val="16"/>
                <w:szCs w:val="16"/>
              </w:rPr>
              <w:t>s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ats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‘</w:t>
            </w:r>
            <w:r w:rsidRPr="00277A27">
              <w:rPr>
                <w:rFonts w:ascii="Times New Roman" w:eastAsia="Times New Roman" w:hAnsi="Times New Roman"/>
                <w:sz w:val="16"/>
                <w:szCs w:val="16"/>
              </w:rPr>
              <w:t>at least’ every 24 hrs.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Luo et al 2010 [62]</w:t>
            </w:r>
          </w:p>
        </w:tc>
        <w:tc>
          <w:tcPr>
            <w:tcW w:w="1766" w:type="dxa"/>
          </w:tcPr>
          <w:p w:rsidR="00F13668" w:rsidRPr="00CF06A8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Effect on clinical score and ‘LOS’</w:t>
            </w:r>
          </w:p>
        </w:tc>
        <w:tc>
          <w:tcPr>
            <w:tcW w:w="1767" w:type="dxa"/>
          </w:tcPr>
          <w:p w:rsidR="00F13668" w:rsidRPr="00CF06A8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5B3C55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[f</w:t>
            </w: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irst treatment within 12 hours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766" w:type="dxa"/>
          </w:tcPr>
          <w:p w:rsidR="00F13668" w:rsidRPr="00CF06A8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F13668" w:rsidRPr="006779C9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7" w:type="dxa"/>
          </w:tcPr>
          <w:p w:rsidR="00F13668" w:rsidRPr="00CF06A8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CF06A8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No respiratory signs or symptoms in previous 12 hours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Morning ward round</w:t>
            </w:r>
          </w:p>
        </w:tc>
      </w:tr>
      <w:tr w:rsidR="00F13668" w:rsidRPr="006779C9" w:rsidTr="00292D54">
        <w:trPr>
          <w:trHeight w:val="789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Luo et al 2011 [63]</w:t>
            </w:r>
          </w:p>
        </w:tc>
        <w:tc>
          <w:tcPr>
            <w:tcW w:w="1766" w:type="dxa"/>
          </w:tcPr>
          <w:p w:rsidR="00F13668" w:rsidRPr="00CF06A8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‘LOS’</w:t>
            </w:r>
          </w:p>
        </w:tc>
        <w:tc>
          <w:tcPr>
            <w:tcW w:w="1767" w:type="dxa"/>
          </w:tcPr>
          <w:p w:rsidR="00F13668" w:rsidRPr="00CF06A8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5B3C55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a</w:t>
            </w: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ssessed for eligibility within 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hours</w:t>
            </w:r>
            <w:r w:rsidRPr="00CF06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of admission]</w:t>
            </w:r>
          </w:p>
        </w:tc>
        <w:tc>
          <w:tcPr>
            <w:tcW w:w="1766" w:type="dxa"/>
          </w:tcPr>
          <w:p w:rsidR="00F13668" w:rsidRPr="00864679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8646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7" w:type="dxa"/>
          </w:tcPr>
          <w:p w:rsidR="00F13668" w:rsidRPr="0086467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8646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86467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8646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8646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No respiratory signs or symptoms in previous 12 hours</w:t>
            </w:r>
          </w:p>
        </w:tc>
        <w:tc>
          <w:tcPr>
            <w:tcW w:w="1767" w:type="dxa"/>
          </w:tcPr>
          <w:p w:rsidR="00F13668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8646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4D7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Potentially morning ward rounds – conducted in same centre as Luo et al 2010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Maheshkumar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2013 [66]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Improvement in clinical score and ‘LOS’</w:t>
            </w:r>
          </w:p>
        </w:tc>
        <w:tc>
          <w:tcPr>
            <w:tcW w:w="1767" w:type="dxa"/>
          </w:tcPr>
          <w:p w:rsidR="00F13668" w:rsidRPr="001D588E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5B3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a</w:t>
            </w: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ll participants enrolled within 24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h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ours</w:t>
            </w: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of admission]</w:t>
            </w:r>
          </w:p>
        </w:tc>
        <w:tc>
          <w:tcPr>
            <w:tcW w:w="1766" w:type="dxa"/>
          </w:tcPr>
          <w:p w:rsidR="00F13668" w:rsidRDefault="00F13668" w:rsidP="001D5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5B3C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[‘d</w:t>
            </w: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ischarged from study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’]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&gt;96%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No respiratory distress and tolerating oral feeds well</w:t>
            </w:r>
          </w:p>
        </w:tc>
        <w:tc>
          <w:tcPr>
            <w:tcW w:w="1767" w:type="dxa"/>
          </w:tcPr>
          <w:p w:rsidR="00F13668" w:rsidRPr="001D588E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1D5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D58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Potentially daily – clinical scoring only every 24 hours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Mandelberg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2003 [18]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Severity scores and ‘LOS’</w:t>
            </w:r>
          </w:p>
        </w:tc>
        <w:tc>
          <w:tcPr>
            <w:tcW w:w="1767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[enrolled within 24 hrs of admission]</w:t>
            </w:r>
          </w:p>
        </w:tc>
        <w:tc>
          <w:tcPr>
            <w:tcW w:w="1766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7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B30755">
              <w:rPr>
                <w:rFonts w:ascii="Times New Roman" w:eastAsia="Times New Roman" w:hAnsi="Times New Roman"/>
                <w:sz w:val="16"/>
                <w:szCs w:val="16"/>
              </w:rPr>
              <w:t>Discharged on the basis of clinical grounds by attending physician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Morning ward rounds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Nemsadze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2013 [68]</w:t>
            </w:r>
          </w:p>
        </w:tc>
        <w:tc>
          <w:tcPr>
            <w:tcW w:w="1766" w:type="dxa"/>
          </w:tcPr>
          <w:p w:rsidR="00F13668" w:rsidRPr="00613E6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Change in clinical score</w:t>
            </w:r>
          </w:p>
          <w:p w:rsidR="00F13668" w:rsidRPr="00613E6B" w:rsidRDefault="00F13668" w:rsidP="00613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[</w:t>
            </w: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‘LOS’ secondary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767" w:type="dxa"/>
          </w:tcPr>
          <w:p w:rsidR="00F13668" w:rsidRPr="00613E6B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 – Abstract only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6" w:type="dxa"/>
          </w:tcPr>
          <w:p w:rsidR="00F13668" w:rsidRPr="00613E6B" w:rsidRDefault="00F13668" w:rsidP="00613E6B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 – Abstract only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7" w:type="dxa"/>
          </w:tcPr>
          <w:p w:rsidR="00F13668" w:rsidRPr="00613E6B" w:rsidRDefault="00F13668" w:rsidP="00613E6B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 – Abstract only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6" w:type="dxa"/>
          </w:tcPr>
          <w:p w:rsidR="00F13668" w:rsidRPr="00613E6B" w:rsidRDefault="00F13668" w:rsidP="00613E6B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 – Abstract only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7" w:type="dxa"/>
          </w:tcPr>
          <w:p w:rsidR="00F13668" w:rsidRPr="00613E6B" w:rsidRDefault="00F13668" w:rsidP="00613E6B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 – Abstract only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7" w:type="dxa"/>
          </w:tcPr>
          <w:p w:rsidR="00F13668" w:rsidRPr="00613E6B" w:rsidRDefault="00F13668" w:rsidP="00613E6B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13E6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 – Abstract only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Ojha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2014 [71]</w:t>
            </w:r>
          </w:p>
        </w:tc>
        <w:tc>
          <w:tcPr>
            <w:tcW w:w="1766" w:type="dxa"/>
          </w:tcPr>
          <w:p w:rsidR="00F13668" w:rsidRPr="00A03399" w:rsidRDefault="00F13668" w:rsidP="00A03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‘</w:t>
            </w: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LOS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’ and c</w:t>
            </w: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linical score</w:t>
            </w:r>
          </w:p>
        </w:tc>
        <w:tc>
          <w:tcPr>
            <w:tcW w:w="1767" w:type="dxa"/>
          </w:tcPr>
          <w:p w:rsidR="00F13668" w:rsidRPr="00A0339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A03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[enrolled within 24 hrs </w:t>
            </w: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lastRenderedPageBreak/>
              <w:t>of admission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 to ward</w:t>
            </w: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766" w:type="dxa"/>
          </w:tcPr>
          <w:p w:rsidR="00F13668" w:rsidRPr="00A0339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lastRenderedPageBreak/>
              <w:t>NR</w:t>
            </w:r>
          </w:p>
          <w:p w:rsidR="00F13668" w:rsidRPr="006779C9" w:rsidRDefault="00F13668" w:rsidP="00A03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[‘time of discharge’ </w:t>
            </w: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lastRenderedPageBreak/>
              <w:t>suggests this is when clinical criteria for discharge is met]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lastRenderedPageBreak/>
              <w:t>*&lt;4</w:t>
            </w:r>
          </w:p>
        </w:tc>
        <w:tc>
          <w:tcPr>
            <w:tcW w:w="1766" w:type="dxa"/>
          </w:tcPr>
          <w:p w:rsidR="00F13668" w:rsidRPr="006779C9" w:rsidRDefault="00F13668" w:rsidP="00A03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&gt;94% for 4 hours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Minimal or absent wheezing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required for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lastRenderedPageBreak/>
              <w:t>discharge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lastRenderedPageBreak/>
              <w:t>NR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lastRenderedPageBreak/>
              <w:t>Ozdogan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2014 [27]</w:t>
            </w:r>
          </w:p>
        </w:tc>
        <w:tc>
          <w:tcPr>
            <w:tcW w:w="1766" w:type="dxa"/>
          </w:tcPr>
          <w:p w:rsidR="00F13668" w:rsidRPr="00A03399" w:rsidRDefault="00F13668" w:rsidP="00A03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Change in clinical score,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‘</w:t>
            </w:r>
            <w:r w:rsidRPr="00A03399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LOS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’</w:t>
            </w:r>
          </w:p>
        </w:tc>
        <w:tc>
          <w:tcPr>
            <w:tcW w:w="1767" w:type="dxa"/>
          </w:tcPr>
          <w:p w:rsidR="00F13668" w:rsidRPr="00A03399" w:rsidRDefault="00F13668" w:rsidP="006779C9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A0339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NR - Abstract only </w:t>
            </w:r>
          </w:p>
          <w:p w:rsidR="00F13668" w:rsidRPr="00A0339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1766" w:type="dxa"/>
          </w:tcPr>
          <w:p w:rsidR="00F13668" w:rsidRPr="00A03399" w:rsidRDefault="00F13668" w:rsidP="006779C9">
            <w:r w:rsidRPr="00A0339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NR - Abstract only </w:t>
            </w:r>
          </w:p>
        </w:tc>
        <w:tc>
          <w:tcPr>
            <w:tcW w:w="1767" w:type="dxa"/>
          </w:tcPr>
          <w:p w:rsidR="00F13668" w:rsidRPr="00A03399" w:rsidRDefault="00F13668" w:rsidP="006779C9">
            <w:r w:rsidRPr="00A0339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NR - Abstract only </w:t>
            </w:r>
          </w:p>
        </w:tc>
        <w:tc>
          <w:tcPr>
            <w:tcW w:w="1766" w:type="dxa"/>
          </w:tcPr>
          <w:p w:rsidR="00F13668" w:rsidRPr="00A03399" w:rsidRDefault="00F13668" w:rsidP="006779C9">
            <w:r w:rsidRPr="00A0339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NR - Abstract only </w:t>
            </w:r>
          </w:p>
        </w:tc>
        <w:tc>
          <w:tcPr>
            <w:tcW w:w="1767" w:type="dxa"/>
          </w:tcPr>
          <w:p w:rsidR="00F13668" w:rsidRPr="00A03399" w:rsidRDefault="00F13668" w:rsidP="006779C9">
            <w:r w:rsidRPr="00A0339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NR - Abstract only </w:t>
            </w:r>
          </w:p>
        </w:tc>
        <w:tc>
          <w:tcPr>
            <w:tcW w:w="1767" w:type="dxa"/>
          </w:tcPr>
          <w:p w:rsidR="00F13668" w:rsidRPr="00A03399" w:rsidRDefault="00F13668" w:rsidP="006779C9">
            <w:r w:rsidRPr="00A0339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NR - Abstract only 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Pandit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2013 [65]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‘</w:t>
            </w:r>
            <w:r w:rsidRPr="006D16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LOS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’</w:t>
            </w:r>
          </w:p>
        </w:tc>
        <w:tc>
          <w:tcPr>
            <w:tcW w:w="1767" w:type="dxa"/>
          </w:tcPr>
          <w:p w:rsidR="00F13668" w:rsidRPr="006D1614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D16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6D1614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D16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6D1614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D16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6D1614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6D16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6779C9" w:rsidRDefault="00F13668" w:rsidP="006D16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D16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Respiratory Rate &lt;60/min and no wheeze or crackles</w:t>
            </w:r>
          </w:p>
        </w:tc>
        <w:tc>
          <w:tcPr>
            <w:tcW w:w="1767" w:type="dxa"/>
          </w:tcPr>
          <w:p w:rsidR="00F13668" w:rsidRPr="006779C9" w:rsidRDefault="00F13668" w:rsidP="006D16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D16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Once a day  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Sharma et al 2013 [64]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‘LOS’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D66CCB">
              <w:rPr>
                <w:rFonts w:ascii="Times New Roman" w:hAnsi="Times New Roman"/>
                <w:sz w:val="16"/>
                <w:szCs w:val="16"/>
              </w:rPr>
              <w:t>From hospital admission</w:t>
            </w:r>
          </w:p>
        </w:tc>
        <w:tc>
          <w:tcPr>
            <w:tcW w:w="1766" w:type="dxa"/>
          </w:tcPr>
          <w:p w:rsidR="00F13668" w:rsidRPr="006779C9" w:rsidRDefault="00F13668" w:rsidP="00D66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*&lt;3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&gt;92%</w:t>
            </w:r>
          </w:p>
        </w:tc>
        <w:tc>
          <w:tcPr>
            <w:tcW w:w="1767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Feeding well orally</w:t>
            </w:r>
          </w:p>
        </w:tc>
        <w:tc>
          <w:tcPr>
            <w:tcW w:w="1767" w:type="dxa"/>
          </w:tcPr>
          <w:p w:rsidR="00F13668" w:rsidRPr="00D66CCB" w:rsidRDefault="00F13668" w:rsidP="00D66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Participants examined daily, clinical score every 12 hours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Silver et al 2014 [70]</w:t>
            </w:r>
          </w:p>
        </w:tc>
        <w:tc>
          <w:tcPr>
            <w:tcW w:w="1766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‘LOS’ and </w:t>
            </w:r>
          </w:p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readmission for bronchiolitis within 30 days</w:t>
            </w:r>
          </w:p>
        </w:tc>
        <w:tc>
          <w:tcPr>
            <w:tcW w:w="1767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hAnsi="Times New Roman"/>
                <w:sz w:val="16"/>
                <w:szCs w:val="16"/>
              </w:rPr>
              <w:t>Time from first study treatment</w:t>
            </w:r>
          </w:p>
        </w:tc>
        <w:tc>
          <w:tcPr>
            <w:tcW w:w="1766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“</w:t>
            </w: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Time of discharge order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”</w:t>
            </w:r>
          </w:p>
        </w:tc>
        <w:tc>
          <w:tcPr>
            <w:tcW w:w="1767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</w:tr>
      <w:tr w:rsidR="00F13668" w:rsidRPr="006779C9" w:rsidTr="00292D54">
        <w:trPr>
          <w:trHeight w:val="493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Sosa-Bustamante et al 2014 [26]</w:t>
            </w:r>
          </w:p>
        </w:tc>
        <w:tc>
          <w:tcPr>
            <w:tcW w:w="1766" w:type="dxa"/>
          </w:tcPr>
          <w:p w:rsidR="00F13668" w:rsidRPr="00D66CCB" w:rsidRDefault="00F13668" w:rsidP="00D66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Clinical score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       [‘</w:t>
            </w: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LOS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’ s</w:t>
            </w: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econdary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767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D66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6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D66CCB" w:rsidRDefault="00F13668" w:rsidP="006779C9">
            <w:pPr>
              <w:tabs>
                <w:tab w:val="left" w:pos="495"/>
                <w:tab w:val="center" w:pos="6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</w:tr>
      <w:tr w:rsidR="00F13668" w:rsidRPr="006779C9" w:rsidTr="00F13668">
        <w:trPr>
          <w:trHeight w:val="394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Tal et al 2006 [19]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Duration of admission and change in clinical score</w:t>
            </w:r>
          </w:p>
        </w:tc>
        <w:tc>
          <w:tcPr>
            <w:tcW w:w="1767" w:type="dxa"/>
          </w:tcPr>
          <w:p w:rsidR="00F13668" w:rsidRPr="00E066EA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E06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[enrolled within 24 hrs of admission]</w:t>
            </w:r>
          </w:p>
        </w:tc>
        <w:tc>
          <w:tcPr>
            <w:tcW w:w="1766" w:type="dxa"/>
          </w:tcPr>
          <w:p w:rsidR="00F13668" w:rsidRPr="00E066EA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</w:pP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767" w:type="dxa"/>
            <w:shd w:val="clear" w:color="auto" w:fill="auto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 xml:space="preserve">Decision to discharge based on clinical ground alone. 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066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GB"/>
              </w:rPr>
              <w:t>Moring ward round</w:t>
            </w:r>
          </w:p>
        </w:tc>
      </w:tr>
      <w:tr w:rsidR="00F13668" w:rsidRPr="006779C9" w:rsidTr="00292D54">
        <w:trPr>
          <w:trHeight w:val="416"/>
        </w:trPr>
        <w:tc>
          <w:tcPr>
            <w:tcW w:w="2411" w:type="dxa"/>
          </w:tcPr>
          <w:p w:rsidR="00F13668" w:rsidRPr="00F13668" w:rsidRDefault="00F13668" w:rsidP="00F136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proofErr w:type="spellStart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Teunissen</w:t>
            </w:r>
            <w:proofErr w:type="spellEnd"/>
            <w:r w:rsidRPr="00F13668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 et al 2014 [69]</w:t>
            </w:r>
          </w:p>
        </w:tc>
        <w:tc>
          <w:tcPr>
            <w:tcW w:w="1766" w:type="dxa"/>
          </w:tcPr>
          <w:p w:rsidR="00F13668" w:rsidRPr="00D66CCB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‘LOS’</w:t>
            </w:r>
          </w:p>
        </w:tc>
        <w:tc>
          <w:tcPr>
            <w:tcW w:w="1767" w:type="dxa"/>
          </w:tcPr>
          <w:p w:rsidR="00F13668" w:rsidRPr="006779C9" w:rsidRDefault="00F13668" w:rsidP="00D66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D66CCB">
              <w:rPr>
                <w:rFonts w:ascii="Times New Roman" w:hAnsi="Times New Roman"/>
                <w:sz w:val="16"/>
                <w:szCs w:val="16"/>
                <w:vertAlign w:val="superscript"/>
              </w:rPr>
              <w:t>st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dose of study medication</w:t>
            </w:r>
          </w:p>
        </w:tc>
        <w:tc>
          <w:tcPr>
            <w:tcW w:w="1766" w:type="dxa"/>
          </w:tcPr>
          <w:p w:rsidR="00F13668" w:rsidRPr="006779C9" w:rsidRDefault="00F13668" w:rsidP="00D66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 xml:space="preserve">Clinical decision to discharge 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6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&gt;93%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  <w:tc>
          <w:tcPr>
            <w:tcW w:w="1767" w:type="dxa"/>
          </w:tcPr>
          <w:p w:rsidR="00F13668" w:rsidRPr="006779C9" w:rsidRDefault="00F13668" w:rsidP="0067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en-GB"/>
              </w:rPr>
            </w:pPr>
            <w:r w:rsidRPr="00D66CCB"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  <w:t>NR</w:t>
            </w:r>
          </w:p>
        </w:tc>
      </w:tr>
      <w:tr w:rsidR="007C76D5" w:rsidRPr="006779C9" w:rsidTr="00292D54">
        <w:trPr>
          <w:trHeight w:val="299"/>
        </w:trPr>
        <w:tc>
          <w:tcPr>
            <w:tcW w:w="14777" w:type="dxa"/>
            <w:gridSpan w:val="8"/>
          </w:tcPr>
          <w:p w:rsidR="007C76D5" w:rsidRPr="006779C9" w:rsidRDefault="007C76D5" w:rsidP="006779C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n-GB"/>
              </w:rPr>
            </w:pPr>
            <w:r w:rsidRPr="006779C9">
              <w:rPr>
                <w:rFonts w:ascii="Times New Roman" w:hAnsi="Times New Roman"/>
                <w:sz w:val="16"/>
                <w:szCs w:val="16"/>
              </w:rPr>
              <w:t>* Respiratory Distress Assessment Instrument, **Clinical scoring of respiratory distress</w:t>
            </w:r>
          </w:p>
        </w:tc>
      </w:tr>
      <w:tr w:rsidR="00CB1F6A" w:rsidRPr="006B4AB4" w:rsidTr="00292D54">
        <w:trPr>
          <w:trHeight w:val="299"/>
        </w:trPr>
        <w:tc>
          <w:tcPr>
            <w:tcW w:w="14777" w:type="dxa"/>
            <w:gridSpan w:val="8"/>
          </w:tcPr>
          <w:p w:rsidR="00CB1F6A" w:rsidRPr="006779C9" w:rsidRDefault="00CB1F6A" w:rsidP="006779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779C9">
              <w:rPr>
                <w:rFonts w:ascii="Times New Roman" w:hAnsi="Times New Roman"/>
                <w:sz w:val="16"/>
                <w:szCs w:val="16"/>
              </w:rPr>
              <w:t>LOS-Length of stay</w:t>
            </w:r>
          </w:p>
          <w:p w:rsidR="00CB1F6A" w:rsidRPr="006779C9" w:rsidRDefault="00CB1F6A" w:rsidP="006779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779C9">
              <w:rPr>
                <w:rFonts w:ascii="Times New Roman" w:hAnsi="Times New Roman"/>
                <w:sz w:val="16"/>
                <w:szCs w:val="16"/>
              </w:rPr>
              <w:t>HS-Hypertonic saline</w:t>
            </w:r>
          </w:p>
          <w:p w:rsidR="00CB1F6A" w:rsidRDefault="00CB1F6A" w:rsidP="006779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779C9">
              <w:rPr>
                <w:rFonts w:ascii="Times New Roman" w:hAnsi="Times New Roman"/>
                <w:sz w:val="16"/>
                <w:szCs w:val="16"/>
              </w:rPr>
              <w:t>NS-Normal saline</w:t>
            </w:r>
          </w:p>
          <w:p w:rsidR="00873B7B" w:rsidRPr="00873B7B" w:rsidRDefault="00873B7B" w:rsidP="006779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Sats-O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Saturations </w:t>
            </w:r>
          </w:p>
          <w:p w:rsidR="00CB1F6A" w:rsidRPr="006779C9" w:rsidRDefault="00CB1F6A" w:rsidP="006779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779C9">
              <w:rPr>
                <w:rFonts w:ascii="Times New Roman" w:hAnsi="Times New Roman"/>
                <w:sz w:val="16"/>
                <w:szCs w:val="16"/>
              </w:rPr>
              <w:t>NR-Not reported</w:t>
            </w:r>
          </w:p>
        </w:tc>
      </w:tr>
    </w:tbl>
    <w:p w:rsidR="007C76D5" w:rsidRDefault="007C76D5">
      <w:pPr>
        <w:rPr>
          <w:rFonts w:ascii="Times New Roman" w:hAnsi="Times New Roman" w:cs="Times New Roman"/>
          <w:b/>
          <w:sz w:val="24"/>
        </w:rPr>
      </w:pPr>
    </w:p>
    <w:p w:rsidR="00356D4D" w:rsidRDefault="00356D4D" w:rsidP="00F13668">
      <w:pPr>
        <w:pStyle w:val="NormalWeb"/>
        <w:divId w:val="1816213670"/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p w:rsidR="00356D4D" w:rsidRPr="00755623" w:rsidRDefault="00356D4D">
      <w:pPr>
        <w:rPr>
          <w:rFonts w:ascii="Times New Roman" w:hAnsi="Times New Roman" w:cs="Times New Roman"/>
          <w:b/>
          <w:sz w:val="24"/>
        </w:rPr>
      </w:pPr>
    </w:p>
    <w:sectPr w:rsidR="00356D4D" w:rsidRPr="00755623" w:rsidSect="007556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625AB"/>
    <w:multiLevelType w:val="hybridMultilevel"/>
    <w:tmpl w:val="7EBA23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13F66"/>
    <w:multiLevelType w:val="hybridMultilevel"/>
    <w:tmpl w:val="C81436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5623"/>
    <w:rsid w:val="0006354F"/>
    <w:rsid w:val="001D588E"/>
    <w:rsid w:val="0022522B"/>
    <w:rsid w:val="00277A27"/>
    <w:rsid w:val="00292D54"/>
    <w:rsid w:val="002C2886"/>
    <w:rsid w:val="002F02AD"/>
    <w:rsid w:val="003435CA"/>
    <w:rsid w:val="00356D4D"/>
    <w:rsid w:val="0035787F"/>
    <w:rsid w:val="003E440E"/>
    <w:rsid w:val="0044061A"/>
    <w:rsid w:val="0049154F"/>
    <w:rsid w:val="004D7B18"/>
    <w:rsid w:val="00596E8E"/>
    <w:rsid w:val="005B3C55"/>
    <w:rsid w:val="00613E6B"/>
    <w:rsid w:val="00636ADA"/>
    <w:rsid w:val="006779C9"/>
    <w:rsid w:val="006D1614"/>
    <w:rsid w:val="00755623"/>
    <w:rsid w:val="007C76D5"/>
    <w:rsid w:val="00806DEB"/>
    <w:rsid w:val="00864679"/>
    <w:rsid w:val="00873B7B"/>
    <w:rsid w:val="00890FB3"/>
    <w:rsid w:val="00966DA2"/>
    <w:rsid w:val="00967B16"/>
    <w:rsid w:val="00A03399"/>
    <w:rsid w:val="00A23E57"/>
    <w:rsid w:val="00AC6ED6"/>
    <w:rsid w:val="00B20B73"/>
    <w:rsid w:val="00B30755"/>
    <w:rsid w:val="00B36F36"/>
    <w:rsid w:val="00B72183"/>
    <w:rsid w:val="00C01B00"/>
    <w:rsid w:val="00C17476"/>
    <w:rsid w:val="00C655B8"/>
    <w:rsid w:val="00CA32E6"/>
    <w:rsid w:val="00CB1F6A"/>
    <w:rsid w:val="00CF06A8"/>
    <w:rsid w:val="00D604E6"/>
    <w:rsid w:val="00D66CCB"/>
    <w:rsid w:val="00D94B8D"/>
    <w:rsid w:val="00E066EA"/>
    <w:rsid w:val="00EF0EA2"/>
    <w:rsid w:val="00F13668"/>
    <w:rsid w:val="00F64400"/>
    <w:rsid w:val="00F72D10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6D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01B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2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2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2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48520-FEC7-4FB6-A2EA-F9D44222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</dc:creator>
  <cp:lastModifiedBy>User</cp:lastModifiedBy>
  <cp:revision>48</cp:revision>
  <dcterms:created xsi:type="dcterms:W3CDTF">2015-01-29T16:16:00Z</dcterms:created>
  <dcterms:modified xsi:type="dcterms:W3CDTF">2015-06-23T16:08:00Z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http://www.zotero.org/styles/bmc-pulmonary-medicine</vt:lpwstr>
  </property>
  <property fmtid="{D5CDD505-2E9C-101B-9397-08002B2CF9AE}" pid="3" name="Mendeley Document_1">
    <vt:lpwstr>True</vt:lpwstr>
  </property>
  <property fmtid="{D5CDD505-2E9C-101B-9397-08002B2CF9AE}" pid="4" name="Mendeley User Name_1">
    <vt:lpwstr>h.cantrill@sheffield.ac.uk@www.mendeley.com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http://www.zotero.org/styles/bmc-pulmonary-medicine</vt:lpwstr>
  </property>
  <property fmtid="{D5CDD505-2E9C-101B-9397-08002B2CF9AE}" pid="14" name="Mendeley Recent Style Name 4_1">
    <vt:lpwstr>BMC Pulmonary Medicine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16th edition (author-date)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7th edition</vt:lpwstr>
  </property>
</Properties>
</file>