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11" w:rsidRDefault="00262C11" w:rsidP="00E67E03">
      <w:pPr>
        <w:spacing w:line="480" w:lineRule="auto"/>
        <w:rPr>
          <w:b/>
        </w:rPr>
      </w:pPr>
      <w:r>
        <w:rPr>
          <w:b/>
        </w:rPr>
        <w:t>Additional file 1</w:t>
      </w:r>
    </w:p>
    <w:p w:rsidR="00E67E03" w:rsidRPr="00554E98" w:rsidRDefault="00E67E03" w:rsidP="00E67E03">
      <w:pPr>
        <w:spacing w:line="480" w:lineRule="auto"/>
        <w:rPr>
          <w:b/>
        </w:rPr>
      </w:pPr>
      <w:r w:rsidRPr="00554E98">
        <w:rPr>
          <w:b/>
        </w:rPr>
        <w:t xml:space="preserve">A functional </w:t>
      </w:r>
      <w:proofErr w:type="spellStart"/>
      <w:r w:rsidRPr="00554E98">
        <w:rPr>
          <w:b/>
        </w:rPr>
        <w:t>genomic</w:t>
      </w:r>
      <w:proofErr w:type="spellEnd"/>
      <w:r w:rsidRPr="00554E98">
        <w:rPr>
          <w:b/>
        </w:rPr>
        <w:t xml:space="preserve"> model for predicting prognosis in idiopathic pulmonary fibrosis </w:t>
      </w:r>
    </w:p>
    <w:p w:rsidR="00E67E03" w:rsidRPr="00554E98" w:rsidRDefault="00E67E03" w:rsidP="00E67E03">
      <w:pPr>
        <w:spacing w:line="360" w:lineRule="auto"/>
      </w:pPr>
    </w:p>
    <w:p w:rsidR="00E67E03" w:rsidRPr="00554E98" w:rsidRDefault="00E67E03" w:rsidP="00E67E03">
      <w:pPr>
        <w:spacing w:line="480" w:lineRule="auto"/>
      </w:pPr>
      <w:r w:rsidRPr="00554E98">
        <w:t xml:space="preserve">Yong </w:t>
      </w:r>
      <w:proofErr w:type="spellStart"/>
      <w:r w:rsidRPr="00554E98">
        <w:t>Huang</w:t>
      </w:r>
      <w:r w:rsidRPr="00554E98">
        <w:rPr>
          <w:vertAlign w:val="superscript"/>
        </w:rPr>
        <w:t>1</w:t>
      </w:r>
      <w:proofErr w:type="spellEnd"/>
      <w:r w:rsidRPr="00554E98">
        <w:t xml:space="preserve">*, </w:t>
      </w:r>
      <w:proofErr w:type="spellStart"/>
      <w:r w:rsidRPr="00554E98">
        <w:t>Shwu</w:t>
      </w:r>
      <w:proofErr w:type="spellEnd"/>
      <w:r w:rsidRPr="00554E98">
        <w:t xml:space="preserve">-Fan </w:t>
      </w:r>
      <w:proofErr w:type="spellStart"/>
      <w:r w:rsidRPr="00554E98">
        <w:t>Ma</w:t>
      </w:r>
      <w:r w:rsidRPr="00554E98">
        <w:rPr>
          <w:vertAlign w:val="superscript"/>
        </w:rPr>
        <w:t>1</w:t>
      </w:r>
      <w:proofErr w:type="spellEnd"/>
      <w:r w:rsidRPr="00554E98">
        <w:t xml:space="preserve">*, </w:t>
      </w:r>
      <w:proofErr w:type="spellStart"/>
      <w:r w:rsidRPr="00554E98">
        <w:t>Rekha</w:t>
      </w:r>
      <w:proofErr w:type="spellEnd"/>
      <w:r w:rsidRPr="00554E98">
        <w:t xml:space="preserve"> </w:t>
      </w:r>
      <w:proofErr w:type="spellStart"/>
      <w:r w:rsidRPr="00554E98">
        <w:t>Vij</w:t>
      </w:r>
      <w:r w:rsidRPr="00554E98">
        <w:rPr>
          <w:vertAlign w:val="superscript"/>
        </w:rPr>
        <w:t>1</w:t>
      </w:r>
      <w:proofErr w:type="spellEnd"/>
      <w:r w:rsidRPr="00554E98">
        <w:t xml:space="preserve">*, Justin </w:t>
      </w:r>
      <w:r w:rsidR="00EE2FEC">
        <w:t xml:space="preserve">M </w:t>
      </w:r>
      <w:r w:rsidRPr="00554E98">
        <w:t>Oldham</w:t>
      </w:r>
      <w:r w:rsidRPr="00554E98">
        <w:rPr>
          <w:vertAlign w:val="superscript"/>
        </w:rPr>
        <w:t>1</w:t>
      </w:r>
      <w:r w:rsidRPr="00554E98">
        <w:t>, Jose Herazo-Maya</w:t>
      </w:r>
      <w:r w:rsidRPr="00554E98">
        <w:rPr>
          <w:vertAlign w:val="superscript"/>
        </w:rPr>
        <w:t>2</w:t>
      </w:r>
      <w:r w:rsidRPr="00554E98">
        <w:t>, Steven M Broderick</w:t>
      </w:r>
      <w:r w:rsidRPr="00554E98">
        <w:rPr>
          <w:vertAlign w:val="superscript"/>
        </w:rPr>
        <w:t>1</w:t>
      </w:r>
      <w:r w:rsidRPr="00554E98">
        <w:t>, Mary E Strek</w:t>
      </w:r>
      <w:r w:rsidRPr="00554E98">
        <w:rPr>
          <w:vertAlign w:val="superscript"/>
        </w:rPr>
        <w:t>1</w:t>
      </w:r>
      <w:r w:rsidRPr="00554E98">
        <w:t>, Steven R White</w:t>
      </w:r>
      <w:r w:rsidRPr="00554E98">
        <w:rPr>
          <w:vertAlign w:val="superscript"/>
        </w:rPr>
        <w:t>1</w:t>
      </w:r>
      <w:r w:rsidRPr="00554E98">
        <w:t>, D Kyle Hogarth</w:t>
      </w:r>
      <w:r w:rsidRPr="00554E98">
        <w:rPr>
          <w:vertAlign w:val="superscript"/>
        </w:rPr>
        <w:t>1</w:t>
      </w:r>
      <w:r w:rsidRPr="00554E98">
        <w:t>, Nathan K Sandbo</w:t>
      </w:r>
      <w:r w:rsidRPr="00554E98">
        <w:rPr>
          <w:vertAlign w:val="superscript"/>
        </w:rPr>
        <w:t>1</w:t>
      </w:r>
      <w:r w:rsidRPr="00554E98">
        <w:t>, Yves A Lussier</w:t>
      </w:r>
      <w:r w:rsidRPr="00554E98">
        <w:rPr>
          <w:vertAlign w:val="superscript"/>
        </w:rPr>
        <w:t>3,4</w:t>
      </w:r>
      <w:r w:rsidRPr="00554E98">
        <w:t xml:space="preserve">,  Kevin F </w:t>
      </w:r>
      <w:proofErr w:type="spellStart"/>
      <w:r w:rsidRPr="00554E98">
        <w:t>Gibson</w:t>
      </w:r>
      <w:r w:rsidRPr="00554E98">
        <w:rPr>
          <w:vertAlign w:val="superscript"/>
        </w:rPr>
        <w:t>5</w:t>
      </w:r>
      <w:proofErr w:type="spellEnd"/>
      <w:r w:rsidRPr="00554E98">
        <w:t xml:space="preserve">, </w:t>
      </w:r>
      <w:proofErr w:type="spellStart"/>
      <w:r w:rsidRPr="00554E98">
        <w:t>Naftali</w:t>
      </w:r>
      <w:proofErr w:type="spellEnd"/>
      <w:r w:rsidRPr="00554E98">
        <w:t xml:space="preserve"> </w:t>
      </w:r>
      <w:proofErr w:type="spellStart"/>
      <w:r w:rsidRPr="00554E98">
        <w:t>Kaminski</w:t>
      </w:r>
      <w:r w:rsidRPr="00554E98">
        <w:rPr>
          <w:vertAlign w:val="superscript"/>
        </w:rPr>
        <w:t>2</w:t>
      </w:r>
      <w:proofErr w:type="spellEnd"/>
      <w:r w:rsidRPr="00554E98">
        <w:t xml:space="preserve">,  Joe </w:t>
      </w:r>
      <w:proofErr w:type="spellStart"/>
      <w:r w:rsidRPr="00554E98">
        <w:t>GN</w:t>
      </w:r>
      <w:proofErr w:type="spellEnd"/>
      <w:r w:rsidRPr="00554E98">
        <w:t xml:space="preserve"> </w:t>
      </w:r>
      <w:proofErr w:type="spellStart"/>
      <w:r w:rsidRPr="00554E98">
        <w:t>Garcia</w:t>
      </w:r>
      <w:r w:rsidRPr="00554E98">
        <w:rPr>
          <w:vertAlign w:val="superscript"/>
        </w:rPr>
        <w:t>6</w:t>
      </w:r>
      <w:proofErr w:type="spellEnd"/>
      <w:r w:rsidRPr="00554E98">
        <w:t xml:space="preserve">, Imre </w:t>
      </w:r>
      <w:proofErr w:type="spellStart"/>
      <w:r w:rsidRPr="00554E98">
        <w:t>Noth</w:t>
      </w:r>
      <w:r w:rsidRPr="00554E98">
        <w:rPr>
          <w:vertAlign w:val="superscript"/>
        </w:rPr>
        <w:t>1</w:t>
      </w:r>
      <w:proofErr w:type="spellEnd"/>
      <w:r w:rsidRPr="00554E98">
        <w:rPr>
          <w:vertAlign w:val="superscript"/>
        </w:rPr>
        <w:t>#</w:t>
      </w:r>
    </w:p>
    <w:p w:rsidR="00EE2FEC" w:rsidRPr="00554E98" w:rsidRDefault="00EE2FEC" w:rsidP="00EE2FEC">
      <w:pPr>
        <w:spacing w:line="360" w:lineRule="auto"/>
      </w:pPr>
      <w:r w:rsidRPr="00554E98">
        <w:t>*These authors contributed equally</w:t>
      </w:r>
    </w:p>
    <w:p w:rsidR="00EE2FEC" w:rsidRPr="00554E98" w:rsidRDefault="00EE2FEC" w:rsidP="00EE2FEC">
      <w:pPr>
        <w:spacing w:line="360" w:lineRule="auto"/>
        <w:rPr>
          <w:vertAlign w:val="superscript"/>
        </w:rPr>
      </w:pPr>
    </w:p>
    <w:p w:rsidR="00EE2FEC" w:rsidRPr="00554E98" w:rsidRDefault="00EE2FEC" w:rsidP="00EE2FEC">
      <w:pPr>
        <w:spacing w:line="480" w:lineRule="auto"/>
      </w:pPr>
      <w:r w:rsidRPr="00554E98">
        <w:rPr>
          <w:vertAlign w:val="superscript"/>
        </w:rPr>
        <w:t>1</w:t>
      </w:r>
      <w:r w:rsidRPr="00554E98">
        <w:t xml:space="preserve">Section of Pulmonary &amp; Critical Care Medicine, University of Chicago, Chicago IL; </w:t>
      </w:r>
      <w:r w:rsidRPr="00554E98">
        <w:rPr>
          <w:vertAlign w:val="superscript"/>
        </w:rPr>
        <w:t>2</w:t>
      </w:r>
      <w:r w:rsidRPr="00554E98">
        <w:t>Pulmonary, Critical Care and Sleep Medicine, Yale University, New Haven, CT;</w:t>
      </w:r>
      <w:r w:rsidRPr="00554E98">
        <w:rPr>
          <w:vertAlign w:val="superscript"/>
        </w:rPr>
        <w:t>3</w:t>
      </w:r>
      <w:r w:rsidRPr="00554E98">
        <w:t>Institute for Genomics and Systems Biology, University of Chicago, Chicago IL;</w:t>
      </w:r>
      <w:r w:rsidRPr="00554E98">
        <w:rPr>
          <w:vertAlign w:val="superscript"/>
        </w:rPr>
        <w:t xml:space="preserve"> 4</w:t>
      </w:r>
      <w:r w:rsidRPr="00554E98">
        <w:t xml:space="preserve">Department of Medicine, Bio5 Institute, UA Cancer Center, University of Arizona, Tucson, AZ; </w:t>
      </w:r>
      <w:r w:rsidRPr="00554E98">
        <w:rPr>
          <w:vertAlign w:val="superscript"/>
        </w:rPr>
        <w:t>5</w:t>
      </w:r>
      <w:r w:rsidRPr="00554E98">
        <w:t>Division of Pulmonary, Allergy and Critical Care Medicine, University of Pittsburgh, Pittsburgh, PA;</w:t>
      </w:r>
      <w:r w:rsidRPr="00554E98">
        <w:rPr>
          <w:vertAlign w:val="superscript"/>
        </w:rPr>
        <w:t xml:space="preserve"> 6</w:t>
      </w:r>
      <w:r w:rsidRPr="00554E98">
        <w:t>Arizona Respiratory Center and Department of Medicine, The University of Arizona, Tucson, AZ</w:t>
      </w:r>
    </w:p>
    <w:p w:rsidR="00EE2FEC" w:rsidRDefault="00EE2FEC" w:rsidP="00E67E03">
      <w:pPr>
        <w:spacing w:line="480" w:lineRule="auto"/>
        <w:rPr>
          <w:b/>
        </w:rPr>
      </w:pPr>
    </w:p>
    <w:p w:rsidR="00E67E03" w:rsidRPr="00554E98" w:rsidRDefault="00E67E03" w:rsidP="00E67E03">
      <w:pPr>
        <w:spacing w:line="480" w:lineRule="auto"/>
        <w:rPr>
          <w:b/>
        </w:rPr>
      </w:pPr>
      <w:r w:rsidRPr="00554E98">
        <w:rPr>
          <w:b/>
        </w:rPr>
        <w:t>Additional methods</w:t>
      </w:r>
    </w:p>
    <w:p w:rsidR="00E67E03" w:rsidRPr="00554E98" w:rsidRDefault="00E67E03" w:rsidP="00E67E03">
      <w:pPr>
        <w:spacing w:line="480" w:lineRule="auto"/>
      </w:pPr>
      <w:proofErr w:type="gramStart"/>
      <w:r w:rsidRPr="00554E98">
        <w:rPr>
          <w:b/>
        </w:rPr>
        <w:t>UCMC sample collection, RNA isolation, microarray hybridization and data processing.</w:t>
      </w:r>
      <w:proofErr w:type="gramEnd"/>
      <w:r w:rsidRPr="00554E98">
        <w:t xml:space="preserve"> Total RNA was re-precipitated by sodium acetate/ethanol, further processed for microarray assay using </w:t>
      </w:r>
      <w:proofErr w:type="spellStart"/>
      <w:r w:rsidRPr="00554E98">
        <w:t>Affymetrix</w:t>
      </w:r>
      <w:proofErr w:type="spellEnd"/>
      <w:r w:rsidRPr="00554E98">
        <w:t xml:space="preserve"> Human Exon 1.0 ST </w:t>
      </w:r>
      <w:proofErr w:type="spellStart"/>
      <w:r w:rsidRPr="00554E98">
        <w:t>GeneChip</w:t>
      </w:r>
      <w:proofErr w:type="spellEnd"/>
      <w:r w:rsidRPr="00554E98">
        <w:t xml:space="preserve"> (Santa Clara, CA). </w:t>
      </w:r>
    </w:p>
    <w:p w:rsidR="00E67E03" w:rsidRPr="00554E98" w:rsidRDefault="00E67E03" w:rsidP="00E67E03">
      <w:pPr>
        <w:spacing w:line="480" w:lineRule="auto"/>
      </w:pPr>
      <w:r w:rsidRPr="00554E98">
        <w:t xml:space="preserve">RNA quality and integrity were confirmed by </w:t>
      </w:r>
      <w:proofErr w:type="spellStart"/>
      <w:r w:rsidRPr="00554E98">
        <w:t>Nanodrop</w:t>
      </w:r>
      <w:proofErr w:type="spellEnd"/>
      <w:r w:rsidRPr="00554E98">
        <w:t xml:space="preserve"> (</w:t>
      </w:r>
      <w:proofErr w:type="spellStart"/>
      <w:r w:rsidRPr="00554E98">
        <w:t>A260</w:t>
      </w:r>
      <w:proofErr w:type="spellEnd"/>
      <w:r w:rsidRPr="00554E98">
        <w:t>/</w:t>
      </w:r>
      <w:proofErr w:type="spellStart"/>
      <w:r w:rsidRPr="00554E98">
        <w:t>A280</w:t>
      </w:r>
      <w:proofErr w:type="spellEnd"/>
      <w:r w:rsidRPr="00554E98">
        <w:t xml:space="preserve"> ratios between 1.7 and 2.2) and Bio-Analyzer mini-gel assay. In each PBMC sample, 150ng RNA was adopted for reverse transcription to single stranded DNA, and amplification of </w:t>
      </w:r>
      <w:proofErr w:type="spellStart"/>
      <w:r w:rsidRPr="00554E98">
        <w:t>cRNA</w:t>
      </w:r>
      <w:proofErr w:type="spellEnd"/>
      <w:r w:rsidRPr="00554E98">
        <w:t xml:space="preserve"> using </w:t>
      </w:r>
      <w:proofErr w:type="spellStart"/>
      <w:r w:rsidRPr="00554E98">
        <w:t>Affymetrix</w:t>
      </w:r>
      <w:proofErr w:type="spellEnd"/>
      <w:r w:rsidRPr="00554E98">
        <w:t xml:space="preserve"> </w:t>
      </w:r>
      <w:proofErr w:type="spellStart"/>
      <w:r w:rsidRPr="00554E98">
        <w:t>GeneChip</w:t>
      </w:r>
      <w:proofErr w:type="spellEnd"/>
      <w:r w:rsidRPr="00554E98">
        <w:t xml:space="preserve"> WT cDNA Synthesis Kit according to </w:t>
      </w:r>
      <w:proofErr w:type="spellStart"/>
      <w:r w:rsidRPr="00554E98">
        <w:t>GeneChip</w:t>
      </w:r>
      <w:proofErr w:type="spellEnd"/>
      <w:r w:rsidRPr="00554E98">
        <w:t xml:space="preserve"> Expression analysis technical manual (S1). Amplification yields of </w:t>
      </w:r>
      <w:proofErr w:type="spellStart"/>
      <w:r w:rsidRPr="00554E98">
        <w:t>cRNA</w:t>
      </w:r>
      <w:proofErr w:type="spellEnd"/>
      <w:r w:rsidRPr="00554E98">
        <w:t xml:space="preserve"> for the first and second rounds (exceeding 25 </w:t>
      </w:r>
      <w:proofErr w:type="spellStart"/>
      <w:r w:rsidRPr="00554E98">
        <w:t>μg</w:t>
      </w:r>
      <w:proofErr w:type="spellEnd"/>
      <w:r w:rsidRPr="00554E98">
        <w:t xml:space="preserve">/ml and 1000 </w:t>
      </w:r>
      <w:proofErr w:type="spellStart"/>
      <w:r w:rsidRPr="00554E98">
        <w:t>μg</w:t>
      </w:r>
      <w:proofErr w:type="spellEnd"/>
      <w:r w:rsidRPr="00554E98">
        <w:t xml:space="preserve">/ml, respectively), and quality of the second round amplified cRNAs were all satisfactory. </w:t>
      </w:r>
      <w:r w:rsidRPr="00554E98">
        <w:lastRenderedPageBreak/>
        <w:t xml:space="preserve">Hybridization and scanning were performed as described in the </w:t>
      </w:r>
      <w:proofErr w:type="spellStart"/>
      <w:r w:rsidRPr="00554E98">
        <w:t>GeneChip</w:t>
      </w:r>
      <w:proofErr w:type="spellEnd"/>
      <w:r w:rsidRPr="00554E98">
        <w:t xml:space="preserve"> Expression Manual (S1). </w:t>
      </w:r>
    </w:p>
    <w:p w:rsidR="00E67E03" w:rsidRPr="00554E98" w:rsidRDefault="00E67E03" w:rsidP="00E67E03">
      <w:pPr>
        <w:spacing w:line="480" w:lineRule="auto"/>
        <w:ind w:firstLine="720"/>
        <w:rPr>
          <w:color w:val="000000"/>
        </w:rPr>
      </w:pPr>
      <w:r w:rsidRPr="00554E98">
        <w:t>The microarray raw data (.</w:t>
      </w:r>
      <w:proofErr w:type="spellStart"/>
      <w:r w:rsidRPr="00554E98">
        <w:t>cel</w:t>
      </w:r>
      <w:proofErr w:type="spellEnd"/>
      <w:r w:rsidRPr="00554E98">
        <w:t xml:space="preserve"> files) were processed using </w:t>
      </w:r>
      <w:proofErr w:type="spellStart"/>
      <w:r w:rsidRPr="00554E98">
        <w:t>dChip</w:t>
      </w:r>
      <w:proofErr w:type="spellEnd"/>
      <w:r w:rsidRPr="00554E98">
        <w:t xml:space="preserve"> software with the following parameters: Model method="average", Normalization="</w:t>
      </w:r>
      <w:proofErr w:type="spellStart"/>
      <w:r w:rsidRPr="00554E98">
        <w:t>quantile</w:t>
      </w:r>
      <w:proofErr w:type="spellEnd"/>
      <w:r w:rsidRPr="00554E98">
        <w:t xml:space="preserve">", Smoothing method="running </w:t>
      </w:r>
      <w:proofErr w:type="gramStart"/>
      <w:r w:rsidRPr="00554E98">
        <w:t>median</w:t>
      </w:r>
      <w:proofErr w:type="gramEnd"/>
      <w:r w:rsidRPr="00554E98">
        <w:t xml:space="preserve">". The probe grouping file "HuEx-1_0-st-v2.r2.pgf" and probe set mapping file "U133_to_exon_mapping.csv" were downloaded from </w:t>
      </w:r>
      <w:proofErr w:type="spellStart"/>
      <w:r w:rsidRPr="00554E98">
        <w:t>Affymetrix</w:t>
      </w:r>
      <w:proofErr w:type="spellEnd"/>
      <w:r w:rsidRPr="00554E98">
        <w:t xml:space="preserve"> website. The intensities of all exons in a gene were averaged based on probe grouping file to represent the corresponding gene expression value, and further mapped to </w:t>
      </w:r>
      <w:proofErr w:type="spellStart"/>
      <w:r w:rsidRPr="00554E98">
        <w:t>Affymetrix</w:t>
      </w:r>
      <w:proofErr w:type="spellEnd"/>
      <w:r w:rsidRPr="00554E98">
        <w:t xml:space="preserve"> </w:t>
      </w:r>
      <w:proofErr w:type="spellStart"/>
      <w:r w:rsidRPr="00554E98">
        <w:t>U133</w:t>
      </w:r>
      <w:proofErr w:type="spellEnd"/>
      <w:r w:rsidRPr="00554E98">
        <w:t xml:space="preserve"> probe sets based on consensus sequences specified in "U133_to_exon_mapping.csv" file. The filtering steps applied to U133 probe sets included: 1) removing probe sets without functional annotations; 2) for</w:t>
      </w:r>
      <w:r w:rsidRPr="00554E98">
        <w:rPr>
          <w:color w:val="000000"/>
        </w:rPr>
        <w:t xml:space="preserve"> redundant probe sets targeting on the same gene, only keeping the one with the highest mean values across all samples; and 3) removing probe sets with only low expression intensities or minimal variation across samples (intensity &lt; 100 in more than 70% samples or coefficient of variation &lt;0.3 across all samples). A total of 2,718 unique genes passed these criteria in training cohort and were adopted for downstream data analysis. </w:t>
      </w:r>
    </w:p>
    <w:p w:rsidR="00E67E03" w:rsidRPr="00554E98" w:rsidRDefault="00E67E03" w:rsidP="00E67E03">
      <w:pPr>
        <w:spacing w:line="480" w:lineRule="auto"/>
        <w:rPr>
          <w:b/>
        </w:rPr>
      </w:pPr>
    </w:p>
    <w:p w:rsidR="00E67E03" w:rsidRPr="00554E98" w:rsidRDefault="00E67E03" w:rsidP="00E67E03">
      <w:pPr>
        <w:spacing w:line="480" w:lineRule="auto"/>
        <w:rPr>
          <w:color w:val="000000"/>
        </w:rPr>
      </w:pPr>
      <w:proofErr w:type="gramStart"/>
      <w:r w:rsidRPr="00554E98">
        <w:rPr>
          <w:b/>
        </w:rPr>
        <w:t>Construction and cross-validation of genomic model for IPF prognostication</w:t>
      </w:r>
      <w:r w:rsidRPr="00554E98">
        <w:rPr>
          <w:color w:val="000000"/>
        </w:rPr>
        <w:t>.</w:t>
      </w:r>
      <w:proofErr w:type="gramEnd"/>
      <w:r w:rsidRPr="00554E98">
        <w:rPr>
          <w:color w:val="000000"/>
        </w:rPr>
        <w:t xml:space="preserve"> A genomic prognostication model with </w:t>
      </w:r>
      <w:r w:rsidRPr="00554E98">
        <w:rPr>
          <w:bCs/>
        </w:rPr>
        <w:t>IPF prognostic predictor gene</w:t>
      </w:r>
      <w:r w:rsidRPr="00554E98">
        <w:t>s</w:t>
      </w:r>
      <w:r w:rsidRPr="00554E98">
        <w:rPr>
          <w:color w:val="000000"/>
        </w:rPr>
        <w:t xml:space="preserve"> prioritized from training cohort was constructed using </w:t>
      </w:r>
      <w:proofErr w:type="spellStart"/>
      <w:r w:rsidRPr="00554E98">
        <w:rPr>
          <w:color w:val="000000"/>
        </w:rPr>
        <w:t>BRB-ArrayTools</w:t>
      </w:r>
      <w:proofErr w:type="spellEnd"/>
      <w:r w:rsidRPr="00554E98">
        <w:rPr>
          <w:color w:val="000000"/>
        </w:rPr>
        <w:t xml:space="preserve"> [</w:t>
      </w:r>
      <w:proofErr w:type="spellStart"/>
      <w:r w:rsidRPr="00554E98">
        <w:rPr>
          <w:color w:val="000000"/>
        </w:rPr>
        <w:t>S2</w:t>
      </w:r>
      <w:proofErr w:type="spellEnd"/>
      <w:r w:rsidRPr="00554E98">
        <w:rPr>
          <w:color w:val="000000"/>
        </w:rPr>
        <w:t>].</w:t>
      </w:r>
      <w:r w:rsidRPr="00554E98">
        <w:t xml:space="preserve"> The number of risk groups and the risk percentiles were specified by user. The "Survival risk group prediction" algorithm in </w:t>
      </w:r>
      <w:proofErr w:type="spellStart"/>
      <w:r w:rsidRPr="00554E98">
        <w:t>BRB-ArrayTools</w:t>
      </w:r>
      <w:proofErr w:type="spellEnd"/>
      <w:r w:rsidRPr="00554E98">
        <w:t xml:space="preserve"> uses a Cox-PH model to relate survival time to k “super-gene” expression levels (we set k =2 in current study). The “supergene” expression levels are the k Principal components, i.e. linear combinations of expression levels of the preselected specified classifiers [S3]. The k-variable Cox-PH regression analysis was performed. This provides a regression coefficient (weight) for each principal component. The average of the coefficients of the k components was defined as </w:t>
      </w:r>
      <w:r w:rsidRPr="00554E98">
        <w:lastRenderedPageBreak/>
        <w:t xml:space="preserve">the weight of the corresponding classifier. To compute a prognostic index (PI) for a patient, the software provided a prognostic index (PI) with a log expression intensity given by a vector x. A high value of the PI corresponds to a high value of hazard or risk, and consequently a relatively poor predicted prognosis. </w:t>
      </w:r>
    </w:p>
    <w:p w:rsidR="00E67E03" w:rsidRPr="00554E98" w:rsidRDefault="00E67E03" w:rsidP="00E67E03">
      <w:pPr>
        <w:spacing w:line="480" w:lineRule="auto"/>
        <w:ind w:firstLine="720"/>
      </w:pPr>
      <w:r w:rsidRPr="00554E98">
        <w:t xml:space="preserve">Ten-fold cross-validation (CV) was used to evaluate the misclassification rate of the genomic model in training cohort. Briefly, PI of the 10% of the randomly omitted patients was ranked relative to the PI of the rest of the 90% of the patients included in the model. The omitted patient was placed into a risk group based on his/her percentile ranking, the number of risk groups specified, and the cut-off percentiles specified for defining the risk groups. This analysis was repeated from scratch n times (n=10), leaving out a different 10% of patients each time.  </w:t>
      </w:r>
    </w:p>
    <w:p w:rsidR="00E67E03" w:rsidRPr="00554E98" w:rsidRDefault="00E67E03" w:rsidP="00E67E03">
      <w:pPr>
        <w:spacing w:line="480" w:lineRule="auto"/>
        <w:rPr>
          <w:b/>
        </w:rPr>
      </w:pPr>
    </w:p>
    <w:p w:rsidR="00E67E03" w:rsidRPr="00554E98" w:rsidRDefault="00E67E03" w:rsidP="00E67E03">
      <w:pPr>
        <w:spacing w:line="480" w:lineRule="auto"/>
        <w:rPr>
          <w:b/>
        </w:rPr>
      </w:pPr>
      <w:r w:rsidRPr="00554E98">
        <w:rPr>
          <w:b/>
        </w:rPr>
        <w:t>Additional References:</w:t>
      </w:r>
    </w:p>
    <w:p w:rsidR="00E67E03" w:rsidRPr="00554E98" w:rsidRDefault="00E67E03" w:rsidP="00E67E03">
      <w:pPr>
        <w:spacing w:line="480" w:lineRule="auto"/>
        <w:ind w:left="450" w:hanging="450"/>
      </w:pPr>
      <w:r w:rsidRPr="00554E98">
        <w:t xml:space="preserve">S1.  </w:t>
      </w:r>
      <w:hyperlink r:id="rId6" w:history="1">
        <w:r w:rsidRPr="00554E98">
          <w:rPr>
            <w:rStyle w:val="Hyperlink"/>
          </w:rPr>
          <w:t>http://media.affymetrix.com/support/downloads/manuals/expression_analysis_</w:t>
        </w:r>
      </w:hyperlink>
    </w:p>
    <w:p w:rsidR="00E67E03" w:rsidRPr="00554E98" w:rsidRDefault="00E67E03" w:rsidP="00E67E03">
      <w:pPr>
        <w:spacing w:line="480" w:lineRule="auto"/>
        <w:ind w:left="450" w:hanging="90"/>
        <w:rPr>
          <w:rStyle w:val="Hyperlink"/>
        </w:rPr>
      </w:pPr>
      <w:r w:rsidRPr="00554E98">
        <w:rPr>
          <w:rStyle w:val="Hyperlink"/>
        </w:rPr>
        <w:t xml:space="preserve"> technical_manual.pdf</w:t>
      </w:r>
    </w:p>
    <w:p w:rsidR="00E67E03" w:rsidRPr="00554E98" w:rsidRDefault="00E67E03" w:rsidP="00E67E03">
      <w:pPr>
        <w:spacing w:line="480" w:lineRule="auto"/>
        <w:ind w:left="441" w:hanging="441"/>
      </w:pPr>
      <w:r w:rsidRPr="00554E98">
        <w:t xml:space="preserve">S2. Simon R, Lam </w:t>
      </w:r>
      <w:proofErr w:type="gramStart"/>
      <w:r w:rsidRPr="00554E98">
        <w:t>A</w:t>
      </w:r>
      <w:proofErr w:type="gramEnd"/>
      <w:r w:rsidRPr="00554E98">
        <w:t xml:space="preserve">, Li MC, </w:t>
      </w:r>
      <w:proofErr w:type="spellStart"/>
      <w:r w:rsidRPr="00554E98">
        <w:t>Ngan</w:t>
      </w:r>
      <w:proofErr w:type="spellEnd"/>
      <w:r w:rsidRPr="00554E98">
        <w:t xml:space="preserve"> M, </w:t>
      </w:r>
      <w:proofErr w:type="spellStart"/>
      <w:r w:rsidRPr="00554E98">
        <w:t>Menenzes</w:t>
      </w:r>
      <w:proofErr w:type="spellEnd"/>
      <w:r w:rsidRPr="00554E98">
        <w:t xml:space="preserve"> S, et al. (2007) </w:t>
      </w:r>
      <w:r w:rsidRPr="00EE2FEC">
        <w:rPr>
          <w:b/>
        </w:rPr>
        <w:t xml:space="preserve">Analysis of gene expression data using </w:t>
      </w:r>
      <w:proofErr w:type="spellStart"/>
      <w:r w:rsidRPr="00EE2FEC">
        <w:rPr>
          <w:b/>
        </w:rPr>
        <w:t>BRB-ArrayTools</w:t>
      </w:r>
      <w:proofErr w:type="spellEnd"/>
      <w:r w:rsidRPr="00EE2FEC">
        <w:rPr>
          <w:b/>
        </w:rPr>
        <w:t>.</w:t>
      </w:r>
      <w:r w:rsidRPr="00554E98">
        <w:t xml:space="preserve"> </w:t>
      </w:r>
      <w:r w:rsidRPr="00EE2FEC">
        <w:rPr>
          <w:i/>
        </w:rPr>
        <w:t>Cancer Inform</w:t>
      </w:r>
      <w:r w:rsidRPr="00554E98">
        <w:t xml:space="preserve"> </w:t>
      </w:r>
      <w:r w:rsidRPr="00EE2FEC">
        <w:rPr>
          <w:b/>
        </w:rPr>
        <w:t>3:</w:t>
      </w:r>
      <w:r w:rsidRPr="00554E98">
        <w:t xml:space="preserve"> 11-17.</w:t>
      </w:r>
    </w:p>
    <w:p w:rsidR="00E67E03" w:rsidRPr="00554E98" w:rsidRDefault="00E67E03" w:rsidP="00E67E03">
      <w:pPr>
        <w:autoSpaceDE w:val="0"/>
        <w:autoSpaceDN w:val="0"/>
        <w:adjustRightInd w:val="0"/>
        <w:spacing w:line="480" w:lineRule="auto"/>
        <w:ind w:left="446" w:hanging="446"/>
      </w:pPr>
      <w:r w:rsidRPr="00554E98">
        <w:t xml:space="preserve">S3. Bair E, </w:t>
      </w:r>
      <w:proofErr w:type="spellStart"/>
      <w:r w:rsidRPr="00554E98">
        <w:t>Tibshirani</w:t>
      </w:r>
      <w:proofErr w:type="spellEnd"/>
      <w:r w:rsidRPr="00554E98">
        <w:t xml:space="preserve"> R</w:t>
      </w:r>
      <w:r w:rsidR="0030076F">
        <w:t>.</w:t>
      </w:r>
      <w:r w:rsidRPr="00554E98">
        <w:t xml:space="preserve"> (2004) </w:t>
      </w:r>
      <w:r w:rsidRPr="0030076F">
        <w:rPr>
          <w:b/>
        </w:rPr>
        <w:t>Semi-supervised methods to predict patient survival from gene expression data.</w:t>
      </w:r>
      <w:r w:rsidRPr="00554E98">
        <w:t xml:space="preserve"> </w:t>
      </w:r>
      <w:proofErr w:type="spellStart"/>
      <w:r w:rsidRPr="0030076F">
        <w:rPr>
          <w:i/>
        </w:rPr>
        <w:t>PLoS</w:t>
      </w:r>
      <w:proofErr w:type="spellEnd"/>
      <w:r w:rsidRPr="0030076F">
        <w:rPr>
          <w:i/>
        </w:rPr>
        <w:t xml:space="preserve"> </w:t>
      </w:r>
      <w:proofErr w:type="spellStart"/>
      <w:r w:rsidRPr="0030076F">
        <w:rPr>
          <w:i/>
        </w:rPr>
        <w:t>Biol</w:t>
      </w:r>
      <w:proofErr w:type="spellEnd"/>
      <w:r w:rsidRPr="00554E98">
        <w:t xml:space="preserve"> </w:t>
      </w:r>
      <w:r w:rsidRPr="0030076F">
        <w:rPr>
          <w:b/>
        </w:rPr>
        <w:t>2:</w:t>
      </w:r>
      <w:r w:rsidRPr="00554E98">
        <w:t xml:space="preserve"> </w:t>
      </w:r>
      <w:proofErr w:type="spellStart"/>
      <w:r w:rsidRPr="00554E98">
        <w:t>E108</w:t>
      </w:r>
      <w:proofErr w:type="spellEnd"/>
      <w:r w:rsidRPr="00554E98">
        <w:t>.</w:t>
      </w:r>
    </w:p>
    <w:p w:rsidR="00E67E03" w:rsidRPr="00554E98" w:rsidRDefault="00E67E03" w:rsidP="00E67E03">
      <w:pPr>
        <w:spacing w:line="480" w:lineRule="auto"/>
        <w:rPr>
          <w:b/>
        </w:rPr>
      </w:pPr>
    </w:p>
    <w:p w:rsidR="00E67E03" w:rsidRPr="00554E98" w:rsidRDefault="00E67E03" w:rsidP="00E67E03">
      <w:pPr>
        <w:spacing w:line="480" w:lineRule="auto"/>
        <w:rPr>
          <w:b/>
        </w:rPr>
      </w:pPr>
      <w:r w:rsidRPr="00554E98">
        <w:rPr>
          <w:b/>
        </w:rPr>
        <w:t xml:space="preserve">Additional figure legends </w:t>
      </w:r>
    </w:p>
    <w:p w:rsidR="00E67E03" w:rsidRPr="00554E98" w:rsidRDefault="00E67E03" w:rsidP="00E67E03">
      <w:pPr>
        <w:spacing w:line="480" w:lineRule="auto"/>
      </w:pPr>
      <w:proofErr w:type="gramStart"/>
      <w:r w:rsidRPr="00554E98">
        <w:rPr>
          <w:b/>
        </w:rPr>
        <w:t>Additional Figure S1.</w:t>
      </w:r>
      <w:proofErr w:type="gramEnd"/>
      <w:r w:rsidRPr="00554E98">
        <w:rPr>
          <w:b/>
        </w:rPr>
        <w:t xml:space="preserve"> </w:t>
      </w:r>
      <w:proofErr w:type="gramStart"/>
      <w:r w:rsidRPr="00554E98">
        <w:rPr>
          <w:b/>
        </w:rPr>
        <w:t>Detection of gene co-expression modules in training cohort.</w:t>
      </w:r>
      <w:proofErr w:type="gramEnd"/>
      <w:r w:rsidRPr="00554E98">
        <w:t xml:space="preserve"> Gene expression intensities obtained from Exon 1.0 ST Array were normalized. Probe sets were mapped to U133 plus 2.0 Array and filtered as described in </w:t>
      </w:r>
      <w:r w:rsidRPr="00554E98">
        <w:rPr>
          <w:i/>
        </w:rPr>
        <w:t>Additional methods</w:t>
      </w:r>
      <w:r w:rsidRPr="00554E98">
        <w:t>. A total of 2,718 unique genes were retained and subjected to R package "</w:t>
      </w:r>
      <w:r w:rsidRPr="00554E98">
        <w:rPr>
          <w:color w:val="000000"/>
        </w:rPr>
        <w:t xml:space="preserve">Weighted Gene Co-expression Network Analysis (WGCNA)” </w:t>
      </w:r>
      <w:r w:rsidRPr="00554E98">
        <w:t xml:space="preserve">to identify co-expressed gene modules. A). Optimization and selection of </w:t>
      </w:r>
      <w:r w:rsidRPr="00554E98">
        <w:lastRenderedPageBreak/>
        <w:t xml:space="preserve">power for adjacency transition of gene-gene correlation matrix (power =7). B). Cluster </w:t>
      </w:r>
      <w:proofErr w:type="spellStart"/>
      <w:r w:rsidRPr="00554E98">
        <w:t>dendrogram</w:t>
      </w:r>
      <w:proofErr w:type="spellEnd"/>
      <w:r w:rsidRPr="00554E98">
        <w:t xml:space="preserve"> of the gene co-expression modules represented by different colors. </w:t>
      </w:r>
      <w:r w:rsidRPr="00554E98">
        <w:rPr>
          <w:bCs/>
          <w:iCs/>
        </w:rPr>
        <w:t xml:space="preserve">Seven gene co-expression modules were detected by hierarchical clustering using dynamic tree cut algorithm integrated in WGCNA with the following parameters: power=7, </w:t>
      </w:r>
      <w:proofErr w:type="spellStart"/>
      <w:r w:rsidRPr="00554E98">
        <w:rPr>
          <w:bCs/>
          <w:iCs/>
        </w:rPr>
        <w:t>minModuleSize</w:t>
      </w:r>
      <w:proofErr w:type="spellEnd"/>
      <w:r w:rsidRPr="00554E98">
        <w:rPr>
          <w:bCs/>
          <w:iCs/>
        </w:rPr>
        <w:t xml:space="preserve">=120, </w:t>
      </w:r>
      <w:proofErr w:type="spellStart"/>
      <w:r w:rsidRPr="00554E98">
        <w:rPr>
          <w:bCs/>
          <w:iCs/>
        </w:rPr>
        <w:t>mergeCutHeight</w:t>
      </w:r>
      <w:proofErr w:type="spellEnd"/>
      <w:r w:rsidRPr="00554E98">
        <w:rPr>
          <w:bCs/>
          <w:iCs/>
        </w:rPr>
        <w:t>= 0.3. Unclustered genes (genes not correlated with other genes) were collected in Grey module.</w:t>
      </w:r>
    </w:p>
    <w:p w:rsidR="00E67E03" w:rsidRPr="00554E98" w:rsidRDefault="00E67E03" w:rsidP="00E67E03">
      <w:pPr>
        <w:spacing w:line="480" w:lineRule="auto"/>
        <w:rPr>
          <w:b/>
        </w:rPr>
      </w:pPr>
    </w:p>
    <w:p w:rsidR="00E67E03" w:rsidRPr="00554E98" w:rsidRDefault="00E67E03" w:rsidP="00E67E03">
      <w:pPr>
        <w:spacing w:line="480" w:lineRule="auto"/>
      </w:pPr>
      <w:proofErr w:type="gramStart"/>
      <w:r w:rsidRPr="00554E98">
        <w:rPr>
          <w:b/>
        </w:rPr>
        <w:t>Additional Figure S2.</w:t>
      </w:r>
      <w:proofErr w:type="gramEnd"/>
      <w:r w:rsidRPr="00554E98">
        <w:rPr>
          <w:b/>
        </w:rPr>
        <w:t xml:space="preserve"> </w:t>
      </w:r>
      <w:proofErr w:type="gramStart"/>
      <w:r w:rsidRPr="00554E98">
        <w:rPr>
          <w:b/>
        </w:rPr>
        <w:t>Gene interaction network of IPF prognostic predictor genes.</w:t>
      </w:r>
      <w:proofErr w:type="gramEnd"/>
      <w:r w:rsidRPr="00554E98">
        <w:t xml:space="preserve"> Significant gene interaction networks were determined using Ingenuity Pathway Analysis (IPA) software. Node shapes denoting different functions were depicted in right panel box. Green and red denote down and up-regulated genes, respectively. </w:t>
      </w:r>
    </w:p>
    <w:p w:rsidR="00E67E03" w:rsidRPr="00554E98" w:rsidRDefault="00E67E03" w:rsidP="00E67E03">
      <w:pPr>
        <w:spacing w:line="480" w:lineRule="auto"/>
      </w:pPr>
    </w:p>
    <w:p w:rsidR="00E67E03" w:rsidRPr="00554E98" w:rsidRDefault="00E67E03" w:rsidP="00E67E03">
      <w:pPr>
        <w:spacing w:line="480" w:lineRule="auto"/>
        <w:rPr>
          <w:b/>
          <w:color w:val="FF0000"/>
        </w:rPr>
      </w:pPr>
      <w:proofErr w:type="gramStart"/>
      <w:r w:rsidRPr="00554E98">
        <w:rPr>
          <w:b/>
        </w:rPr>
        <w:t>Additional Figure S3.</w:t>
      </w:r>
      <w:proofErr w:type="gramEnd"/>
      <w:r w:rsidRPr="00554E98">
        <w:t xml:space="preserve"> </w:t>
      </w:r>
      <w:proofErr w:type="gramStart"/>
      <w:r w:rsidRPr="00554E98">
        <w:rPr>
          <w:b/>
          <w:bCs/>
          <w:iCs/>
        </w:rPr>
        <w:t xml:space="preserve">Concordance of IPF </w:t>
      </w:r>
      <w:r w:rsidRPr="00554E98">
        <w:rPr>
          <w:b/>
        </w:rPr>
        <w:t>prognostic predictor genes</w:t>
      </w:r>
      <w:r w:rsidRPr="00554E98">
        <w:rPr>
          <w:b/>
          <w:bCs/>
          <w:iCs/>
        </w:rPr>
        <w:t xml:space="preserve"> between training and each validation cohort.</w:t>
      </w:r>
      <w:proofErr w:type="gramEnd"/>
      <w:r w:rsidRPr="00554E98">
        <w:rPr>
          <w:bCs/>
          <w:iCs/>
        </w:rPr>
        <w:t xml:space="preserve"> The fold change of each gene between predicted low-risk and high-risk prognosis patients was plotted between training (X-axis) and validation cohort (Y-axis).</w:t>
      </w:r>
      <w:r w:rsidRPr="00554E98">
        <w:rPr>
          <w:b/>
          <w:color w:val="FF0000"/>
        </w:rPr>
        <w:t xml:space="preserve"> </w:t>
      </w:r>
    </w:p>
    <w:p w:rsidR="00E67E03" w:rsidRPr="00554E98" w:rsidRDefault="00E67E03" w:rsidP="00E67E03">
      <w:pPr>
        <w:spacing w:line="480" w:lineRule="auto"/>
        <w:rPr>
          <w:b/>
          <w:color w:val="FF0000"/>
        </w:rPr>
      </w:pPr>
    </w:p>
    <w:p w:rsidR="00E67E03" w:rsidRPr="00554E98" w:rsidRDefault="00E67E03" w:rsidP="00E67E03">
      <w:pPr>
        <w:spacing w:line="480" w:lineRule="auto"/>
      </w:pPr>
      <w:proofErr w:type="gramStart"/>
      <w:r w:rsidRPr="00554E98">
        <w:rPr>
          <w:b/>
        </w:rPr>
        <w:t>Additional Figure 4S.</w:t>
      </w:r>
      <w:proofErr w:type="gramEnd"/>
      <w:r w:rsidRPr="00554E98">
        <w:rPr>
          <w:b/>
        </w:rPr>
        <w:t xml:space="preserve"> </w:t>
      </w:r>
      <w:proofErr w:type="gramStart"/>
      <w:r w:rsidRPr="00554E98">
        <w:rPr>
          <w:b/>
        </w:rPr>
        <w:t>Receiver-Operating-Characteristic (ROC) analysis of genomic model for diagnosis prediction.</w:t>
      </w:r>
      <w:proofErr w:type="gramEnd"/>
      <w:r w:rsidRPr="00554E98">
        <w:t xml:space="preserve">  ROC curves of UCV cohort consisting of IPF patients and healthy individuals were plotted based on the Prognostic Index (PI) derived from IPF genomic model. AUC (Area-Under-Curve) is displayed in the graph. The red line denotes 10% false alarm (1-Specificity). </w:t>
      </w:r>
    </w:p>
    <w:p w:rsidR="00E67E03" w:rsidRPr="00554E98" w:rsidRDefault="00E67E03" w:rsidP="00E67E03"/>
    <w:p w:rsidR="00E67E03" w:rsidRPr="00554E98" w:rsidRDefault="00E67E03" w:rsidP="00E67E03"/>
    <w:p w:rsidR="00E67E03" w:rsidRPr="00554E98" w:rsidRDefault="00766D3B" w:rsidP="00E67E03">
      <w:r w:rsidRPr="00766D3B">
        <w:rPr>
          <w:noProof/>
        </w:rPr>
        <w:lastRenderedPageBreak/>
        <w:drawing>
          <wp:inline distT="0" distB="0" distL="0" distR="0">
            <wp:extent cx="5486400" cy="5062406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6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E03" w:rsidRPr="00554E98" w:rsidRDefault="00E67E03" w:rsidP="00E67E03"/>
    <w:p w:rsidR="00E67E03" w:rsidRPr="00554E98" w:rsidRDefault="00E67E03" w:rsidP="00E67E03"/>
    <w:p w:rsidR="00E67E03" w:rsidRDefault="00E67E03" w:rsidP="00E67E03"/>
    <w:p w:rsidR="00766D3B" w:rsidRDefault="00766D3B" w:rsidP="00E67E03"/>
    <w:p w:rsidR="00766D3B" w:rsidRDefault="00766D3B" w:rsidP="00E67E03"/>
    <w:p w:rsidR="00766D3B" w:rsidRDefault="00766D3B" w:rsidP="00E67E03"/>
    <w:p w:rsidR="00766D3B" w:rsidRDefault="00766D3B" w:rsidP="00E67E03"/>
    <w:p w:rsidR="00766D3B" w:rsidRDefault="00766D3B" w:rsidP="00E67E03"/>
    <w:p w:rsidR="00766D3B" w:rsidRPr="00554E98" w:rsidRDefault="00766D3B" w:rsidP="00E67E03"/>
    <w:p w:rsidR="00E67E03" w:rsidRPr="00554E98" w:rsidRDefault="00E67E03" w:rsidP="00E67E03"/>
    <w:p w:rsidR="00E67E03" w:rsidRPr="00554E98" w:rsidRDefault="00E67E03" w:rsidP="00E67E03"/>
    <w:p w:rsidR="00E67E03" w:rsidRDefault="00E67E03" w:rsidP="00E67E03"/>
    <w:p w:rsidR="00766D3B" w:rsidRDefault="00766D3B" w:rsidP="00E67E03"/>
    <w:p w:rsidR="00766D3B" w:rsidRDefault="00766D3B" w:rsidP="00E67E03"/>
    <w:p w:rsidR="00766D3B" w:rsidRDefault="00766D3B" w:rsidP="00E67E03"/>
    <w:p w:rsidR="00766D3B" w:rsidRDefault="00766D3B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>
      <w:r w:rsidRPr="006D428A">
        <w:rPr>
          <w:noProof/>
        </w:rPr>
        <w:lastRenderedPageBreak/>
        <w:drawing>
          <wp:inline distT="0" distB="0" distL="0" distR="0">
            <wp:extent cx="5486400" cy="4777512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7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Default="006D428A" w:rsidP="00E67E03"/>
    <w:p w:rsidR="006D428A" w:rsidRPr="00554E98" w:rsidRDefault="006D428A" w:rsidP="00E67E03">
      <w:r w:rsidRPr="006D428A">
        <w:rPr>
          <w:noProof/>
        </w:rPr>
        <w:lastRenderedPageBreak/>
        <w:drawing>
          <wp:inline distT="0" distB="0" distL="0" distR="0">
            <wp:extent cx="5486400" cy="8702471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70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28A" w:rsidRPr="00554E98" w:rsidSect="00EF4B74">
      <w:footerReference w:type="default" r:id="rId10"/>
      <w:pgSz w:w="12240" w:h="15840"/>
      <w:pgMar w:top="1008" w:right="1440" w:bottom="864" w:left="144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A5F" w:rsidRDefault="004F6A5F" w:rsidP="004F6A5F">
      <w:r>
        <w:separator/>
      </w:r>
    </w:p>
  </w:endnote>
  <w:endnote w:type="continuationSeparator" w:id="0">
    <w:p w:rsidR="004F6A5F" w:rsidRDefault="004F6A5F" w:rsidP="004F6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143603"/>
      <w:docPartObj>
        <w:docPartGallery w:val="Page Numbers (Bottom of Page)"/>
        <w:docPartUnique/>
      </w:docPartObj>
    </w:sdtPr>
    <w:sdtContent>
      <w:p w:rsidR="00930CB4" w:rsidRDefault="004F6A5F">
        <w:pPr>
          <w:pStyle w:val="Footer"/>
          <w:jc w:val="right"/>
        </w:pPr>
        <w:r>
          <w:fldChar w:fldCharType="begin"/>
        </w:r>
        <w:r w:rsidR="00FC446C">
          <w:instrText xml:space="preserve"> PAGE   \* MERGEFORMAT </w:instrText>
        </w:r>
        <w:r>
          <w:fldChar w:fldCharType="separate"/>
        </w:r>
        <w:r w:rsidR="00262C11">
          <w:rPr>
            <w:noProof/>
          </w:rPr>
          <w:t>1</w:t>
        </w:r>
        <w:r>
          <w:fldChar w:fldCharType="end"/>
        </w:r>
      </w:p>
    </w:sdtContent>
  </w:sdt>
  <w:p w:rsidR="00930CB4" w:rsidRDefault="00262C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A5F" w:rsidRDefault="004F6A5F" w:rsidP="004F6A5F">
      <w:r>
        <w:separator/>
      </w:r>
    </w:p>
  </w:footnote>
  <w:footnote w:type="continuationSeparator" w:id="0">
    <w:p w:rsidR="004F6A5F" w:rsidRDefault="004F6A5F" w:rsidP="004F6A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E03"/>
    <w:rsid w:val="00262C11"/>
    <w:rsid w:val="0030076F"/>
    <w:rsid w:val="00386F9E"/>
    <w:rsid w:val="004F6A5F"/>
    <w:rsid w:val="005739EE"/>
    <w:rsid w:val="006D428A"/>
    <w:rsid w:val="00710AA8"/>
    <w:rsid w:val="00766D3B"/>
    <w:rsid w:val="009933DE"/>
    <w:rsid w:val="00A73564"/>
    <w:rsid w:val="00D25309"/>
    <w:rsid w:val="00E67E03"/>
    <w:rsid w:val="00EE2FEC"/>
    <w:rsid w:val="00EF4B74"/>
    <w:rsid w:val="00FC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386F9E"/>
    <w:rPr>
      <w:rFonts w:ascii="Lucida Grande" w:eastAsiaTheme="minorEastAsia" w:hAnsi="Lucida Grande" w:cstheme="min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86F9E"/>
    <w:rPr>
      <w:rFonts w:ascii="Lucida Grande" w:eastAsiaTheme="minorEastAsia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86F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F9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F9E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F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F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6F9E"/>
    <w:rPr>
      <w:color w:val="800080" w:themeColor="followedHyperlink"/>
      <w:u w:val="single"/>
    </w:rPr>
  </w:style>
  <w:style w:type="character" w:styleId="Hyperlink">
    <w:name w:val="Hyperlink"/>
    <w:basedOn w:val="DefaultParagraphFont"/>
    <w:semiHidden/>
    <w:rsid w:val="00386F9E"/>
    <w:rPr>
      <w:color w:val="0000FF"/>
      <w:u w:val="single"/>
    </w:rPr>
  </w:style>
  <w:style w:type="character" w:customStyle="1" w:styleId="searchresultsdatabodygc">
    <w:name w:val="search_results_data_body_gc"/>
    <w:basedOn w:val="DefaultParagraphFont"/>
    <w:rsid w:val="00386F9E"/>
  </w:style>
  <w:style w:type="paragraph" w:styleId="Footer">
    <w:name w:val="footer"/>
    <w:basedOn w:val="Normal"/>
    <w:link w:val="FooterChar"/>
    <w:uiPriority w:val="99"/>
    <w:unhideWhenUsed/>
    <w:rsid w:val="00E67E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E03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67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dia.affymetrix.com/support/downloads/manuals/expression_analysis_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Shwu-Fan Ma</dc:creator>
  <cp:lastModifiedBy>jolano</cp:lastModifiedBy>
  <cp:revision>15</cp:revision>
  <dcterms:created xsi:type="dcterms:W3CDTF">2015-11-10T17:18:00Z</dcterms:created>
  <dcterms:modified xsi:type="dcterms:W3CDTF">2015-11-14T01:26:00Z</dcterms:modified>
</cp:coreProperties>
</file>