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24" w:rsidRDefault="00BD2124" w:rsidP="00BD2124">
      <w:pPr>
        <w:spacing w:line="480" w:lineRule="auto"/>
        <w:rPr>
          <w:b/>
          <w:noProof/>
          <w:lang w:val="en-GB"/>
        </w:rPr>
      </w:pPr>
      <w:r>
        <w:rPr>
          <w:b/>
          <w:noProof/>
          <w:u w:val="single"/>
          <w:lang w:val="en-GB"/>
        </w:rPr>
        <w:t>Additional file 1</w:t>
      </w:r>
      <w:r>
        <w:rPr>
          <w:b/>
          <w:noProof/>
          <w:u w:val="single"/>
          <w:lang w:val="en-GB"/>
        </w:rPr>
        <w:t>:</w:t>
      </w:r>
      <w:r>
        <w:rPr>
          <w:b/>
          <w:noProof/>
          <w:lang w:val="en-GB"/>
        </w:rPr>
        <w:t xml:space="preserve"> </w:t>
      </w:r>
      <w:r>
        <w:rPr>
          <w:b/>
          <w:noProof/>
          <w:lang w:val="en-GB"/>
        </w:rPr>
        <w:t>Table S1</w:t>
      </w:r>
    </w:p>
    <w:p w:rsidR="00BD2124" w:rsidRPr="00BF4343" w:rsidRDefault="00BD2124" w:rsidP="00BD2124">
      <w:pPr>
        <w:spacing w:line="480" w:lineRule="auto"/>
        <w:rPr>
          <w:b/>
          <w:noProof/>
          <w:lang w:val="en-GB"/>
        </w:rPr>
      </w:pPr>
      <w:r>
        <w:rPr>
          <w:b/>
          <w:noProof/>
          <w:lang w:val="en-GB"/>
        </w:rPr>
        <w:t>Correlations between</w:t>
      </w:r>
      <w:r>
        <w:rPr>
          <w:b/>
          <w:noProof/>
          <w:lang w:val="en-GB"/>
        </w:rPr>
        <w:t xml:space="preserve"> </w:t>
      </w:r>
      <w:bookmarkStart w:id="0" w:name="_GoBack"/>
      <w:bookmarkEnd w:id="0"/>
      <w:r>
        <w:rPr>
          <w:b/>
          <w:noProof/>
          <w:lang w:val="en-GB"/>
        </w:rPr>
        <w:t>blood</w:t>
      </w:r>
      <w:r>
        <w:rPr>
          <w:b/>
          <w:noProof/>
          <w:lang w:val="en-GB"/>
        </w:rPr>
        <w:t xml:space="preserve"> biomarkers and pulmonary function test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807"/>
        <w:gridCol w:w="758"/>
        <w:gridCol w:w="756"/>
        <w:gridCol w:w="863"/>
        <w:gridCol w:w="758"/>
        <w:gridCol w:w="757"/>
        <w:gridCol w:w="863"/>
        <w:gridCol w:w="724"/>
        <w:gridCol w:w="810"/>
        <w:gridCol w:w="863"/>
      </w:tblGrid>
      <w:tr w:rsidR="00BD2124" w:rsidRPr="002A41D2" w:rsidTr="003B0FCF">
        <w:trPr>
          <w:trHeight w:val="420"/>
        </w:trPr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12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FEV-1 (%)</w:t>
            </w:r>
          </w:p>
        </w:tc>
        <w:tc>
          <w:tcPr>
            <w:tcW w:w="1278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F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VC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 xml:space="preserve"> (%)</w:t>
            </w:r>
          </w:p>
        </w:tc>
        <w:tc>
          <w:tcPr>
            <w:tcW w:w="1316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DLCO (%)</w:t>
            </w:r>
          </w:p>
        </w:tc>
      </w:tr>
      <w:tr w:rsidR="00BD2124" w:rsidRPr="002A41D2" w:rsidTr="003B0FCF">
        <w:trPr>
          <w:trHeight w:val="705"/>
        </w:trPr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HS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IPF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Treated IPF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HS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IPF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Treated IPF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HS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IPF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Treated IPF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IGF-1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0,0073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0,7101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0,5217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0,0322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0,8931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0,7938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0,3487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0,3035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  <w:t>0,46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-0,22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IGF-2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0,5018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0,5364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0,3139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0,8963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0,4935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0,6349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0,5775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-0,12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IGFBP-1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0,2199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0,3906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0,2801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0,0324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0,0386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0,6578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0,3061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0,0116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-0,49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  <w:t>-0,52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IGFBP-2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0,2081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0,1711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0,6874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0,1801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0,2354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0,8493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0,8464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0,6965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-0,33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-0,09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IGFBP-3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0,199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0,0983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0,6688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0,0282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0,2518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0,9214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0,7634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0,3178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-0,22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Ratio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br/>
              <w:t xml:space="preserve"> IGF-1:IGFBP-1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0,4242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0,6059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0,4511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0,1186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0,5013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0,5219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0,0879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0,2979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0,23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Ratio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br/>
              <w:t xml:space="preserve"> IGF-1:IGFBP-2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0,9996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0,1562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0,6889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0,769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0,3419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0,8179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0,7087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0,8614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0,34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0,04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Ratio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br/>
              <w:t xml:space="preserve"> IGF-1:IGFBP-3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0,0608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0,0385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0,6357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0,2943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0,0891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0,917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0,4477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0,9126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0,33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0,38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0,02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Ratio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br/>
              <w:t xml:space="preserve"> IGF-2 : IGFBP-1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0,5747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0,4119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0,8511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0,105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0,6091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0,9243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0,5977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0,7099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-0,34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-0,08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Ratio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br/>
              <w:t xml:space="preserve"> IGF-2 : IGFBP-2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0,3184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0,3015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0,519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0,4169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0,2371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0,5787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0,7493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0,802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0,06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Ratio</w:t>
            </w: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br/>
              <w:t xml:space="preserve"> IGF-2 : IGFBP-3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0,6823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0,8633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0,6637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0,8852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0,7238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0,9185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0,7905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0,55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0,13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KL-6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0,2257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0,4189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0,5423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0,1978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0,6074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0,486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0,6808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0,8886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0,03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TGF-</w:t>
            </w:r>
            <w:r w:rsidRPr="002A41D2">
              <w:rPr>
                <w:rFonts w:ascii="Calibri" w:eastAsia="Times New Roman" w:hAnsi="Calibri" w:cs="Arial"/>
                <w:b/>
                <w:sz w:val="20"/>
                <w:szCs w:val="20"/>
                <w:lang w:val="fr-BE" w:eastAsia="fr-BE"/>
              </w:rPr>
              <w:t>β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p value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0,0219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0,011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0,9026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sz w:val="20"/>
                <w:szCs w:val="20"/>
                <w:lang w:val="fr-BE" w:eastAsia="fr-BE"/>
              </w:rPr>
              <w:t>0,0143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0,1653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0,6023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0,1986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0,2294</w:t>
            </w:r>
          </w:p>
        </w:tc>
      </w:tr>
      <w:tr w:rsidR="00BD2124" w:rsidRPr="002A41D2" w:rsidTr="003B0FCF">
        <w:trPr>
          <w:trHeight w:val="420"/>
        </w:trPr>
        <w:tc>
          <w:tcPr>
            <w:tcW w:w="6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124" w:rsidRPr="002A41D2" w:rsidRDefault="00BD2124" w:rsidP="003B0FCF">
            <w:pPr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  <w:t>R=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  <w:t>-0,48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  <w:t>-0,54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BE" w:eastAsia="fr-BE"/>
              </w:rPr>
              <w:t>-0,50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0,11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nd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-0,29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2124" w:rsidRPr="002A41D2" w:rsidRDefault="00BD2124" w:rsidP="003B0F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</w:pPr>
            <w:r w:rsidRPr="002A41D2">
              <w:rPr>
                <w:rFonts w:ascii="Arial" w:eastAsia="Times New Roman" w:hAnsi="Arial" w:cs="Arial"/>
                <w:color w:val="FF0000"/>
                <w:sz w:val="20"/>
                <w:szCs w:val="20"/>
                <w:lang w:val="fr-BE" w:eastAsia="fr-BE"/>
              </w:rPr>
              <w:t>0,27</w:t>
            </w:r>
          </w:p>
        </w:tc>
      </w:tr>
    </w:tbl>
    <w:p w:rsidR="0008721F" w:rsidRDefault="0008721F"/>
    <w:sectPr w:rsidR="0008721F" w:rsidSect="0008721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24"/>
    <w:rsid w:val="0008721F"/>
    <w:rsid w:val="00B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778E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124"/>
    <w:rPr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124"/>
    <w:rPr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1617</Characters>
  <Application>Microsoft Macintosh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Guiot</dc:creator>
  <cp:keywords/>
  <dc:description/>
  <cp:lastModifiedBy>Julien Guiot</cp:lastModifiedBy>
  <cp:revision>1</cp:revision>
  <dcterms:created xsi:type="dcterms:W3CDTF">2016-05-09T07:57:00Z</dcterms:created>
  <dcterms:modified xsi:type="dcterms:W3CDTF">2016-05-09T07:59:00Z</dcterms:modified>
</cp:coreProperties>
</file>