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FD" w:rsidRPr="007C0C00" w:rsidRDefault="00F0547B" w:rsidP="00B70AF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>
        <w:rPr>
          <w:b/>
          <w:bCs/>
          <w:color w:val="000000"/>
        </w:rPr>
        <w:t>Additional file 4:</w:t>
      </w:r>
      <w:r w:rsidR="00B70AFD" w:rsidRPr="007C0C00">
        <w:rPr>
          <w:b/>
          <w:bCs/>
          <w:color w:val="000000"/>
        </w:rPr>
        <w:t xml:space="preserve"> Table </w:t>
      </w:r>
      <w:r>
        <w:rPr>
          <w:b/>
          <w:bCs/>
          <w:color w:val="000000"/>
        </w:rPr>
        <w:t>S</w:t>
      </w:r>
      <w:r w:rsidR="00B70AFD" w:rsidRPr="007C0C00">
        <w:rPr>
          <w:b/>
          <w:bCs/>
          <w:color w:val="000000"/>
        </w:rPr>
        <w:t xml:space="preserve">4. </w:t>
      </w:r>
      <w:r w:rsidR="00B70AFD" w:rsidRPr="007C0C00">
        <w:rPr>
          <w:color w:val="000000"/>
        </w:rPr>
        <w:t>Results of ordered logit regression models for COPD patients aged over 40 years old sample</w:t>
      </w:r>
    </w:p>
    <w:tbl>
      <w:tblPr>
        <w:tblStyle w:val="TableGrid"/>
        <w:tblW w:w="5000" w:type="pct"/>
        <w:tblLayout w:type="fixed"/>
        <w:tblLook w:val="04A0"/>
      </w:tblPr>
      <w:tblGrid>
        <w:gridCol w:w="3642"/>
        <w:gridCol w:w="2614"/>
        <w:gridCol w:w="2194"/>
        <w:gridCol w:w="1324"/>
        <w:gridCol w:w="1324"/>
        <w:gridCol w:w="3076"/>
      </w:tblGrid>
      <w:tr w:rsidR="00B70AFD" w:rsidRPr="007C0C00" w:rsidTr="00530813">
        <w:trPr>
          <w:trHeight w:val="20"/>
        </w:trPr>
        <w:tc>
          <w:tcPr>
            <w:tcW w:w="1285" w:type="pct"/>
            <w:vMerge w:val="restar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7C0C00"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922" w:type="pct"/>
            <w:vMerge w:val="restar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7C0C00">
              <w:rPr>
                <w:b/>
                <w:bCs/>
                <w:color w:val="000000"/>
              </w:rPr>
              <w:t>Attribute level</w:t>
            </w:r>
          </w:p>
        </w:tc>
        <w:tc>
          <w:tcPr>
            <w:tcW w:w="2793" w:type="pct"/>
            <w:gridSpan w:val="4"/>
            <w:noWrap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7C0C00">
              <w:rPr>
                <w:b/>
                <w:bCs/>
                <w:color w:val="000000"/>
              </w:rPr>
              <w:t>COPD ≥ 40 years old</w:t>
            </w:r>
          </w:p>
        </w:tc>
      </w:tr>
      <w:tr w:rsidR="00B70AFD" w:rsidRPr="007C0C00" w:rsidTr="00530813">
        <w:trPr>
          <w:trHeight w:val="20"/>
        </w:trPr>
        <w:tc>
          <w:tcPr>
            <w:tcW w:w="1285" w:type="pct"/>
            <w:vMerge/>
            <w:hideMark/>
          </w:tcPr>
          <w:p w:rsidR="00B70AFD" w:rsidRPr="007C0C00" w:rsidRDefault="00B70AFD" w:rsidP="00530813">
            <w:pPr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22" w:type="pct"/>
            <w:vMerge/>
            <w:hideMark/>
          </w:tcPr>
          <w:p w:rsidR="00B70AFD" w:rsidRPr="007C0C00" w:rsidRDefault="00B70AFD" w:rsidP="00530813">
            <w:pPr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774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b/>
                <w:color w:val="000000"/>
              </w:rPr>
            </w:pPr>
            <w:r w:rsidRPr="007C0C00">
              <w:rPr>
                <w:b/>
                <w:color w:val="000000"/>
              </w:rPr>
              <w:t>Estimate (SE)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b/>
                <w:color w:val="000000"/>
              </w:rPr>
            </w:pPr>
            <w:r w:rsidRPr="007C0C00">
              <w:rPr>
                <w:b/>
                <w:color w:val="000000"/>
              </w:rPr>
              <w:t>p-value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b/>
                <w:color w:val="000000"/>
              </w:rPr>
            </w:pPr>
            <w:r w:rsidRPr="007C0C00">
              <w:rPr>
                <w:b/>
                <w:color w:val="000000"/>
              </w:rPr>
              <w:t>Odds ratio</w:t>
            </w:r>
          </w:p>
        </w:tc>
        <w:tc>
          <w:tcPr>
            <w:tcW w:w="1085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b/>
                <w:color w:val="000000"/>
              </w:rPr>
            </w:pPr>
            <w:r w:rsidRPr="007C0C00">
              <w:rPr>
                <w:b/>
                <w:color w:val="000000"/>
              </w:rPr>
              <w:t>WTP (95% CI)</w:t>
            </w:r>
          </w:p>
        </w:tc>
      </w:tr>
      <w:tr w:rsidR="00B70AFD" w:rsidRPr="007C0C00" w:rsidTr="00530813">
        <w:trPr>
          <w:trHeight w:val="20"/>
        </w:trPr>
        <w:tc>
          <w:tcPr>
            <w:tcW w:w="1285" w:type="pct"/>
            <w:vMerge w:val="restar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rPr>
                <w:b/>
                <w:bCs/>
                <w:color w:val="000000"/>
              </w:rPr>
            </w:pPr>
            <w:r w:rsidRPr="007C0C00">
              <w:rPr>
                <w:b/>
                <w:bCs/>
                <w:color w:val="000000"/>
              </w:rPr>
              <w:t>Ease of use</w:t>
            </w:r>
          </w:p>
          <w:p w:rsidR="00B70AFD" w:rsidRPr="007C0C00" w:rsidRDefault="00B70AFD" w:rsidP="00530813">
            <w:pPr>
              <w:spacing w:line="240" w:lineRule="auto"/>
              <w:rPr>
                <w:b/>
                <w:bCs/>
                <w:color w:val="000000"/>
              </w:rPr>
            </w:pPr>
            <w:r w:rsidRPr="007C0C00">
              <w:rPr>
                <w:b/>
                <w:bCs/>
                <w:color w:val="000000"/>
              </w:rPr>
              <w:t> </w:t>
            </w:r>
          </w:p>
        </w:tc>
        <w:tc>
          <w:tcPr>
            <w:tcW w:w="922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1 step</w:t>
            </w:r>
          </w:p>
        </w:tc>
        <w:tc>
          <w:tcPr>
            <w:tcW w:w="774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0.398 (0.14)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0.0045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1.489</w:t>
            </w:r>
          </w:p>
        </w:tc>
        <w:tc>
          <w:tcPr>
            <w:tcW w:w="1085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3.46 (1.5 ; 5.42 )</w:t>
            </w:r>
          </w:p>
        </w:tc>
      </w:tr>
      <w:tr w:rsidR="00B70AFD" w:rsidRPr="007C0C00" w:rsidTr="00530813">
        <w:trPr>
          <w:trHeight w:val="20"/>
        </w:trPr>
        <w:tc>
          <w:tcPr>
            <w:tcW w:w="1285" w:type="pct"/>
            <w:vMerge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22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2 or 3 steps</w:t>
            </w:r>
          </w:p>
        </w:tc>
        <w:tc>
          <w:tcPr>
            <w:tcW w:w="774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0.208 (0.121)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0.0845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1.231</w:t>
            </w:r>
          </w:p>
        </w:tc>
        <w:tc>
          <w:tcPr>
            <w:tcW w:w="1085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1.73 (-0.21 ; 3.68 )</w:t>
            </w:r>
          </w:p>
        </w:tc>
      </w:tr>
      <w:tr w:rsidR="00B70AFD" w:rsidRPr="007C0C00" w:rsidTr="00530813">
        <w:trPr>
          <w:trHeight w:val="20"/>
        </w:trPr>
        <w:tc>
          <w:tcPr>
            <w:tcW w:w="1285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rPr>
                <w:b/>
                <w:bCs/>
                <w:color w:val="000000"/>
              </w:rPr>
            </w:pPr>
            <w:r w:rsidRPr="007C0C00">
              <w:rPr>
                <w:b/>
                <w:bCs/>
                <w:color w:val="000000"/>
              </w:rPr>
              <w:t>Accurate</w:t>
            </w:r>
          </w:p>
        </w:tc>
        <w:tc>
          <w:tcPr>
            <w:tcW w:w="922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Yes</w:t>
            </w:r>
          </w:p>
        </w:tc>
        <w:tc>
          <w:tcPr>
            <w:tcW w:w="774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0.463 (0.084)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&lt;.0001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1.588</w:t>
            </w:r>
          </w:p>
        </w:tc>
        <w:tc>
          <w:tcPr>
            <w:tcW w:w="1085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4.38 (1.59 ; 7.16 )</w:t>
            </w:r>
          </w:p>
        </w:tc>
      </w:tr>
      <w:tr w:rsidR="00B70AFD" w:rsidRPr="007C0C00" w:rsidTr="00530813">
        <w:trPr>
          <w:trHeight w:val="20"/>
        </w:trPr>
        <w:tc>
          <w:tcPr>
            <w:tcW w:w="1285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rPr>
                <w:b/>
                <w:bCs/>
                <w:color w:val="000000"/>
              </w:rPr>
            </w:pPr>
            <w:r w:rsidRPr="007C0C00">
              <w:rPr>
                <w:b/>
                <w:bCs/>
                <w:color w:val="000000"/>
              </w:rPr>
              <w:t>Confirmation that the does was taken</w:t>
            </w:r>
          </w:p>
        </w:tc>
        <w:tc>
          <w:tcPr>
            <w:tcW w:w="922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Taste of lactose</w:t>
            </w:r>
          </w:p>
        </w:tc>
        <w:tc>
          <w:tcPr>
            <w:tcW w:w="774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0.415 (0.079)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&lt;.0001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1.514</w:t>
            </w:r>
          </w:p>
        </w:tc>
        <w:tc>
          <w:tcPr>
            <w:tcW w:w="1085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3.86 (1.76 ; 5.96 )</w:t>
            </w:r>
          </w:p>
        </w:tc>
      </w:tr>
      <w:tr w:rsidR="00B70AFD" w:rsidRPr="007C0C00" w:rsidTr="00530813">
        <w:trPr>
          <w:trHeight w:val="20"/>
        </w:trPr>
        <w:tc>
          <w:tcPr>
            <w:tcW w:w="1285" w:type="pct"/>
            <w:vMerge w:val="restar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rPr>
                <w:b/>
                <w:bCs/>
                <w:color w:val="000000"/>
              </w:rPr>
            </w:pPr>
            <w:r w:rsidRPr="007C0C00">
              <w:rPr>
                <w:b/>
                <w:bCs/>
                <w:color w:val="000000"/>
              </w:rPr>
              <w:t>Hygiene</w:t>
            </w:r>
          </w:p>
          <w:p w:rsidR="00B70AFD" w:rsidRPr="007C0C00" w:rsidRDefault="00B70AFD" w:rsidP="00530813">
            <w:pPr>
              <w:spacing w:line="240" w:lineRule="auto"/>
              <w:rPr>
                <w:b/>
                <w:bCs/>
                <w:color w:val="000000"/>
              </w:rPr>
            </w:pPr>
            <w:r w:rsidRPr="007C0C00">
              <w:rPr>
                <w:b/>
                <w:bCs/>
                <w:color w:val="000000"/>
              </w:rPr>
              <w:t> </w:t>
            </w:r>
          </w:p>
        </w:tc>
        <w:tc>
          <w:tcPr>
            <w:tcW w:w="922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Mouthpiece can be replaced</w:t>
            </w:r>
          </w:p>
        </w:tc>
        <w:tc>
          <w:tcPr>
            <w:tcW w:w="774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-0.047 (0.11)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0.6702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0.954</w:t>
            </w:r>
          </w:p>
        </w:tc>
        <w:tc>
          <w:tcPr>
            <w:tcW w:w="1085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-0.49 (-2.57 ; 1.6 )</w:t>
            </w:r>
          </w:p>
        </w:tc>
      </w:tr>
      <w:tr w:rsidR="00B70AFD" w:rsidRPr="007C0C00" w:rsidTr="00530813">
        <w:trPr>
          <w:trHeight w:val="20"/>
        </w:trPr>
        <w:tc>
          <w:tcPr>
            <w:tcW w:w="1285" w:type="pct"/>
            <w:vMerge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22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Mouthpiece can be washed</w:t>
            </w:r>
          </w:p>
        </w:tc>
        <w:tc>
          <w:tcPr>
            <w:tcW w:w="774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-0.146 (0.109)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0.1801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0.864</w:t>
            </w:r>
          </w:p>
        </w:tc>
        <w:tc>
          <w:tcPr>
            <w:tcW w:w="1085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-1.44 (-3.74 ; 0.87 )</w:t>
            </w:r>
          </w:p>
        </w:tc>
      </w:tr>
      <w:tr w:rsidR="00B70AFD" w:rsidRPr="007C0C00" w:rsidTr="00530813">
        <w:trPr>
          <w:trHeight w:val="20"/>
        </w:trPr>
        <w:tc>
          <w:tcPr>
            <w:tcW w:w="1285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rPr>
                <w:b/>
                <w:bCs/>
                <w:color w:val="000000"/>
              </w:rPr>
            </w:pPr>
            <w:r w:rsidRPr="007C0C00">
              <w:rPr>
                <w:b/>
                <w:bCs/>
                <w:color w:val="000000"/>
              </w:rPr>
              <w:t>Flexibility</w:t>
            </w:r>
          </w:p>
        </w:tc>
        <w:tc>
          <w:tcPr>
            <w:tcW w:w="922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Any position</w:t>
            </w:r>
          </w:p>
        </w:tc>
        <w:tc>
          <w:tcPr>
            <w:tcW w:w="774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-0.033 (0.079)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0.6733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0.967</w:t>
            </w:r>
          </w:p>
        </w:tc>
        <w:tc>
          <w:tcPr>
            <w:tcW w:w="1085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-0.33 (-1.82 ; 1.15 )</w:t>
            </w:r>
          </w:p>
        </w:tc>
      </w:tr>
      <w:tr w:rsidR="00B70AFD" w:rsidRPr="007C0C00" w:rsidTr="00530813">
        <w:trPr>
          <w:trHeight w:val="20"/>
        </w:trPr>
        <w:tc>
          <w:tcPr>
            <w:tcW w:w="1285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rPr>
                <w:b/>
                <w:bCs/>
                <w:color w:val="000000"/>
              </w:rPr>
            </w:pPr>
            <w:r w:rsidRPr="007C0C00">
              <w:rPr>
                <w:b/>
                <w:bCs/>
                <w:color w:val="000000"/>
              </w:rPr>
              <w:t>Ease of use during episode of breathing difficulties</w:t>
            </w:r>
          </w:p>
        </w:tc>
        <w:tc>
          <w:tcPr>
            <w:tcW w:w="922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Yes</w:t>
            </w:r>
          </w:p>
        </w:tc>
        <w:tc>
          <w:tcPr>
            <w:tcW w:w="774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0.598 (0.089)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&lt;.0001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1.818</w:t>
            </w:r>
          </w:p>
        </w:tc>
        <w:tc>
          <w:tcPr>
            <w:tcW w:w="1085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5.65 (2.34 ; 8.95 )</w:t>
            </w:r>
          </w:p>
        </w:tc>
      </w:tr>
      <w:tr w:rsidR="00B70AFD" w:rsidRPr="007C0C00" w:rsidTr="00530813">
        <w:trPr>
          <w:trHeight w:val="20"/>
        </w:trPr>
        <w:tc>
          <w:tcPr>
            <w:tcW w:w="1285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rPr>
                <w:b/>
                <w:bCs/>
                <w:color w:val="000000"/>
              </w:rPr>
            </w:pPr>
            <w:r w:rsidRPr="007C0C00">
              <w:rPr>
                <w:b/>
                <w:bCs/>
                <w:color w:val="000000"/>
              </w:rPr>
              <w:t>Current inhaler</w:t>
            </w:r>
          </w:p>
        </w:tc>
        <w:tc>
          <w:tcPr>
            <w:tcW w:w="922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Yes</w:t>
            </w:r>
          </w:p>
        </w:tc>
        <w:tc>
          <w:tcPr>
            <w:tcW w:w="774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0.091 (0.148)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0.5365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1.096</w:t>
            </w:r>
          </w:p>
        </w:tc>
        <w:tc>
          <w:tcPr>
            <w:tcW w:w="1085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1.04 (-1.93 ; 4.01 )</w:t>
            </w:r>
          </w:p>
        </w:tc>
      </w:tr>
      <w:tr w:rsidR="00B70AFD" w:rsidRPr="007C0C00" w:rsidTr="00530813">
        <w:trPr>
          <w:trHeight w:val="20"/>
        </w:trPr>
        <w:tc>
          <w:tcPr>
            <w:tcW w:w="2207" w:type="pct"/>
            <w:gridSpan w:val="2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rPr>
                <w:b/>
                <w:bCs/>
                <w:color w:val="000000"/>
              </w:rPr>
            </w:pPr>
            <w:r w:rsidRPr="007C0C00">
              <w:rPr>
                <w:b/>
                <w:bCs/>
                <w:color w:val="000000"/>
              </w:rPr>
              <w:t>Monthly out of pocket money</w:t>
            </w:r>
          </w:p>
        </w:tc>
        <w:tc>
          <w:tcPr>
            <w:tcW w:w="774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-0.112 (0.02)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&lt;.0001</w:t>
            </w:r>
          </w:p>
        </w:tc>
        <w:tc>
          <w:tcPr>
            <w:tcW w:w="467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0.894</w:t>
            </w:r>
          </w:p>
        </w:tc>
        <w:tc>
          <w:tcPr>
            <w:tcW w:w="1085" w:type="pct"/>
            <w:noWrap/>
            <w:vAlign w:val="center"/>
            <w:hideMark/>
          </w:tcPr>
          <w:p w:rsidR="00B70AFD" w:rsidRPr="007C0C00" w:rsidRDefault="00B70AFD" w:rsidP="00530813">
            <w:pPr>
              <w:spacing w:line="240" w:lineRule="auto"/>
              <w:jc w:val="center"/>
              <w:rPr>
                <w:color w:val="000000"/>
              </w:rPr>
            </w:pPr>
            <w:r w:rsidRPr="007C0C00">
              <w:rPr>
                <w:color w:val="000000"/>
              </w:rPr>
              <w:t>-</w:t>
            </w:r>
          </w:p>
        </w:tc>
      </w:tr>
    </w:tbl>
    <w:p w:rsidR="00B70AFD" w:rsidRPr="007C0C00" w:rsidRDefault="00B70AFD" w:rsidP="00B70AFD">
      <w:pPr>
        <w:spacing w:before="240" w:line="240" w:lineRule="auto"/>
      </w:pPr>
      <w:r w:rsidRPr="007C0C00">
        <w:t xml:space="preserve">CI, confidence interval; COPD, </w:t>
      </w:r>
      <w:r w:rsidRPr="007C0C00">
        <w:rPr>
          <w:rFonts w:eastAsiaTheme="minorHAnsi"/>
          <w:sz w:val="22"/>
          <w:szCs w:val="22"/>
          <w:lang w:eastAsia="en-US"/>
        </w:rPr>
        <w:t>chronic obstructive pulmonary disease</w:t>
      </w:r>
      <w:r w:rsidRPr="007C0C00">
        <w:t>; SE, standard error; WTP, willingness to pay</w:t>
      </w:r>
    </w:p>
    <w:p w:rsidR="00632BFF" w:rsidRDefault="00632BFF">
      <w:bookmarkStart w:id="0" w:name="_GoBack"/>
      <w:bookmarkEnd w:id="0"/>
    </w:p>
    <w:sectPr w:rsidR="00632BFF" w:rsidSect="00B70A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docVars>
    <w:docVar w:name="Total_Editing_Time" w:val="0"/>
  </w:docVars>
  <w:rsids>
    <w:rsidRoot w:val="00B70AFD"/>
    <w:rsid w:val="00632BFF"/>
    <w:rsid w:val="00B70AFD"/>
    <w:rsid w:val="00F0547B"/>
    <w:rsid w:val="00FA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AFD"/>
    <w:pPr>
      <w:spacing w:after="0" w:line="48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AFD"/>
    <w:pPr>
      <w:spacing w:after="0" w:line="240" w:lineRule="auto"/>
    </w:pPr>
    <w:rPr>
      <w:rFonts w:eastAsiaTheme="minorEastAsia"/>
      <w:szCs w:val="28"/>
      <w:lang w:val="en-US" w:eastAsia="zh-CN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AFD"/>
    <w:pPr>
      <w:spacing w:after="0" w:line="48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AFD"/>
    <w:pPr>
      <w:spacing w:after="0" w:line="240" w:lineRule="auto"/>
    </w:pPr>
    <w:rPr>
      <w:rFonts w:eastAsiaTheme="minorEastAsia"/>
      <w:szCs w:val="28"/>
      <w:lang w:val="en-US" w:eastAsia="zh-CN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906</Characters>
  <Application>Microsoft Office Word</Application>
  <DocSecurity>0</DocSecurity>
  <Lines>82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Ashfield Healthcare Communications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Edwards</dc:creator>
  <cp:lastModifiedBy>VKIRAM</cp:lastModifiedBy>
  <cp:revision>2</cp:revision>
  <dcterms:created xsi:type="dcterms:W3CDTF">2017-04-24T09:56:00Z</dcterms:created>
  <dcterms:modified xsi:type="dcterms:W3CDTF">2017-06-20T00:59:00Z</dcterms:modified>
</cp:coreProperties>
</file>