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DB" w:rsidRDefault="00294982" w:rsidP="0029498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On-line Data Supplement </w:t>
      </w:r>
    </w:p>
    <w:p w:rsidR="00294982" w:rsidRDefault="00294982" w:rsidP="0029498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294982" w:rsidRPr="00294982" w:rsidRDefault="005905E0" w:rsidP="00294982">
      <w:pPr>
        <w:spacing w:after="0" w:line="240" w:lineRule="auto"/>
        <w:jc w:val="center"/>
        <w:rPr>
          <w:rFonts w:ascii="Arial" w:eastAsia="Calibri" w:hAnsi="Arial" w:cs="Arial"/>
          <w:b/>
          <w:noProof w:val="0"/>
          <w:sz w:val="24"/>
          <w:szCs w:val="24"/>
        </w:rPr>
      </w:pPr>
      <w:r>
        <w:rPr>
          <w:rFonts w:ascii="Arial" w:eastAsia="Calibri" w:hAnsi="Arial" w:cs="Arial"/>
          <w:b/>
          <w:noProof w:val="0"/>
          <w:sz w:val="24"/>
          <w:szCs w:val="24"/>
        </w:rPr>
        <w:t xml:space="preserve">Effects of </w:t>
      </w:r>
      <w:r w:rsidR="00294982" w:rsidRPr="00294982">
        <w:rPr>
          <w:rFonts w:ascii="Arial" w:eastAsia="Calibri" w:hAnsi="Arial" w:cs="Arial"/>
          <w:b/>
          <w:noProof w:val="0"/>
          <w:sz w:val="24"/>
          <w:szCs w:val="24"/>
        </w:rPr>
        <w:t>Endogenous Sex Hormones on Symptom Control and Lung Function in Adolescents with Asthma</w:t>
      </w:r>
    </w:p>
    <w:p w:rsidR="00294982" w:rsidRPr="00294982" w:rsidRDefault="00294982" w:rsidP="00294982">
      <w:pPr>
        <w:spacing w:after="0" w:line="240" w:lineRule="auto"/>
        <w:jc w:val="center"/>
        <w:rPr>
          <w:rFonts w:ascii="Arial" w:eastAsia="Calibri" w:hAnsi="Arial" w:cs="Arial"/>
          <w:b/>
          <w:noProof w:val="0"/>
          <w:sz w:val="24"/>
          <w:szCs w:val="24"/>
        </w:rPr>
      </w:pPr>
    </w:p>
    <w:p w:rsidR="005905E0" w:rsidRPr="005905E0" w:rsidRDefault="005905E0" w:rsidP="005905E0">
      <w:pPr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noProof w:val="0"/>
          <w:sz w:val="24"/>
          <w:szCs w:val="24"/>
          <w:vertAlign w:val="superscript"/>
        </w:rPr>
      </w:pP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Mark D.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DeBoer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Brenda R. Phillips, MS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2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David T.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Mauger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PhD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2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Joe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Zein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3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Serpil C. Erzurum,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3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Anne M. Fitzpatrick, PhD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4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Benjamin M. Gaston,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5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Ross Myers,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5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Kristie R. Ross,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5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James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Chmiel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MD, MPH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5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Min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Jie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 Lee,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5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John V.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Fahy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MD, MSc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6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Michael Peters,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6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Ngoc P. Ly, MD, MPH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6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Sally E. Wenzel,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7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Merritt L.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Fajt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7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Fernando Holguin,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7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Allyson Larkin,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7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Wendy C. Moore,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8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Stephen P. Peters, MD, PhD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8</w:t>
      </w:r>
      <w:r w:rsidR="00DD7D26">
        <w:rPr>
          <w:rFonts w:ascii="Arial" w:eastAsia="Times New Roman" w:hAnsi="Arial" w:cs="Arial"/>
          <w:noProof w:val="0"/>
          <w:sz w:val="24"/>
          <w:szCs w:val="24"/>
        </w:rPr>
        <w:t>,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 Mario Castro,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9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MPH, Andrea M.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Coverstone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9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Leonard B.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Bacharier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9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 Nizar N.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Jarjour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10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Ronald L.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Sorkness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PhD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10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Sima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Ramratnam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10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Anne-Marie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Irani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11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Elliot Israel,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12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Bruce Levy,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12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Wanda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Phipatanakul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 MD, MS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12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Jonathan M.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Gaffin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MD, </w:t>
      </w:r>
      <w:proofErr w:type="spellStart"/>
      <w:r w:rsidRPr="005905E0">
        <w:rPr>
          <w:rFonts w:ascii="Arial" w:eastAsia="Times New Roman" w:hAnsi="Arial" w:cs="Arial"/>
          <w:noProof w:val="0"/>
          <w:sz w:val="24"/>
          <w:szCs w:val="24"/>
        </w:rPr>
        <w:t>MMSc</w:t>
      </w:r>
      <w:proofErr w:type="spellEnd"/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12</w:t>
      </w:r>
      <w:r w:rsidRPr="005905E0">
        <w:rPr>
          <w:rFonts w:ascii="Arial" w:eastAsia="Times New Roman" w:hAnsi="Arial" w:cs="Arial"/>
          <w:noProof w:val="0"/>
          <w:sz w:val="24"/>
          <w:szCs w:val="24"/>
        </w:rPr>
        <w:t xml:space="preserve">, and W. Gerald Teague, MD </w:t>
      </w:r>
      <w:r w:rsidRPr="005905E0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</w:t>
      </w:r>
    </w:p>
    <w:p w:rsidR="00294982" w:rsidRPr="00294982" w:rsidRDefault="00294982" w:rsidP="00294982">
      <w:pPr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b/>
          <w:noProof w:val="0"/>
          <w:sz w:val="24"/>
          <w:szCs w:val="24"/>
        </w:rPr>
      </w:pPr>
      <w:r w:rsidRPr="00294982">
        <w:rPr>
          <w:rFonts w:ascii="Arial" w:eastAsia="Times New Roman" w:hAnsi="Arial" w:cs="Arial"/>
          <w:b/>
          <w:noProof w:val="0"/>
          <w:sz w:val="24"/>
          <w:szCs w:val="24"/>
        </w:rPr>
        <w:t>Affiliations</w:t>
      </w:r>
    </w:p>
    <w:p w:rsidR="00294982" w:rsidRPr="00294982" w:rsidRDefault="00294982" w:rsidP="005905E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noProof w:val="0"/>
          <w:sz w:val="24"/>
          <w:szCs w:val="24"/>
        </w:rPr>
      </w:pP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 University of Virginia School of Medicine; </w:t>
      </w: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2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 Pennsylvania State University School of Medicine; </w:t>
      </w: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3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 Lerner Research Institute, Cleveland Clinic Foundation; </w:t>
      </w: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4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 Rainbow Babies and Children’s Hospital; </w:t>
      </w: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5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 University of California, San Francisco School of Medicine; </w:t>
      </w: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 xml:space="preserve">6 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University of Pittsburgh School of Medicine; </w:t>
      </w: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 xml:space="preserve">7 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Emory University School of Medicine; </w:t>
      </w: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8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 Wake Forest University School of Medicine; </w:t>
      </w: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9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 Washington University School of Medicine; </w:t>
      </w: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10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 University of Wisconsin School of Medicine; </w:t>
      </w: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11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 Virginia Commonwealth University School of Medicine; </w:t>
      </w:r>
      <w:r w:rsidRPr="00294982">
        <w:rPr>
          <w:rFonts w:ascii="Arial" w:eastAsia="Times New Roman" w:hAnsi="Arial" w:cs="Arial"/>
          <w:noProof w:val="0"/>
          <w:sz w:val="24"/>
          <w:szCs w:val="24"/>
          <w:vertAlign w:val="superscript"/>
        </w:rPr>
        <w:t>12</w:t>
      </w: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 Harvard University School of Medicine.</w:t>
      </w:r>
    </w:p>
    <w:p w:rsidR="00294982" w:rsidRPr="00294982" w:rsidRDefault="00294982" w:rsidP="00294982">
      <w:pPr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b/>
          <w:noProof w:val="0"/>
          <w:sz w:val="24"/>
          <w:szCs w:val="24"/>
        </w:rPr>
      </w:pPr>
      <w:r w:rsidRPr="00294982">
        <w:rPr>
          <w:rFonts w:ascii="Arial" w:eastAsia="Times New Roman" w:hAnsi="Arial" w:cs="Arial"/>
          <w:b/>
          <w:noProof w:val="0"/>
          <w:sz w:val="24"/>
          <w:szCs w:val="24"/>
        </w:rPr>
        <w:t>Corresponding Author</w:t>
      </w:r>
    </w:p>
    <w:p w:rsidR="00294982" w:rsidRPr="00294982" w:rsidRDefault="00294982" w:rsidP="002949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4"/>
          <w:szCs w:val="24"/>
        </w:rPr>
      </w:pPr>
      <w:r w:rsidRPr="00294982">
        <w:rPr>
          <w:rFonts w:ascii="Arial" w:eastAsia="Times New Roman" w:hAnsi="Arial" w:cs="Arial"/>
          <w:noProof w:val="0"/>
          <w:sz w:val="24"/>
          <w:szCs w:val="24"/>
        </w:rPr>
        <w:t>W. Gerald Teague, MD</w:t>
      </w:r>
    </w:p>
    <w:p w:rsidR="00294982" w:rsidRPr="00294982" w:rsidRDefault="00294982" w:rsidP="002949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4"/>
          <w:szCs w:val="24"/>
        </w:rPr>
      </w:pPr>
      <w:r w:rsidRPr="00294982">
        <w:rPr>
          <w:rFonts w:ascii="Arial" w:eastAsia="Times New Roman" w:hAnsi="Arial" w:cs="Arial"/>
          <w:noProof w:val="0"/>
          <w:sz w:val="24"/>
          <w:szCs w:val="24"/>
        </w:rPr>
        <w:t>Ivy Foundation Distinguished Professor of Pediatrics</w:t>
      </w:r>
    </w:p>
    <w:p w:rsidR="00294982" w:rsidRPr="00294982" w:rsidRDefault="00294982" w:rsidP="002949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4"/>
          <w:szCs w:val="24"/>
        </w:rPr>
      </w:pPr>
      <w:r w:rsidRPr="00294982">
        <w:rPr>
          <w:rFonts w:ascii="Arial" w:eastAsia="Times New Roman" w:hAnsi="Arial" w:cs="Arial"/>
          <w:noProof w:val="0"/>
          <w:sz w:val="24"/>
          <w:szCs w:val="24"/>
        </w:rPr>
        <w:t>University of Virginia School of Medicine</w:t>
      </w:r>
    </w:p>
    <w:p w:rsidR="00294982" w:rsidRDefault="00294982" w:rsidP="002949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4"/>
          <w:szCs w:val="24"/>
        </w:rPr>
      </w:pPr>
      <w:r w:rsidRPr="00294982">
        <w:rPr>
          <w:rFonts w:ascii="Arial" w:eastAsia="Times New Roman" w:hAnsi="Arial" w:cs="Arial"/>
          <w:noProof w:val="0"/>
          <w:sz w:val="24"/>
          <w:szCs w:val="24"/>
        </w:rPr>
        <w:t>Charlottesville, VA 22908</w:t>
      </w:r>
    </w:p>
    <w:p w:rsidR="005905E0" w:rsidRDefault="00294982" w:rsidP="006A78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4"/>
          <w:szCs w:val="24"/>
        </w:rPr>
      </w:pPr>
      <w:r w:rsidRPr="00294982">
        <w:rPr>
          <w:rFonts w:ascii="Arial" w:eastAsia="Times New Roman" w:hAnsi="Arial" w:cs="Arial"/>
          <w:noProof w:val="0"/>
          <w:sz w:val="24"/>
          <w:szCs w:val="24"/>
        </w:rPr>
        <w:t xml:space="preserve">Email: </w:t>
      </w:r>
      <w:hyperlink r:id="rId7" w:history="1">
        <w:r w:rsidRPr="00294982">
          <w:rPr>
            <w:rFonts w:ascii="Arial" w:eastAsia="Times New Roman" w:hAnsi="Arial" w:cs="Arial"/>
            <w:noProof w:val="0"/>
            <w:color w:val="0000FF"/>
            <w:sz w:val="24"/>
            <w:szCs w:val="24"/>
            <w:u w:val="single"/>
          </w:rPr>
          <w:t>wgt2p@virginia.edu</w:t>
        </w:r>
      </w:hyperlink>
      <w:r w:rsidR="005905E0">
        <w:rPr>
          <w:rFonts w:ascii="Arial" w:eastAsia="Times New Roman" w:hAnsi="Arial" w:cs="Arial"/>
          <w:noProof w:val="0"/>
          <w:sz w:val="24"/>
          <w:szCs w:val="24"/>
        </w:rPr>
        <w:t>/Phone: 434-243-06</w:t>
      </w:r>
    </w:p>
    <w:p w:rsidR="00DD7D26" w:rsidRDefault="00DD7D26" w:rsidP="006A78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4"/>
          <w:szCs w:val="24"/>
        </w:rPr>
      </w:pPr>
    </w:p>
    <w:p w:rsidR="00DD7D26" w:rsidRPr="006A78D2" w:rsidRDefault="00DD7D26" w:rsidP="006A78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 w:val="0"/>
          <w:sz w:val="24"/>
          <w:szCs w:val="24"/>
        </w:rPr>
      </w:pPr>
    </w:p>
    <w:p w:rsidR="00294982" w:rsidRDefault="005905E0" w:rsidP="00294982">
      <w:pPr>
        <w:pStyle w:val="NoSpacing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On-line Supplement </w:t>
      </w:r>
      <w:r w:rsidR="00294982" w:rsidRPr="00294982">
        <w:rPr>
          <w:rFonts w:ascii="Arial" w:hAnsi="Arial" w:cs="Arial"/>
          <w:b/>
          <w:sz w:val="24"/>
        </w:rPr>
        <w:t>Tables</w:t>
      </w: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tbl>
      <w:tblPr>
        <w:tblpPr w:leftFromText="180" w:rightFromText="180" w:vertAnchor="text" w:horzAnchor="margin" w:tblpXSpec="center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1989"/>
        <w:gridCol w:w="2016"/>
        <w:gridCol w:w="2004"/>
      </w:tblGrid>
      <w:tr w:rsidR="00416C97" w:rsidRPr="00416C97" w:rsidTr="00416C97">
        <w:tc>
          <w:tcPr>
            <w:tcW w:w="8856" w:type="dxa"/>
            <w:gridSpan w:val="4"/>
            <w:shd w:val="clear" w:color="auto" w:fill="F2F2F2" w:themeFill="background1" w:themeFillShade="F2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</w:p>
          <w:p w:rsidR="00416C97" w:rsidRPr="00416C97" w:rsidRDefault="00416C97" w:rsidP="00416C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 w:val="0"/>
                <w:sz w:val="24"/>
                <w:szCs w:val="24"/>
              </w:rPr>
            </w:pPr>
            <w:r w:rsidRPr="00416C97">
              <w:rPr>
                <w:rFonts w:ascii="Arial" w:eastAsia="Times New Roman" w:hAnsi="Arial" w:cs="Arial"/>
                <w:b/>
                <w:noProof w:val="0"/>
                <w:sz w:val="24"/>
                <w:szCs w:val="24"/>
              </w:rPr>
              <w:t xml:space="preserve">Table </w:t>
            </w:r>
            <w:r w:rsidR="00407084">
              <w:rPr>
                <w:rFonts w:ascii="Arial" w:eastAsia="Times New Roman" w:hAnsi="Arial" w:cs="Arial"/>
                <w:b/>
                <w:noProof w:val="0"/>
                <w:sz w:val="24"/>
                <w:szCs w:val="24"/>
              </w:rPr>
              <w:t>S1</w:t>
            </w:r>
          </w:p>
          <w:p w:rsidR="00416C97" w:rsidRPr="00416C97" w:rsidRDefault="00416C97" w:rsidP="00416C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 w:val="0"/>
                <w:sz w:val="24"/>
                <w:szCs w:val="24"/>
              </w:rPr>
            </w:pPr>
            <w:r w:rsidRPr="00416C97">
              <w:rPr>
                <w:rFonts w:ascii="Arial" w:eastAsia="Times New Roman" w:hAnsi="Arial" w:cs="Arial"/>
                <w:b/>
                <w:noProof w:val="0"/>
                <w:sz w:val="24"/>
                <w:szCs w:val="24"/>
              </w:rPr>
              <w:t>Characteristics of Females Discordant for Breast and Pubic Hair Stages of Pubertal Development</w:t>
            </w:r>
          </w:p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</w:p>
        </w:tc>
      </w:tr>
      <w:tr w:rsidR="00416C97" w:rsidRPr="00416C97" w:rsidTr="00416C97">
        <w:tc>
          <w:tcPr>
            <w:tcW w:w="2847" w:type="dxa"/>
            <w:shd w:val="clear" w:color="auto" w:fill="auto"/>
          </w:tcPr>
          <w:p w:rsidR="00416C97" w:rsidRPr="00416C97" w:rsidRDefault="00416C97" w:rsidP="00416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</w:tcPr>
          <w:p w:rsid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Breast development &gt; pubic hair </w:t>
            </w:r>
          </w:p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(n=1)</w:t>
            </w:r>
          </w:p>
        </w:tc>
        <w:tc>
          <w:tcPr>
            <w:tcW w:w="2016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Pubic hair &gt; breast development (n=6)</w:t>
            </w:r>
          </w:p>
        </w:tc>
        <w:tc>
          <w:tcPr>
            <w:tcW w:w="2004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No Discrepancy</w:t>
            </w:r>
          </w:p>
        </w:tc>
      </w:tr>
      <w:tr w:rsidR="00416C97" w:rsidRPr="00416C97" w:rsidTr="00416C97">
        <w:tc>
          <w:tcPr>
            <w:tcW w:w="2847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Calibri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Calibri" w:hAnsi="Arial" w:cs="Arial"/>
                <w:noProof w:val="0"/>
                <w:sz w:val="24"/>
                <w:szCs w:val="24"/>
              </w:rPr>
              <w:t xml:space="preserve">Age, mean ± </w:t>
            </w:r>
            <w:proofErr w:type="spellStart"/>
            <w:r w:rsidRPr="00416C97">
              <w:rPr>
                <w:rFonts w:ascii="Arial" w:eastAsia="Calibri" w:hAnsi="Arial" w:cs="Arial"/>
                <w:noProof w:val="0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9.3</w:t>
            </w:r>
          </w:p>
        </w:tc>
        <w:tc>
          <w:tcPr>
            <w:tcW w:w="2016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12.1 ± 0.8</w:t>
            </w:r>
          </w:p>
        </w:tc>
        <w:tc>
          <w:tcPr>
            <w:tcW w:w="2004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11.9 ± 3.23</w:t>
            </w:r>
          </w:p>
        </w:tc>
      </w:tr>
      <w:tr w:rsidR="00416C97" w:rsidRPr="00416C97" w:rsidTr="00416C97">
        <w:tc>
          <w:tcPr>
            <w:tcW w:w="2847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Calibri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Calibri" w:hAnsi="Arial" w:cs="Arial"/>
                <w:noProof w:val="0"/>
                <w:sz w:val="24"/>
                <w:szCs w:val="24"/>
              </w:rPr>
              <w:t>Race/ethnicity, n (%)</w:t>
            </w:r>
          </w:p>
        </w:tc>
        <w:tc>
          <w:tcPr>
            <w:tcW w:w="1989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</w:p>
        </w:tc>
      </w:tr>
      <w:tr w:rsidR="00416C97" w:rsidRPr="00416C97" w:rsidTr="00416C97">
        <w:tc>
          <w:tcPr>
            <w:tcW w:w="2847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Calibri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Calibri" w:hAnsi="Arial" w:cs="Arial"/>
                <w:noProof w:val="0"/>
                <w:sz w:val="24"/>
                <w:szCs w:val="24"/>
              </w:rPr>
              <w:t>White non-Hispanic</w:t>
            </w:r>
          </w:p>
        </w:tc>
        <w:tc>
          <w:tcPr>
            <w:tcW w:w="1989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Times New Roman" w:hAnsi="Arial" w:cs="Arial"/>
                <w:noProof w:val="0"/>
                <w:color w:val="000000"/>
                <w:kern w:val="24"/>
                <w:sz w:val="24"/>
                <w:szCs w:val="24"/>
              </w:rPr>
              <w:t>0 (0)</w:t>
            </w:r>
          </w:p>
        </w:tc>
        <w:tc>
          <w:tcPr>
            <w:tcW w:w="2016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Times New Roman" w:hAnsi="Arial" w:cs="Arial"/>
                <w:noProof w:val="0"/>
                <w:color w:val="000000"/>
                <w:kern w:val="24"/>
                <w:sz w:val="24"/>
                <w:szCs w:val="24"/>
              </w:rPr>
              <w:t>2 (33)</w:t>
            </w:r>
          </w:p>
        </w:tc>
        <w:tc>
          <w:tcPr>
            <w:tcW w:w="2004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kern w:val="24"/>
                <w:sz w:val="24"/>
                <w:szCs w:val="24"/>
              </w:rPr>
            </w:pPr>
            <w:r w:rsidRPr="00416C97">
              <w:rPr>
                <w:rFonts w:ascii="Arial" w:eastAsia="Times New Roman" w:hAnsi="Arial" w:cs="Arial"/>
                <w:noProof w:val="0"/>
                <w:color w:val="000000"/>
                <w:kern w:val="24"/>
                <w:sz w:val="24"/>
                <w:szCs w:val="24"/>
              </w:rPr>
              <w:t>24 (38)</w:t>
            </w:r>
          </w:p>
        </w:tc>
      </w:tr>
      <w:tr w:rsidR="00416C97" w:rsidRPr="00416C97" w:rsidTr="00416C97">
        <w:tc>
          <w:tcPr>
            <w:tcW w:w="2847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Calibri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Calibri" w:hAnsi="Arial" w:cs="Arial"/>
                <w:noProof w:val="0"/>
                <w:sz w:val="24"/>
                <w:szCs w:val="24"/>
              </w:rPr>
              <w:t>African American non-Hispanic</w:t>
            </w:r>
          </w:p>
        </w:tc>
        <w:tc>
          <w:tcPr>
            <w:tcW w:w="1989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1 (100)</w:t>
            </w:r>
          </w:p>
        </w:tc>
        <w:tc>
          <w:tcPr>
            <w:tcW w:w="2016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 xml:space="preserve"> 3 (50)</w:t>
            </w:r>
          </w:p>
        </w:tc>
        <w:tc>
          <w:tcPr>
            <w:tcW w:w="2004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22 (34)</w:t>
            </w:r>
          </w:p>
        </w:tc>
      </w:tr>
      <w:tr w:rsidR="00416C97" w:rsidRPr="00416C97" w:rsidTr="00416C97">
        <w:tc>
          <w:tcPr>
            <w:tcW w:w="2847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Calibri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Calibri" w:hAnsi="Arial" w:cs="Arial"/>
                <w:noProof w:val="0"/>
                <w:sz w:val="24"/>
                <w:szCs w:val="24"/>
              </w:rPr>
              <w:t xml:space="preserve">   Hispanic</w:t>
            </w:r>
          </w:p>
        </w:tc>
        <w:tc>
          <w:tcPr>
            <w:tcW w:w="1989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0 (0)</w:t>
            </w:r>
          </w:p>
        </w:tc>
        <w:tc>
          <w:tcPr>
            <w:tcW w:w="2016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1 (17)</w:t>
            </w:r>
          </w:p>
        </w:tc>
        <w:tc>
          <w:tcPr>
            <w:tcW w:w="2004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10 (16)</w:t>
            </w:r>
          </w:p>
        </w:tc>
      </w:tr>
      <w:tr w:rsidR="00416C97" w:rsidRPr="00416C97" w:rsidTr="00416C97">
        <w:tc>
          <w:tcPr>
            <w:tcW w:w="2847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Calibri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Calibri" w:hAnsi="Arial" w:cs="Arial"/>
                <w:noProof w:val="0"/>
                <w:sz w:val="24"/>
                <w:szCs w:val="24"/>
              </w:rPr>
              <w:t xml:space="preserve">   Other</w:t>
            </w:r>
          </w:p>
        </w:tc>
        <w:tc>
          <w:tcPr>
            <w:tcW w:w="1989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0 (0)</w:t>
            </w:r>
          </w:p>
        </w:tc>
        <w:tc>
          <w:tcPr>
            <w:tcW w:w="2016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0 (0)</w:t>
            </w:r>
          </w:p>
        </w:tc>
        <w:tc>
          <w:tcPr>
            <w:tcW w:w="2004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8 (13)</w:t>
            </w:r>
          </w:p>
        </w:tc>
      </w:tr>
      <w:tr w:rsidR="00416C97" w:rsidRPr="00416C97" w:rsidTr="00416C97">
        <w:tc>
          <w:tcPr>
            <w:tcW w:w="2847" w:type="dxa"/>
            <w:shd w:val="clear" w:color="auto" w:fill="auto"/>
          </w:tcPr>
          <w:p w:rsidR="00416C97" w:rsidRPr="00416C97" w:rsidRDefault="003D0E0B" w:rsidP="00416C97">
            <w:pPr>
              <w:spacing w:after="0" w:line="240" w:lineRule="auto"/>
              <w:rPr>
                <w:rFonts w:ascii="Arial" w:eastAsia="Calibri" w:hAnsi="Arial" w:cs="Arial"/>
                <w:noProof w:val="0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 w:val="0"/>
                <w:sz w:val="24"/>
                <w:szCs w:val="24"/>
              </w:rPr>
              <w:t>Asthma severity</w:t>
            </w:r>
            <w:r w:rsidR="00416C97" w:rsidRPr="00416C97">
              <w:rPr>
                <w:rFonts w:ascii="Arial" w:eastAsia="Calibri" w:hAnsi="Arial" w:cs="Arial"/>
                <w:noProof w:val="0"/>
                <w:sz w:val="24"/>
                <w:szCs w:val="24"/>
              </w:rPr>
              <w:t>, n (%)</w:t>
            </w:r>
          </w:p>
        </w:tc>
        <w:tc>
          <w:tcPr>
            <w:tcW w:w="1989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</w:p>
        </w:tc>
      </w:tr>
      <w:tr w:rsidR="00416C97" w:rsidRPr="00416C97" w:rsidTr="00416C97">
        <w:tc>
          <w:tcPr>
            <w:tcW w:w="2847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Calibri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Calibri" w:hAnsi="Arial" w:cs="Arial"/>
                <w:noProof w:val="0"/>
                <w:sz w:val="24"/>
                <w:szCs w:val="24"/>
              </w:rPr>
              <w:t xml:space="preserve">   Severe</w:t>
            </w:r>
          </w:p>
        </w:tc>
        <w:tc>
          <w:tcPr>
            <w:tcW w:w="1989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1 (100)</w:t>
            </w:r>
          </w:p>
        </w:tc>
        <w:tc>
          <w:tcPr>
            <w:tcW w:w="2016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3 (50)</w:t>
            </w:r>
          </w:p>
        </w:tc>
        <w:tc>
          <w:tcPr>
            <w:tcW w:w="2004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23 (36)</w:t>
            </w:r>
          </w:p>
        </w:tc>
      </w:tr>
      <w:tr w:rsidR="00416C97" w:rsidRPr="00416C97" w:rsidTr="00416C97">
        <w:tc>
          <w:tcPr>
            <w:tcW w:w="2847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Calibri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Calibri" w:hAnsi="Arial" w:cs="Arial"/>
                <w:noProof w:val="0"/>
                <w:sz w:val="24"/>
                <w:szCs w:val="24"/>
              </w:rPr>
              <w:t xml:space="preserve">   Not severe</w:t>
            </w:r>
          </w:p>
        </w:tc>
        <w:tc>
          <w:tcPr>
            <w:tcW w:w="1989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0 (0)</w:t>
            </w:r>
          </w:p>
        </w:tc>
        <w:tc>
          <w:tcPr>
            <w:tcW w:w="2016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3 (50)</w:t>
            </w:r>
          </w:p>
        </w:tc>
        <w:tc>
          <w:tcPr>
            <w:tcW w:w="2004" w:type="dxa"/>
            <w:shd w:val="clear" w:color="auto" w:fill="auto"/>
          </w:tcPr>
          <w:p w:rsidR="00416C97" w:rsidRPr="00416C97" w:rsidRDefault="00416C97" w:rsidP="00416C97">
            <w:pPr>
              <w:spacing w:after="0" w:line="240" w:lineRule="auto"/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</w:pPr>
            <w:r w:rsidRPr="00416C97">
              <w:rPr>
                <w:rFonts w:ascii="Arial" w:eastAsia="MS Mincho" w:hAnsi="Arial" w:cs="Arial"/>
                <w:noProof w:val="0"/>
                <w:color w:val="000000"/>
                <w:kern w:val="24"/>
                <w:sz w:val="24"/>
                <w:szCs w:val="24"/>
              </w:rPr>
              <w:t>41 (64)</w:t>
            </w:r>
          </w:p>
        </w:tc>
      </w:tr>
    </w:tbl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756265" w:rsidRDefault="0075626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B23967" w:rsidRDefault="00B23967" w:rsidP="00756265">
      <w:pPr>
        <w:spacing w:line="480" w:lineRule="auto"/>
        <w:rPr>
          <w:rFonts w:ascii="Arial" w:hAnsi="Arial" w:cs="Arial"/>
          <w:shd w:val="clear" w:color="auto" w:fill="FFFFFF"/>
        </w:rPr>
        <w:sectPr w:rsidR="00B23967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186"/>
        <w:tblW w:w="55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8"/>
        <w:gridCol w:w="984"/>
        <w:gridCol w:w="1007"/>
        <w:gridCol w:w="914"/>
        <w:gridCol w:w="917"/>
        <w:gridCol w:w="274"/>
        <w:gridCol w:w="917"/>
        <w:gridCol w:w="1007"/>
        <w:gridCol w:w="1097"/>
        <w:gridCol w:w="1007"/>
        <w:gridCol w:w="277"/>
        <w:gridCol w:w="917"/>
        <w:gridCol w:w="917"/>
        <w:gridCol w:w="1007"/>
        <w:gridCol w:w="1004"/>
      </w:tblGrid>
      <w:tr w:rsidR="00B23967" w:rsidRPr="00FA7F2E" w:rsidTr="00B23967">
        <w:tc>
          <w:tcPr>
            <w:tcW w:w="5000" w:type="pct"/>
            <w:gridSpan w:val="15"/>
            <w:shd w:val="clear" w:color="auto" w:fill="D9D9D9" w:themeFill="background1" w:themeFillShade="D9"/>
          </w:tcPr>
          <w:p w:rsidR="00B23967" w:rsidRPr="00B23967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B23967" w:rsidRPr="00FA7F2E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A7F2E">
              <w:rPr>
                <w:rFonts w:ascii="Arial" w:hAnsi="Arial" w:cs="Arial"/>
                <w:b/>
              </w:rPr>
              <w:t xml:space="preserve">Table </w:t>
            </w:r>
            <w:r w:rsidR="00407084">
              <w:rPr>
                <w:rFonts w:ascii="Arial" w:hAnsi="Arial" w:cs="Arial"/>
                <w:b/>
              </w:rPr>
              <w:t>S2</w:t>
            </w:r>
            <w:r>
              <w:rPr>
                <w:rFonts w:ascii="Arial" w:hAnsi="Arial" w:cs="Arial"/>
                <w:b/>
              </w:rPr>
              <w:t>-</w:t>
            </w:r>
            <w:r w:rsidRPr="00FA7F2E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-1</w:t>
            </w:r>
            <w:r w:rsidRPr="00FA7F2E">
              <w:rPr>
                <w:rFonts w:ascii="Arial" w:hAnsi="Arial" w:cs="Arial"/>
                <w:b/>
              </w:rPr>
              <w:t xml:space="preserve"> </w:t>
            </w:r>
          </w:p>
          <w:p w:rsidR="00B23967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A7F2E">
              <w:rPr>
                <w:rFonts w:ascii="Arial" w:hAnsi="Arial" w:cs="Arial"/>
                <w:b/>
              </w:rPr>
              <w:t>Lung Function by Sex and Pubertal Stage in Children 6-18 Years with Asthma</w:t>
            </w:r>
          </w:p>
          <w:p w:rsidR="00B23967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066F2">
              <w:rPr>
                <w:rFonts w:ascii="Arial" w:hAnsi="Arial" w:cs="Arial"/>
                <w:b/>
                <w:highlight w:val="yellow"/>
              </w:rPr>
              <w:t>BMI ≥ 85%</w:t>
            </w:r>
          </w:p>
          <w:p w:rsidR="00B23967" w:rsidRPr="00B23967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/>
        </w:tc>
        <w:tc>
          <w:tcPr>
            <w:tcW w:w="1313" w:type="pct"/>
            <w:gridSpan w:val="4"/>
            <w:shd w:val="clear" w:color="auto" w:fill="auto"/>
          </w:tcPr>
          <w:p w:rsidR="00B23967" w:rsidRPr="00FA7F2E" w:rsidRDefault="00B23967" w:rsidP="00B23967">
            <w:pPr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Males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rPr>
                <w:rFonts w:ascii="Arial" w:hAnsi="Arial" w:cs="Arial"/>
              </w:rPr>
            </w:pPr>
          </w:p>
        </w:tc>
        <w:tc>
          <w:tcPr>
            <w:tcW w:w="1384" w:type="pct"/>
            <w:gridSpan w:val="4"/>
            <w:shd w:val="clear" w:color="auto" w:fill="auto"/>
          </w:tcPr>
          <w:p w:rsidR="00B23967" w:rsidRPr="00FA7F2E" w:rsidRDefault="00B23967" w:rsidP="00B23967">
            <w:pPr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Females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rPr>
                <w:rFonts w:ascii="Arial" w:hAnsi="Arial" w:cs="Arial"/>
              </w:rPr>
            </w:pPr>
          </w:p>
        </w:tc>
        <w:tc>
          <w:tcPr>
            <w:tcW w:w="1321" w:type="pct"/>
            <w:gridSpan w:val="4"/>
            <w:shd w:val="clear" w:color="auto" w:fill="auto"/>
          </w:tcPr>
          <w:p w:rsidR="00B23967" w:rsidRPr="00FA7F2E" w:rsidRDefault="00B23967" w:rsidP="00B23967">
            <w:pPr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Females</w:t>
            </w: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>
            <w:pPr>
              <w:rPr>
                <w:rFonts w:ascii="Arial" w:hAnsi="Arial" w:cs="Arial"/>
              </w:rPr>
            </w:pPr>
          </w:p>
        </w:tc>
        <w:tc>
          <w:tcPr>
            <w:tcW w:w="1313" w:type="pct"/>
            <w:gridSpan w:val="4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Tanner stages of pubic hair†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84" w:type="pct"/>
            <w:gridSpan w:val="4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Tanner stages of breast development†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21" w:type="pct"/>
            <w:gridSpan w:val="4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Tanner stages of pubic hair†</w:t>
            </w: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>
            <w:pPr>
              <w:rPr>
                <w:rFonts w:ascii="Arial" w:hAnsi="Arial" w:cs="Arial"/>
              </w:rPr>
            </w:pPr>
          </w:p>
        </w:tc>
        <w:tc>
          <w:tcPr>
            <w:tcW w:w="338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1-2 </w:t>
            </w:r>
          </w:p>
          <w:p w:rsidR="00B23967" w:rsidRPr="00FA7F2E" w:rsidRDefault="00B23967" w:rsidP="00B23967">
            <w:pPr>
              <w:spacing w:after="0" w:line="24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n=49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</w:t>
            </w:r>
          </w:p>
          <w:p w:rsidR="00B23967" w:rsidRPr="00FA7F2E" w:rsidRDefault="00B23967" w:rsidP="00B23967">
            <w:pPr>
              <w:spacing w:after="0" w:line="24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n=18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Ratio</w:t>
            </w:r>
          </w:p>
          <w:p w:rsidR="00B23967" w:rsidRPr="00FA7F2E" w:rsidRDefault="00B23967" w:rsidP="00B23967">
            <w:pPr>
              <w:spacing w:after="0" w:line="240" w:lineRule="auto"/>
              <w:ind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∆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1-2 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n=</w:t>
            </w:r>
            <w:r>
              <w:rPr>
                <w:rFonts w:ascii="Arial" w:hAnsi="Arial" w:cs="Arial"/>
              </w:rPr>
              <w:t>16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 3-5 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n=21</w:t>
            </w:r>
          </w:p>
        </w:tc>
        <w:tc>
          <w:tcPr>
            <w:tcW w:w="377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Ratio</w:t>
            </w:r>
          </w:p>
          <w:p w:rsidR="00B23967" w:rsidRPr="00FA7F2E" w:rsidRDefault="00B23967" w:rsidP="00B23967">
            <w:pPr>
              <w:spacing w:after="0" w:line="240" w:lineRule="auto"/>
              <w:ind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∆ 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n=1</w:t>
            </w:r>
            <w:r w:rsidRPr="00FA7F2E">
              <w:rPr>
                <w:rFonts w:ascii="Arial" w:hAnsi="Arial" w:cs="Arial"/>
              </w:rPr>
              <w:t>7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 3-5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n=20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Ratio</w:t>
            </w:r>
          </w:p>
          <w:p w:rsidR="00B23967" w:rsidRPr="00FA7F2E" w:rsidRDefault="00B23967" w:rsidP="00B23967">
            <w:pPr>
              <w:spacing w:after="0" w:line="240" w:lineRule="auto"/>
              <w:ind w:left="-108"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left="-108"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  <w:tc>
          <w:tcPr>
            <w:tcW w:w="34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∆ 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  <w:color w:val="000000"/>
              </w:rPr>
              <w:t xml:space="preserve">Pre-BD FEV1 </w:t>
            </w:r>
          </w:p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  <w:color w:val="000000"/>
              </w:rPr>
              <w:t>(%)</w:t>
            </w:r>
          </w:p>
        </w:tc>
        <w:tc>
          <w:tcPr>
            <w:tcW w:w="338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91.6 (20.5)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89.0 (19.7)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0.97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-2.6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92.6 (12.1)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90.0 (13.0)</w:t>
            </w:r>
          </w:p>
        </w:tc>
        <w:tc>
          <w:tcPr>
            <w:tcW w:w="37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0.97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-2.6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92.5 (11.8)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89.9 (13.4)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0.97</w:t>
            </w:r>
          </w:p>
        </w:tc>
        <w:tc>
          <w:tcPr>
            <w:tcW w:w="34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-2.5</w:t>
            </w: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Max Post-BD FEV1 </w:t>
            </w:r>
          </w:p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</w:rPr>
              <w:t>(%)</w:t>
            </w:r>
          </w:p>
        </w:tc>
        <w:tc>
          <w:tcPr>
            <w:tcW w:w="338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106.5 (21.4)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106.7 (10.5)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0.3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110.7 (11.7)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102.8 (12.5)</w:t>
            </w:r>
          </w:p>
        </w:tc>
        <w:tc>
          <w:tcPr>
            <w:tcW w:w="37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0.93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-7.9*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110.2 (11.5)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102.9 (12.8)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0.93</w:t>
            </w:r>
          </w:p>
        </w:tc>
        <w:tc>
          <w:tcPr>
            <w:tcW w:w="34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-7.4*</w:t>
            </w: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BD Resp.</w:t>
            </w:r>
          </w:p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(% FEV</w:t>
            </w:r>
            <w:r w:rsidRPr="00FA7F2E">
              <w:rPr>
                <w:rFonts w:ascii="Arial" w:hAnsi="Arial" w:cs="Arial"/>
                <w:vertAlign w:val="subscript"/>
              </w:rPr>
              <w:softHyphen/>
              <w:t>1</w:t>
            </w:r>
            <w:r w:rsidRPr="00FA7F2E">
              <w:rPr>
                <w:rFonts w:ascii="Arial" w:hAnsi="Arial" w:cs="Arial"/>
              </w:rPr>
              <w:softHyphen/>
              <w:t xml:space="preserve"> change)</w:t>
            </w:r>
          </w:p>
        </w:tc>
        <w:tc>
          <w:tcPr>
            <w:tcW w:w="338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17.9 (16.9)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24.2 (23.4)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1.36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6.4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20.3 (9.4)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14.9 (8.7)</w:t>
            </w:r>
          </w:p>
        </w:tc>
        <w:tc>
          <w:tcPr>
            <w:tcW w:w="37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0.74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-5.4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19.9 (9.3)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15.1 (8.9)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0.76</w:t>
            </w:r>
          </w:p>
        </w:tc>
        <w:tc>
          <w:tcPr>
            <w:tcW w:w="34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-4.8</w:t>
            </w: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Absolute</w:t>
            </w:r>
            <w:r>
              <w:rPr>
                <w:rFonts w:ascii="Arial" w:hAnsi="Arial" w:cs="Arial"/>
              </w:rPr>
              <w:t xml:space="preserve"> </w:t>
            </w:r>
            <w:r w:rsidRPr="00FA7F2E">
              <w:rPr>
                <w:rFonts w:ascii="Arial" w:hAnsi="Arial" w:cs="Arial"/>
              </w:rPr>
              <w:t>BD Resp.</w:t>
            </w:r>
          </w:p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(net FEV</w:t>
            </w:r>
            <w:r w:rsidRPr="00FA7F2E">
              <w:rPr>
                <w:rFonts w:ascii="Arial" w:hAnsi="Arial" w:cs="Arial"/>
                <w:vertAlign w:val="subscript"/>
              </w:rPr>
              <w:softHyphen/>
              <w:t>1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Pr="00FA7F2E">
              <w:rPr>
                <w:rFonts w:ascii="Arial" w:hAnsi="Arial" w:cs="Arial"/>
              </w:rPr>
              <w:t>change)</w:t>
            </w:r>
          </w:p>
        </w:tc>
        <w:tc>
          <w:tcPr>
            <w:tcW w:w="338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14.9 (10.7)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17.7 (11.7)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1.19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18.1 (6.9)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12.9 (6.4)</w:t>
            </w:r>
          </w:p>
        </w:tc>
        <w:tc>
          <w:tcPr>
            <w:tcW w:w="37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0.71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-5.3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17.7 (6.9)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12.9 (6.6)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0.73</w:t>
            </w:r>
          </w:p>
        </w:tc>
        <w:tc>
          <w:tcPr>
            <w:tcW w:w="34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-4.8</w:t>
            </w: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Pre-BD FVC </w:t>
            </w:r>
          </w:p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</w:rPr>
              <w:t>(%)</w:t>
            </w:r>
          </w:p>
        </w:tc>
        <w:tc>
          <w:tcPr>
            <w:tcW w:w="338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104.2 (17.3)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108.2 (18.3)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1.04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4.0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106.4 (12.2)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103.8 (11.9)</w:t>
            </w:r>
          </w:p>
        </w:tc>
        <w:tc>
          <w:tcPr>
            <w:tcW w:w="37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0.98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-2.6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105.8 (12.1)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104.2 (12.1)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0.99</w:t>
            </w:r>
          </w:p>
        </w:tc>
        <w:tc>
          <w:tcPr>
            <w:tcW w:w="34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-1.6</w:t>
            </w: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Max Post-BD FVC (% )</w:t>
            </w:r>
          </w:p>
        </w:tc>
        <w:tc>
          <w:tcPr>
            <w:tcW w:w="338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112.4 (19.1)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114.8 (13.7)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1.02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116.6 (13.4)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108.4 (13.0)</w:t>
            </w:r>
          </w:p>
        </w:tc>
        <w:tc>
          <w:tcPr>
            <w:tcW w:w="37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0.93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-8.2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115.6 (13.6)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108.8 (13.2)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0.94</w:t>
            </w:r>
          </w:p>
        </w:tc>
        <w:tc>
          <w:tcPr>
            <w:tcW w:w="34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-6.8</w:t>
            </w: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Pre-BD FEV1/</w:t>
            </w:r>
          </w:p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FVC (%)</w:t>
            </w:r>
          </w:p>
        </w:tc>
        <w:tc>
          <w:tcPr>
            <w:tcW w:w="338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86.6 (11.2)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81.7 (11.5)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0.94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-5.0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86.6 (8.5)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86.3 (8.3)</w:t>
            </w:r>
          </w:p>
        </w:tc>
        <w:tc>
          <w:tcPr>
            <w:tcW w:w="37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-0.3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87.1 (8.5)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85.9 (8.3)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0.99</w:t>
            </w:r>
          </w:p>
        </w:tc>
        <w:tc>
          <w:tcPr>
            <w:tcW w:w="34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-1.2</w:t>
            </w: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</w:rPr>
              <w:t>Max Post-BD FEV1/FVC (%)</w:t>
            </w:r>
          </w:p>
        </w:tc>
        <w:tc>
          <w:tcPr>
            <w:tcW w:w="338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94.3 (8.9)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93.6 (6.8)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0.99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-0.7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96.1 (7.3)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95.2 (7.0)</w:t>
            </w:r>
          </w:p>
        </w:tc>
        <w:tc>
          <w:tcPr>
            <w:tcW w:w="37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0.99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-0.9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96.4 (7.2)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94.9 (7.0)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0.98</w:t>
            </w:r>
          </w:p>
        </w:tc>
        <w:tc>
          <w:tcPr>
            <w:tcW w:w="34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-1.5</w:t>
            </w:r>
          </w:p>
        </w:tc>
      </w:tr>
      <w:tr w:rsidR="00B23967" w:rsidRPr="00FA7F2E" w:rsidTr="00B23967">
        <w:tc>
          <w:tcPr>
            <w:tcW w:w="793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PC20 (log 2)</w:t>
            </w:r>
          </w:p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8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 (1.6), n=18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1.2 (3.3), n=7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1.70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1.6 (0.9) , n=2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-0.5 (2.8) , n=7</w:t>
            </w:r>
          </w:p>
        </w:tc>
        <w:tc>
          <w:tcPr>
            <w:tcW w:w="37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-.32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-2.1</w:t>
            </w:r>
          </w:p>
        </w:tc>
        <w:tc>
          <w:tcPr>
            <w:tcW w:w="9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1.6 (0.9) , n=2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-0.5 (2.8) , n=7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-.32</w:t>
            </w:r>
          </w:p>
        </w:tc>
        <w:tc>
          <w:tcPr>
            <w:tcW w:w="345" w:type="pct"/>
            <w:shd w:val="clear" w:color="auto" w:fill="auto"/>
          </w:tcPr>
          <w:p w:rsidR="00B23967" w:rsidRPr="00FA7F2E" w:rsidRDefault="00B23967" w:rsidP="00B23967">
            <w:pPr>
              <w:tabs>
                <w:tab w:val="center" w:pos="297"/>
              </w:tabs>
              <w:adjustRightInd w:val="0"/>
              <w:spacing w:before="29" w:after="29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-2.1</w:t>
            </w:r>
          </w:p>
        </w:tc>
      </w:tr>
      <w:tr w:rsidR="00B23967" w:rsidRPr="00FA7F2E" w:rsidTr="00B23967">
        <w:tc>
          <w:tcPr>
            <w:tcW w:w="5000" w:type="pct"/>
            <w:gridSpan w:val="15"/>
            <w:shd w:val="clear" w:color="auto" w:fill="auto"/>
          </w:tcPr>
          <w:p w:rsidR="00B23967" w:rsidRPr="00FA7F2E" w:rsidRDefault="00B23967" w:rsidP="00B23967">
            <w:pPr>
              <w:tabs>
                <w:tab w:val="center" w:pos="297"/>
              </w:tabs>
              <w:adjustRightInd w:val="0"/>
              <w:spacing w:before="29" w:after="29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  <w:color w:val="000000"/>
              </w:rPr>
              <w:t>Ϯ Cross sectional, based on enrollment examination; * p &lt; 0.05 Tanner Stage 1-2 versus Tanner Stage 3-5.</w:t>
            </w:r>
          </w:p>
        </w:tc>
      </w:tr>
    </w:tbl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tbl>
      <w:tblPr>
        <w:tblpPr w:leftFromText="180" w:rightFromText="180" w:vertAnchor="text" w:horzAnchor="margin" w:tblpXSpec="center" w:tblpY="441"/>
        <w:tblW w:w="55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7"/>
        <w:gridCol w:w="915"/>
        <w:gridCol w:w="915"/>
        <w:gridCol w:w="914"/>
        <w:gridCol w:w="920"/>
        <w:gridCol w:w="274"/>
        <w:gridCol w:w="914"/>
        <w:gridCol w:w="914"/>
        <w:gridCol w:w="1007"/>
        <w:gridCol w:w="917"/>
        <w:gridCol w:w="274"/>
        <w:gridCol w:w="914"/>
        <w:gridCol w:w="914"/>
        <w:gridCol w:w="917"/>
        <w:gridCol w:w="923"/>
      </w:tblGrid>
      <w:tr w:rsidR="00B23967" w:rsidRPr="00FA7F2E" w:rsidTr="00B23967">
        <w:tc>
          <w:tcPr>
            <w:tcW w:w="5000" w:type="pct"/>
            <w:gridSpan w:val="15"/>
            <w:shd w:val="clear" w:color="auto" w:fill="D9D9D9" w:themeFill="background1" w:themeFillShade="D9"/>
          </w:tcPr>
          <w:p w:rsidR="00B23967" w:rsidRPr="00B23967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</w:p>
          <w:p w:rsidR="00B23967" w:rsidRPr="00FA7F2E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A7F2E">
              <w:rPr>
                <w:rFonts w:ascii="Arial" w:hAnsi="Arial" w:cs="Arial"/>
                <w:b/>
              </w:rPr>
              <w:t xml:space="preserve">Table </w:t>
            </w:r>
            <w:r w:rsidR="00407084">
              <w:rPr>
                <w:rFonts w:ascii="Arial" w:hAnsi="Arial" w:cs="Arial"/>
                <w:b/>
              </w:rPr>
              <w:t>S2</w:t>
            </w:r>
            <w:r>
              <w:rPr>
                <w:rFonts w:ascii="Arial" w:hAnsi="Arial" w:cs="Arial"/>
                <w:b/>
              </w:rPr>
              <w:t>-</w:t>
            </w:r>
            <w:r w:rsidRPr="00FA7F2E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-2</w:t>
            </w:r>
            <w:r w:rsidRPr="00FA7F2E">
              <w:rPr>
                <w:rFonts w:ascii="Arial" w:hAnsi="Arial" w:cs="Arial"/>
                <w:b/>
              </w:rPr>
              <w:t xml:space="preserve"> </w:t>
            </w:r>
          </w:p>
          <w:p w:rsidR="00B23967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A7F2E">
              <w:rPr>
                <w:rFonts w:ascii="Arial" w:hAnsi="Arial" w:cs="Arial"/>
                <w:b/>
              </w:rPr>
              <w:t>Lung Function by Sex and Pubertal Stage in Children 6-18 Years with Asthma</w:t>
            </w:r>
          </w:p>
          <w:p w:rsidR="00B23967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468E1">
              <w:rPr>
                <w:rFonts w:ascii="Arial" w:hAnsi="Arial" w:cs="Arial"/>
                <w:b/>
                <w:highlight w:val="yellow"/>
              </w:rPr>
              <w:t xml:space="preserve">BMI </w:t>
            </w:r>
            <w:r>
              <w:rPr>
                <w:rFonts w:ascii="Arial" w:hAnsi="Arial" w:cs="Arial"/>
                <w:b/>
                <w:highlight w:val="yellow"/>
              </w:rPr>
              <w:t>&lt;</w:t>
            </w:r>
            <w:r w:rsidRPr="005468E1">
              <w:rPr>
                <w:rFonts w:ascii="Arial" w:hAnsi="Arial" w:cs="Arial"/>
                <w:b/>
                <w:highlight w:val="yellow"/>
              </w:rPr>
              <w:t xml:space="preserve"> 85%</w:t>
            </w:r>
          </w:p>
          <w:p w:rsidR="00B23967" w:rsidRPr="00B23967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</w:rPr>
            </w:pP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/>
        </w:tc>
        <w:tc>
          <w:tcPr>
            <w:tcW w:w="1258" w:type="pct"/>
            <w:gridSpan w:val="4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Males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89" w:type="pct"/>
            <w:gridSpan w:val="4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Females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pct"/>
            <w:gridSpan w:val="4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Females</w:t>
            </w: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>
            <w:pPr>
              <w:rPr>
                <w:rFonts w:ascii="Arial" w:hAnsi="Arial" w:cs="Arial"/>
              </w:rPr>
            </w:pPr>
          </w:p>
        </w:tc>
        <w:tc>
          <w:tcPr>
            <w:tcW w:w="1258" w:type="pct"/>
            <w:gridSpan w:val="4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Tanner stages of pubic hair†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89" w:type="pct"/>
            <w:gridSpan w:val="4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Tanner stages of breast development†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pct"/>
            <w:gridSpan w:val="4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Tanner stages of pubic hair†</w:t>
            </w: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>
            <w:pPr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1-2 </w:t>
            </w:r>
          </w:p>
          <w:p w:rsidR="00B23967" w:rsidRPr="00FA7F2E" w:rsidRDefault="00B23967" w:rsidP="00B23967">
            <w:pPr>
              <w:spacing w:after="0" w:line="24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n=35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</w:t>
            </w:r>
          </w:p>
          <w:p w:rsidR="00B23967" w:rsidRPr="00FA7F2E" w:rsidRDefault="00B23967" w:rsidP="00B23967">
            <w:pPr>
              <w:spacing w:after="0" w:line="24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n=14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Ratio</w:t>
            </w:r>
          </w:p>
          <w:p w:rsidR="00B23967" w:rsidRPr="00FA7F2E" w:rsidRDefault="00B23967" w:rsidP="00B23967">
            <w:pPr>
              <w:spacing w:after="0" w:line="240" w:lineRule="auto"/>
              <w:ind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  <w:tc>
          <w:tcPr>
            <w:tcW w:w="316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∆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1-2 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n=</w:t>
            </w:r>
            <w:r>
              <w:rPr>
                <w:rFonts w:ascii="Arial" w:hAnsi="Arial" w:cs="Arial"/>
              </w:rPr>
              <w:t>16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 3-5 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n=18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Ratio</w:t>
            </w:r>
          </w:p>
          <w:p w:rsidR="00B23967" w:rsidRPr="00FA7F2E" w:rsidRDefault="00B23967" w:rsidP="00B23967">
            <w:pPr>
              <w:spacing w:after="0" w:line="240" w:lineRule="auto"/>
              <w:ind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∆ 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n=37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 3-5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 n=34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Ratio</w:t>
            </w:r>
          </w:p>
          <w:p w:rsidR="00B23967" w:rsidRPr="00FA7F2E" w:rsidRDefault="00B23967" w:rsidP="00B23967">
            <w:pPr>
              <w:spacing w:after="0" w:line="240" w:lineRule="auto"/>
              <w:ind w:left="-108"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left="-108" w:right="-2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  <w:tc>
          <w:tcPr>
            <w:tcW w:w="317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∆ 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3-5:</w:t>
            </w:r>
          </w:p>
          <w:p w:rsidR="00B23967" w:rsidRPr="00FA7F2E" w:rsidRDefault="00B23967" w:rsidP="00B239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1-2</w:t>
            </w: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  <w:color w:val="000000"/>
              </w:rPr>
              <w:t xml:space="preserve">Pre-BD FEV1 </w:t>
            </w:r>
          </w:p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  <w:color w:val="000000"/>
              </w:rPr>
              <w:t>(%)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86.3 (15.1)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89.2 (11.7)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1.03</w:t>
            </w:r>
          </w:p>
        </w:tc>
        <w:tc>
          <w:tcPr>
            <w:tcW w:w="31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95.3 (14.2)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83.9 (16.7)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0.88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-11.4*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88.6 (17.8)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90.2 (14.8)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1.02</w:t>
            </w:r>
          </w:p>
        </w:tc>
        <w:tc>
          <w:tcPr>
            <w:tcW w:w="31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1.7</w:t>
            </w: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Max Post-BD FEV1 </w:t>
            </w:r>
          </w:p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</w:rPr>
              <w:t>(%)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99.3 (15.5)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104.4 (10.1)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1.05</w:t>
            </w:r>
          </w:p>
        </w:tc>
        <w:tc>
          <w:tcPr>
            <w:tcW w:w="31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108.1 (14.7)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97.8 (13.7)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0.90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-10.3*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102.5 (15.9)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103.0 (13.9)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1.01</w:t>
            </w:r>
          </w:p>
        </w:tc>
        <w:tc>
          <w:tcPr>
            <w:tcW w:w="31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</w:t>
            </w: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BD Resp.</w:t>
            </w:r>
          </w:p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(% FEV</w:t>
            </w:r>
            <w:r w:rsidRPr="00FA7F2E">
              <w:rPr>
                <w:rFonts w:ascii="Arial" w:hAnsi="Arial" w:cs="Arial"/>
                <w:vertAlign w:val="subscript"/>
              </w:rPr>
              <w:softHyphen/>
              <w:t>1</w:t>
            </w:r>
            <w:r w:rsidRPr="00FA7F2E">
              <w:rPr>
                <w:rFonts w:ascii="Arial" w:hAnsi="Arial" w:cs="Arial"/>
              </w:rPr>
              <w:softHyphen/>
              <w:t xml:space="preserve"> change)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16.5 (16.3)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18.6 (17.1)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1.13</w:t>
            </w:r>
          </w:p>
        </w:tc>
        <w:tc>
          <w:tcPr>
            <w:tcW w:w="31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14.1 (11.3)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19.9 (24.1)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1.41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5.8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18.5 (21.9)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15.4 (14.9)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0.83</w:t>
            </w:r>
          </w:p>
        </w:tc>
        <w:tc>
          <w:tcPr>
            <w:tcW w:w="31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-3.1</w:t>
            </w: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Absolute</w:t>
            </w:r>
            <w:r>
              <w:rPr>
                <w:rFonts w:ascii="Arial" w:hAnsi="Arial" w:cs="Arial"/>
              </w:rPr>
              <w:t xml:space="preserve"> </w:t>
            </w:r>
            <w:r w:rsidRPr="00FA7F2E">
              <w:rPr>
                <w:rFonts w:ascii="Arial" w:hAnsi="Arial" w:cs="Arial"/>
              </w:rPr>
              <w:t>BD Resp.</w:t>
            </w:r>
          </w:p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(net FEV</w:t>
            </w:r>
            <w:r w:rsidRPr="00FA7F2E">
              <w:rPr>
                <w:rFonts w:ascii="Arial" w:hAnsi="Arial" w:cs="Arial"/>
                <w:vertAlign w:val="subscript"/>
              </w:rPr>
              <w:softHyphen/>
              <w:t>1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Pr="00FA7F2E">
              <w:rPr>
                <w:rFonts w:ascii="Arial" w:hAnsi="Arial" w:cs="Arial"/>
              </w:rPr>
              <w:t>change)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13.0 (9.8)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15.3 (12.0)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1.17</w:t>
            </w:r>
          </w:p>
        </w:tc>
        <w:tc>
          <w:tcPr>
            <w:tcW w:w="31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12.8 (8.9)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14.0 (11.8)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1.09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13.9 (11.5)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12.7 (9.1)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0.92</w:t>
            </w:r>
          </w:p>
        </w:tc>
        <w:tc>
          <w:tcPr>
            <w:tcW w:w="31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-1.2</w:t>
            </w: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 xml:space="preserve">Pre-BD FVC </w:t>
            </w:r>
          </w:p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</w:rPr>
              <w:t>(%)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97.4 (12.9)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104.2 (12.9)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1.07</w:t>
            </w:r>
          </w:p>
        </w:tc>
        <w:tc>
          <w:tcPr>
            <w:tcW w:w="31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6.8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106.2 (11.3)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96.6 (13.3)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0.91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-9.7*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100.5 (14.4)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102.1 (11.6)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1.02</w:t>
            </w:r>
          </w:p>
        </w:tc>
        <w:tc>
          <w:tcPr>
            <w:tcW w:w="31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1.6</w:t>
            </w: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Max Post-BD FVC (% 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104.8 (14.4)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109.6 (14.0)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1.05</w:t>
            </w:r>
          </w:p>
        </w:tc>
        <w:tc>
          <w:tcPr>
            <w:tcW w:w="31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4.8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111.1 (12.2)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100.7 (13.6)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0.91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-10.4*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106.0 (14.8)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105.0 (12.8)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0.99</w:t>
            </w:r>
          </w:p>
        </w:tc>
        <w:tc>
          <w:tcPr>
            <w:tcW w:w="31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-1.0</w:t>
            </w: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Pre-BD FEV1/</w:t>
            </w:r>
          </w:p>
          <w:p w:rsidR="00B23967" w:rsidRPr="00FA7F2E" w:rsidRDefault="00B23967" w:rsidP="00B23967">
            <w:pPr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FVC (%)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88.2 (10.2)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85.9 (11.8)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0.97</w:t>
            </w:r>
          </w:p>
        </w:tc>
        <w:tc>
          <w:tcPr>
            <w:tcW w:w="31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-2.4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89.1 (8.4)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86.4 (13.7)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0.97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-2.7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87.4 (11.2)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88.1 (12.2)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1.01</w:t>
            </w:r>
          </w:p>
        </w:tc>
        <w:tc>
          <w:tcPr>
            <w:tcW w:w="31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</w:t>
            </w: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</w:rPr>
              <w:t>Max Post-BD FEV1/FVC (%)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95.9 (8.6)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96.6 (8.1)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1.01</w:t>
            </w:r>
          </w:p>
        </w:tc>
        <w:tc>
          <w:tcPr>
            <w:tcW w:w="31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98.3 (8.0)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97.8 (9.4)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-0.4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97.6 (8.4)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98.7 (9.3)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1.01</w:t>
            </w:r>
          </w:p>
        </w:tc>
        <w:tc>
          <w:tcPr>
            <w:tcW w:w="317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</w:t>
            </w:r>
          </w:p>
        </w:tc>
      </w:tr>
      <w:tr w:rsidR="00B23967" w:rsidRPr="00FA7F2E" w:rsidTr="00B23967">
        <w:tc>
          <w:tcPr>
            <w:tcW w:w="100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FA7F2E">
              <w:rPr>
                <w:rFonts w:ascii="Arial" w:hAnsi="Arial" w:cs="Arial"/>
              </w:rPr>
              <w:t>PC20 (log 2)</w:t>
            </w:r>
          </w:p>
          <w:p w:rsidR="00B23967" w:rsidRPr="00FA7F2E" w:rsidRDefault="00B23967" w:rsidP="00B23967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-0.2 (2.0) ,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n=17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 xml:space="preserve">0.5 (3.0) ,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n=3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-3.2</w:t>
            </w:r>
          </w:p>
        </w:tc>
        <w:tc>
          <w:tcPr>
            <w:tcW w:w="31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-1.6 (4.0) ,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n=5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 xml:space="preserve">0.5 (2.0) ,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n=8</w:t>
            </w:r>
          </w:p>
        </w:tc>
        <w:tc>
          <w:tcPr>
            <w:tcW w:w="346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-.31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-0.8 (3.6) ,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n=8</w:t>
            </w:r>
          </w:p>
        </w:tc>
        <w:tc>
          <w:tcPr>
            <w:tcW w:w="314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 xml:space="preserve">0.4 (1.9) ,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n=5</w:t>
            </w:r>
          </w:p>
        </w:tc>
        <w:tc>
          <w:tcPr>
            <w:tcW w:w="315" w:type="pct"/>
            <w:shd w:val="clear" w:color="auto" w:fill="auto"/>
          </w:tcPr>
          <w:p w:rsidR="00B23967" w:rsidRPr="00FA7F2E" w:rsidRDefault="00B23967" w:rsidP="00B23967">
            <w:pPr>
              <w:adjustRightInd w:val="0"/>
              <w:spacing w:before="29" w:after="2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-.53</w:t>
            </w:r>
          </w:p>
        </w:tc>
        <w:tc>
          <w:tcPr>
            <w:tcW w:w="317" w:type="pct"/>
            <w:shd w:val="clear" w:color="auto" w:fill="auto"/>
          </w:tcPr>
          <w:p w:rsidR="00B23967" w:rsidRPr="00FA7F2E" w:rsidRDefault="00B23967" w:rsidP="00B23967">
            <w:pPr>
              <w:tabs>
                <w:tab w:val="center" w:pos="297"/>
              </w:tabs>
              <w:adjustRightInd w:val="0"/>
              <w:spacing w:before="29" w:after="29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1.2</w:t>
            </w:r>
          </w:p>
        </w:tc>
      </w:tr>
      <w:tr w:rsidR="00B23967" w:rsidRPr="00FA7F2E" w:rsidTr="00B23967">
        <w:tc>
          <w:tcPr>
            <w:tcW w:w="5000" w:type="pct"/>
            <w:gridSpan w:val="15"/>
            <w:shd w:val="clear" w:color="auto" w:fill="auto"/>
          </w:tcPr>
          <w:p w:rsidR="00B23967" w:rsidRPr="00FA7F2E" w:rsidRDefault="00B23967" w:rsidP="00B23967">
            <w:pPr>
              <w:tabs>
                <w:tab w:val="center" w:pos="297"/>
              </w:tabs>
              <w:adjustRightInd w:val="0"/>
              <w:spacing w:before="29" w:after="29"/>
              <w:rPr>
                <w:rFonts w:ascii="Arial" w:hAnsi="Arial" w:cs="Arial"/>
                <w:color w:val="000000"/>
              </w:rPr>
            </w:pPr>
            <w:r w:rsidRPr="00FA7F2E">
              <w:rPr>
                <w:rFonts w:ascii="Arial" w:hAnsi="Arial" w:cs="Arial"/>
                <w:color w:val="000000"/>
              </w:rPr>
              <w:lastRenderedPageBreak/>
              <w:t>Ϯ Cross sectional, based on enrollment examination; * p &lt; 0.05 Tanner Stage 1-2 versus Tanner Stage 3-5.</w:t>
            </w:r>
          </w:p>
        </w:tc>
      </w:tr>
    </w:tbl>
    <w:p w:rsidR="00B23967" w:rsidRDefault="00B23967" w:rsidP="00B23967">
      <w:pPr>
        <w:rPr>
          <w:rFonts w:ascii="Arial" w:hAnsi="Arial" w:cs="Arial"/>
          <w:shd w:val="clear" w:color="auto" w:fill="FFFFFF"/>
        </w:rPr>
      </w:pPr>
    </w:p>
    <w:p w:rsidR="00A43558" w:rsidRDefault="00A43558" w:rsidP="00A43558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555" w:tblpY="4"/>
        <w:tblW w:w="5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963"/>
        <w:gridCol w:w="1050"/>
        <w:gridCol w:w="1050"/>
        <w:gridCol w:w="1056"/>
        <w:gridCol w:w="262"/>
        <w:gridCol w:w="1053"/>
        <w:gridCol w:w="1142"/>
        <w:gridCol w:w="1142"/>
        <w:gridCol w:w="1053"/>
        <w:gridCol w:w="262"/>
        <w:gridCol w:w="1139"/>
        <w:gridCol w:w="1050"/>
        <w:gridCol w:w="1053"/>
        <w:gridCol w:w="1056"/>
      </w:tblGrid>
      <w:tr w:rsidR="00A43558" w:rsidRPr="00FA7F2E" w:rsidTr="006066F2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F2E">
              <w:rPr>
                <w:rFonts w:ascii="Arial" w:hAnsi="Arial" w:cs="Arial"/>
                <w:b/>
                <w:sz w:val="20"/>
                <w:szCs w:val="20"/>
              </w:rPr>
              <w:t xml:space="preserve">Table </w:t>
            </w:r>
            <w:r w:rsidR="00407084">
              <w:rPr>
                <w:rFonts w:ascii="Arial" w:hAnsi="Arial" w:cs="Arial"/>
                <w:b/>
                <w:sz w:val="20"/>
                <w:szCs w:val="20"/>
              </w:rPr>
              <w:t>S2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FA7F2E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-1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F2E">
              <w:rPr>
                <w:rFonts w:ascii="Arial" w:hAnsi="Arial" w:cs="Arial"/>
                <w:b/>
                <w:sz w:val="20"/>
                <w:szCs w:val="20"/>
              </w:rPr>
              <w:t xml:space="preserve">ACQ6 by Sex, Pubertal Stage, and </w:t>
            </w:r>
          </w:p>
          <w:p w:rsidR="00A43558" w:rsidRDefault="00A43558" w:rsidP="006066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F2E">
              <w:rPr>
                <w:rFonts w:ascii="Arial" w:hAnsi="Arial" w:cs="Arial"/>
                <w:b/>
                <w:sz w:val="20"/>
                <w:szCs w:val="20"/>
              </w:rPr>
              <w:t>Asthma Severity in Children 6-18 Years of Age</w:t>
            </w:r>
          </w:p>
          <w:p w:rsidR="00A43558" w:rsidRPr="00A43558" w:rsidRDefault="00A43558" w:rsidP="00A43558">
            <w:pPr>
              <w:jc w:val="center"/>
              <w:rPr>
                <w:rFonts w:ascii="Arial" w:hAnsi="Arial" w:cs="Arial"/>
                <w:b/>
              </w:rPr>
            </w:pPr>
            <w:r w:rsidRPr="005468E1">
              <w:rPr>
                <w:rFonts w:ascii="Arial" w:hAnsi="Arial" w:cs="Arial"/>
                <w:b/>
                <w:highlight w:val="yellow"/>
              </w:rPr>
              <w:t>BMI ≥ 85%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558" w:rsidRPr="00FA7F2E" w:rsidTr="006066F2">
        <w:trPr>
          <w:trHeight w:val="269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Males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Females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Females</w:t>
            </w:r>
          </w:p>
        </w:tc>
      </w:tr>
      <w:tr w:rsidR="00A43558" w:rsidRPr="00FA7F2E" w:rsidTr="006066F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Tanner stages of pubic hair†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Tanner stages of breast development†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Tanner stages of pubic hair†</w:t>
            </w:r>
          </w:p>
        </w:tc>
      </w:tr>
      <w:tr w:rsidR="00A43558" w:rsidRPr="00FA7F2E" w:rsidTr="006066F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1-2 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n=49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3-5 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Ratio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3-5: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∆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3-5: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1-2 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3-5 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n=21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Ratio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3-5: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∆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3-5: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1-2 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</w:t>
            </w:r>
            <w:r w:rsidRPr="00FA7F2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3-5 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n=20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Ratio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3-5: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  <w:p w:rsidR="00A43558" w:rsidRPr="00FA7F2E" w:rsidRDefault="00A43558" w:rsidP="00A4355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∆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 3-5:</w:t>
            </w:r>
          </w:p>
          <w:p w:rsidR="00A43558" w:rsidRPr="00FA7F2E" w:rsidRDefault="00A43558" w:rsidP="00A4355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</w:tr>
      <w:tr w:rsidR="00A43558" w:rsidRPr="00FA7F2E" w:rsidTr="006066F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ACQ6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1.2 (0.9)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 (0.9)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1.3 (1.0)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1.6 (1.1)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1.27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0.3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1.3 (1.0)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ind w:lef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1.6 (1.1)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1.25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0.3</w:t>
            </w:r>
          </w:p>
        </w:tc>
      </w:tr>
      <w:tr w:rsidR="00A43558" w:rsidRPr="00FA7F2E" w:rsidTr="006066F2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F2E">
              <w:rPr>
                <w:rFonts w:ascii="Arial" w:hAnsi="Arial" w:cs="Arial"/>
                <w:b/>
                <w:sz w:val="20"/>
                <w:szCs w:val="20"/>
              </w:rPr>
              <w:t xml:space="preserve">Severe </w:t>
            </w:r>
          </w:p>
        </w:tc>
      </w:tr>
      <w:tr w:rsidR="00A43558" w:rsidRPr="00FA7F2E" w:rsidTr="006066F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ACQ6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1.3 (1.0) , n=32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 (0.6) , n=10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0.69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1.5 (1.1) , n=11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1.7 (1.1) , n=14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1.5 (1.1) , n=11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1.7 (1.1) , n=14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</w:t>
            </w:r>
          </w:p>
        </w:tc>
      </w:tr>
      <w:tr w:rsidR="00A43558" w:rsidRPr="00FA7F2E" w:rsidTr="006066F2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b/>
                <w:sz w:val="20"/>
                <w:szCs w:val="20"/>
              </w:rPr>
              <w:t>Non-severe</w:t>
            </w:r>
          </w:p>
        </w:tc>
      </w:tr>
      <w:tr w:rsidR="00A43558" w:rsidRPr="00FA7F2E" w:rsidTr="006066F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ACQ6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 (0.6) , n=17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 (1.2) , n=8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1.27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 (0.6) , n=5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1.5 (1.3) , n=7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1.87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 (0.7) , n=6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1.5 (1.4) , n=6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1.56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</w:t>
            </w:r>
          </w:p>
        </w:tc>
      </w:tr>
      <w:tr w:rsidR="00A43558" w:rsidRPr="00FA7F2E" w:rsidTr="006066F2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*p &lt; 0.05, Tanner Stage I-II compared to Tanner Stage III-V. </w:t>
            </w:r>
          </w:p>
        </w:tc>
      </w:tr>
    </w:tbl>
    <w:p w:rsidR="00A43558" w:rsidRDefault="00A43558" w:rsidP="00A4355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43558" w:rsidRPr="00770489" w:rsidRDefault="00A43558" w:rsidP="00A43558">
      <w:pPr>
        <w:pStyle w:val="NoSpacing"/>
        <w:rPr>
          <w:rFonts w:ascii="Arial" w:hAnsi="Arial" w:cs="Arial"/>
        </w:rPr>
      </w:pPr>
    </w:p>
    <w:p w:rsidR="00A43558" w:rsidRPr="00770489" w:rsidRDefault="00A43558" w:rsidP="00A43558">
      <w:pPr>
        <w:pStyle w:val="NoSpacing"/>
        <w:rPr>
          <w:rFonts w:ascii="Arial" w:hAnsi="Arial" w:cs="Arial"/>
        </w:rPr>
      </w:pPr>
    </w:p>
    <w:tbl>
      <w:tblPr>
        <w:tblpPr w:leftFromText="180" w:rightFromText="180" w:vertAnchor="text" w:horzAnchor="margin" w:tblpX="-555" w:tblpY="4"/>
        <w:tblW w:w="5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963"/>
        <w:gridCol w:w="1050"/>
        <w:gridCol w:w="1050"/>
        <w:gridCol w:w="1056"/>
        <w:gridCol w:w="262"/>
        <w:gridCol w:w="1053"/>
        <w:gridCol w:w="1142"/>
        <w:gridCol w:w="1142"/>
        <w:gridCol w:w="1053"/>
        <w:gridCol w:w="262"/>
        <w:gridCol w:w="1139"/>
        <w:gridCol w:w="1050"/>
        <w:gridCol w:w="1053"/>
        <w:gridCol w:w="1056"/>
      </w:tblGrid>
      <w:tr w:rsidR="00A43558" w:rsidRPr="00FA7F2E" w:rsidTr="006066F2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F2E">
              <w:rPr>
                <w:rFonts w:ascii="Arial" w:hAnsi="Arial" w:cs="Arial"/>
                <w:b/>
                <w:sz w:val="20"/>
                <w:szCs w:val="20"/>
              </w:rPr>
              <w:t xml:space="preserve">Table </w:t>
            </w:r>
            <w:r w:rsidR="00407084">
              <w:rPr>
                <w:rFonts w:ascii="Arial" w:hAnsi="Arial" w:cs="Arial"/>
                <w:b/>
                <w:sz w:val="20"/>
                <w:szCs w:val="20"/>
              </w:rPr>
              <w:t>S2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FA7F2E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-2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F2E">
              <w:rPr>
                <w:rFonts w:ascii="Arial" w:hAnsi="Arial" w:cs="Arial"/>
                <w:b/>
                <w:sz w:val="20"/>
                <w:szCs w:val="20"/>
              </w:rPr>
              <w:t xml:space="preserve">ACQ6 by Sex, Pubertal Stage, and </w:t>
            </w:r>
          </w:p>
          <w:p w:rsidR="00A43558" w:rsidRDefault="00A43558" w:rsidP="006066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F2E">
              <w:rPr>
                <w:rFonts w:ascii="Arial" w:hAnsi="Arial" w:cs="Arial"/>
                <w:b/>
                <w:sz w:val="20"/>
                <w:szCs w:val="20"/>
              </w:rPr>
              <w:t>Asthma Severity in Children 6-18 Years of Age</w:t>
            </w:r>
          </w:p>
          <w:p w:rsidR="00A43558" w:rsidRPr="00FA7F2E" w:rsidRDefault="00A43558" w:rsidP="006066F2">
            <w:pPr>
              <w:jc w:val="center"/>
              <w:rPr>
                <w:rFonts w:ascii="Arial" w:hAnsi="Arial" w:cs="Arial"/>
                <w:b/>
              </w:rPr>
            </w:pPr>
            <w:r w:rsidRPr="005468E1">
              <w:rPr>
                <w:rFonts w:ascii="Arial" w:hAnsi="Arial" w:cs="Arial"/>
                <w:b/>
                <w:highlight w:val="yellow"/>
              </w:rPr>
              <w:t xml:space="preserve">BMI </w:t>
            </w:r>
            <w:r>
              <w:rPr>
                <w:rFonts w:ascii="Arial" w:hAnsi="Arial" w:cs="Arial"/>
                <w:b/>
                <w:highlight w:val="yellow"/>
              </w:rPr>
              <w:t>&lt;</w:t>
            </w:r>
            <w:r w:rsidRPr="005468E1">
              <w:rPr>
                <w:rFonts w:ascii="Arial" w:hAnsi="Arial" w:cs="Arial"/>
                <w:b/>
                <w:highlight w:val="yellow"/>
              </w:rPr>
              <w:t xml:space="preserve"> 85%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558" w:rsidRPr="00FA7F2E" w:rsidTr="006066F2">
        <w:trPr>
          <w:trHeight w:val="269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Males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Females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Females</w:t>
            </w:r>
          </w:p>
        </w:tc>
      </w:tr>
      <w:tr w:rsidR="00A43558" w:rsidRPr="00FA7F2E" w:rsidTr="006066F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Tanner stages of pubic hair†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Tanner stages of breast development†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Tanner stages of pubic hair†</w:t>
            </w:r>
          </w:p>
        </w:tc>
      </w:tr>
      <w:tr w:rsidR="00A43558" w:rsidRPr="00FA7F2E" w:rsidTr="006066F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1-2 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n=35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3-5 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Ratio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3-5: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∆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3-5: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1-2 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3-5 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Ratio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3-5: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∆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3-5: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1-2 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3-5 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Ratio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3-5: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  <w:p w:rsidR="00A43558" w:rsidRPr="00FA7F2E" w:rsidRDefault="00A43558" w:rsidP="006066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∆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 3-5:</w:t>
            </w:r>
          </w:p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</w:tr>
      <w:tr w:rsidR="00A43558" w:rsidRPr="00FA7F2E" w:rsidTr="006066F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ACQ6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1.2 (1.0)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 (0.5)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-0.6*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 (0.6)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 (0.8)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1.29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 (0.8)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ind w:lef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 (0.7)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</w:t>
            </w:r>
          </w:p>
        </w:tc>
      </w:tr>
      <w:tr w:rsidR="00A43558" w:rsidRPr="00FA7F2E" w:rsidTr="006066F2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F2E">
              <w:rPr>
                <w:rFonts w:ascii="Arial" w:hAnsi="Arial" w:cs="Arial"/>
                <w:b/>
                <w:sz w:val="20"/>
                <w:szCs w:val="20"/>
              </w:rPr>
              <w:t xml:space="preserve">Severe </w:t>
            </w:r>
          </w:p>
        </w:tc>
      </w:tr>
      <w:tr w:rsidR="00A43558" w:rsidRPr="00FA7F2E" w:rsidTr="006066F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ACQ6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1.7 (0.8) , n=17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 (0.6) , n=7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-0.8*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 (0.6) , n=8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 (0.8) , n=11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1.50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0.3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 (0.7) , n=11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 (0.8) , n=8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1.30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</w:t>
            </w:r>
          </w:p>
        </w:tc>
      </w:tr>
      <w:tr w:rsidR="00A43558" w:rsidRPr="00FA7F2E" w:rsidTr="006066F2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b/>
                <w:sz w:val="20"/>
                <w:szCs w:val="20"/>
              </w:rPr>
              <w:t>Non-severe</w:t>
            </w:r>
          </w:p>
        </w:tc>
      </w:tr>
      <w:tr w:rsidR="00A43558" w:rsidRPr="00FA7F2E" w:rsidTr="006066F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>ACQ6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 (0.9) , n=18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0.4 (0.3) , n=7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 (0.6) , n=8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 (0.8) , n=7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 (0.9) , n=9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 (0.4) , n=6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-0.1</w:t>
            </w:r>
          </w:p>
        </w:tc>
      </w:tr>
      <w:tr w:rsidR="00A43558" w:rsidRPr="00FA7F2E" w:rsidTr="006066F2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58" w:rsidRPr="00FA7F2E" w:rsidRDefault="00A43558" w:rsidP="006066F2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7F2E">
              <w:rPr>
                <w:rFonts w:ascii="Arial" w:hAnsi="Arial" w:cs="Arial"/>
                <w:sz w:val="20"/>
                <w:szCs w:val="20"/>
              </w:rPr>
              <w:t xml:space="preserve">*p &lt; 0.05, Tanner Stage I-II compared to Tanner Stage III-V. </w:t>
            </w:r>
          </w:p>
        </w:tc>
      </w:tr>
    </w:tbl>
    <w:p w:rsidR="00A43558" w:rsidRDefault="00A43558" w:rsidP="00B23967">
      <w:pPr>
        <w:rPr>
          <w:rFonts w:ascii="Arial" w:hAnsi="Arial" w:cs="Arial"/>
          <w:shd w:val="clear" w:color="auto" w:fill="FFFFFF"/>
        </w:rPr>
        <w:sectPr w:rsidR="00A43558" w:rsidSect="00B2396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816"/>
        <w:tblW w:w="10350" w:type="dxa"/>
        <w:tblLook w:val="04A0" w:firstRow="1" w:lastRow="0" w:firstColumn="1" w:lastColumn="0" w:noHBand="0" w:noVBand="1"/>
      </w:tblPr>
      <w:tblGrid>
        <w:gridCol w:w="2155"/>
        <w:gridCol w:w="2001"/>
        <w:gridCol w:w="1468"/>
        <w:gridCol w:w="1438"/>
        <w:gridCol w:w="1344"/>
        <w:gridCol w:w="1944"/>
      </w:tblGrid>
      <w:tr w:rsidR="00795371" w:rsidRPr="00770489" w:rsidTr="00795371">
        <w:tc>
          <w:tcPr>
            <w:tcW w:w="10350" w:type="dxa"/>
            <w:gridSpan w:val="6"/>
            <w:shd w:val="clear" w:color="auto" w:fill="D9D9D9" w:themeFill="background1" w:themeFillShade="D9"/>
          </w:tcPr>
          <w:p w:rsidR="00795371" w:rsidRPr="00770489" w:rsidRDefault="00795371" w:rsidP="00795371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795371" w:rsidRPr="00770489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70489">
              <w:rPr>
                <w:rFonts w:ascii="Arial" w:hAnsi="Arial" w:cs="Arial"/>
                <w:b/>
              </w:rPr>
              <w:t xml:space="preserve">Table </w:t>
            </w:r>
            <w:r w:rsidR="00407084">
              <w:rPr>
                <w:rFonts w:ascii="Arial" w:hAnsi="Arial" w:cs="Arial"/>
                <w:b/>
              </w:rPr>
              <w:t>S3</w:t>
            </w:r>
            <w:r>
              <w:rPr>
                <w:rFonts w:ascii="Arial" w:hAnsi="Arial" w:cs="Arial"/>
                <w:b/>
              </w:rPr>
              <w:t>-A-1</w:t>
            </w:r>
          </w:p>
          <w:p w:rsidR="00795371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70489">
              <w:rPr>
                <w:rFonts w:ascii="Arial" w:hAnsi="Arial" w:cs="Arial"/>
                <w:b/>
              </w:rPr>
              <w:t>Linear Regression Analysis of Lung Function and ACQ6 by Sex Hormone Levels in Males 6-18 Years with Asthma</w:t>
            </w:r>
            <w:r>
              <w:rPr>
                <w:rFonts w:ascii="Arial" w:hAnsi="Arial" w:cs="Arial"/>
                <w:b/>
              </w:rPr>
              <w:t xml:space="preserve"> and </w:t>
            </w:r>
            <w:r w:rsidRPr="001C2169">
              <w:rPr>
                <w:rFonts w:ascii="Arial" w:hAnsi="Arial" w:cs="Arial"/>
                <w:b/>
                <w:highlight w:val="yellow"/>
              </w:rPr>
              <w:t xml:space="preserve"> BMI</w:t>
            </w:r>
            <w:r>
              <w:rPr>
                <w:rFonts w:ascii="Arial" w:hAnsi="Arial" w:cs="Arial"/>
                <w:b/>
                <w:highlight w:val="yellow"/>
              </w:rPr>
              <w:t xml:space="preserve"> </w:t>
            </w:r>
            <w:r w:rsidRPr="00795371">
              <w:rPr>
                <w:rFonts w:ascii="Arial" w:hAnsi="Arial" w:cs="Arial"/>
                <w:b/>
                <w:highlight w:val="yellow"/>
                <w:u w:val="single"/>
              </w:rPr>
              <w:t>&gt;</w:t>
            </w:r>
            <w:r w:rsidRPr="001C2169">
              <w:rPr>
                <w:rFonts w:ascii="Arial" w:hAnsi="Arial" w:cs="Arial"/>
                <w:b/>
                <w:highlight w:val="yellow"/>
              </w:rPr>
              <w:t>85 percentile</w:t>
            </w:r>
          </w:p>
          <w:p w:rsidR="00795371" w:rsidRPr="00933D8E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  <w:color w:val="FF0000"/>
              </w:rPr>
            </w:pPr>
            <w:r w:rsidRPr="00B23967">
              <w:rPr>
                <w:rFonts w:ascii="Arial" w:hAnsi="Arial" w:cs="Arial"/>
                <w:b/>
                <w:color w:val="FF0000"/>
              </w:rPr>
              <w:t>(n=23)</w:t>
            </w:r>
          </w:p>
          <w:p w:rsidR="00795371" w:rsidRPr="00770489" w:rsidRDefault="00795371" w:rsidP="00795371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Outcome variable</w:t>
            </w: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Covariate remaining in the model*</w:t>
            </w:r>
          </w:p>
        </w:tc>
        <w:tc>
          <w:tcPr>
            <w:tcW w:w="1468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Beta coefficient</w:t>
            </w:r>
          </w:p>
        </w:tc>
        <w:tc>
          <w:tcPr>
            <w:tcW w:w="1438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Covariate p value</w:t>
            </w:r>
          </w:p>
        </w:tc>
        <w:tc>
          <w:tcPr>
            <w:tcW w:w="1344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R squared</w:t>
            </w:r>
          </w:p>
        </w:tc>
        <w:tc>
          <w:tcPr>
            <w:tcW w:w="1944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 value of the model</w:t>
            </w: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Pre-BD FEV</w:t>
            </w:r>
            <w:r w:rsidRPr="00770489">
              <w:rPr>
                <w:rFonts w:ascii="Arial" w:hAnsi="Arial" w:cs="Arial"/>
                <w:vertAlign w:val="subscript"/>
              </w:rPr>
              <w:softHyphen/>
              <w:t>1</w:t>
            </w:r>
            <w:r w:rsidRPr="00770489">
              <w:rPr>
                <w:rFonts w:ascii="Arial" w:hAnsi="Arial" w:cs="Arial"/>
              </w:rPr>
              <w:t xml:space="preserve"> </w:t>
            </w:r>
          </w:p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(%)</w:t>
            </w: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Log (DHEA-S)</w:t>
            </w: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11.721</w:t>
            </w: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0.029</w:t>
            </w: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0.207</w:t>
            </w: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0.029</w:t>
            </w: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rPr>
                <w:rFonts w:ascii="Arial" w:hAnsi="Arial" w:cs="Arial"/>
                <w:sz w:val="22"/>
                <w:szCs w:val="22"/>
              </w:rPr>
            </w:pPr>
            <w:r w:rsidRPr="00770489">
              <w:rPr>
                <w:rFonts w:ascii="Arial" w:hAnsi="Arial" w:cs="Arial"/>
                <w:sz w:val="22"/>
                <w:szCs w:val="22"/>
              </w:rPr>
              <w:t>Post-BD FEV</w:t>
            </w:r>
            <w:r w:rsidRPr="00770489">
              <w:rPr>
                <w:rFonts w:ascii="Arial" w:hAnsi="Arial" w:cs="Arial"/>
                <w:sz w:val="22"/>
                <w:szCs w:val="22"/>
                <w:vertAlign w:val="subscript"/>
              </w:rPr>
              <w:softHyphen/>
              <w:t>1</w:t>
            </w:r>
            <w:r w:rsidRPr="00770489">
              <w:rPr>
                <w:rFonts w:ascii="Arial" w:hAnsi="Arial" w:cs="Arial"/>
                <w:sz w:val="22"/>
                <w:szCs w:val="22"/>
              </w:rPr>
              <w:softHyphen/>
              <w:t xml:space="preserve"> (%)</w:t>
            </w: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Log (DHEA-S)</w:t>
            </w: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12.285</w:t>
            </w: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0.0258</w:t>
            </w: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0.215</w:t>
            </w: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0.0258</w:t>
            </w:r>
          </w:p>
        </w:tc>
      </w:tr>
      <w:tr w:rsidR="00795371" w:rsidRPr="00770489" w:rsidTr="00795371">
        <w:tc>
          <w:tcPr>
            <w:tcW w:w="10350" w:type="dxa"/>
            <w:gridSpan w:val="6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 xml:space="preserve">Pre-BD FVC </w:t>
            </w:r>
          </w:p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(%)</w:t>
            </w: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log (DHEA-S)</w:t>
            </w: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12.44</w:t>
            </w: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0.022</w:t>
            </w: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0.225</w:t>
            </w: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0.022</w:t>
            </w:r>
          </w:p>
        </w:tc>
      </w:tr>
      <w:tr w:rsidR="00795371" w:rsidRPr="00770489" w:rsidTr="00795371">
        <w:tc>
          <w:tcPr>
            <w:tcW w:w="10350" w:type="dxa"/>
            <w:gridSpan w:val="6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ACQ6</w:t>
            </w: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Log (DHEA-S)</w:t>
            </w: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-0.674</w:t>
            </w: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0.003</w:t>
            </w: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0.35</w:t>
            </w: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0.003</w:t>
            </w: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10350" w:type="dxa"/>
            <w:gridSpan w:val="6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 xml:space="preserve">*Results reflect final results of a model that started with testosterone and DHEA-S.  Covariates that were not significantly associated with the outcome in this model were then removed by backward selection and model was re-run with remaining variables. </w:t>
            </w:r>
          </w:p>
        </w:tc>
      </w:tr>
    </w:tbl>
    <w:p w:rsidR="00B23967" w:rsidRDefault="00B23967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95371" w:rsidRDefault="00795371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XSpec="center" w:tblpYSpec="top"/>
        <w:tblW w:w="10350" w:type="dxa"/>
        <w:tblLook w:val="04A0" w:firstRow="1" w:lastRow="0" w:firstColumn="1" w:lastColumn="0" w:noHBand="0" w:noVBand="1"/>
      </w:tblPr>
      <w:tblGrid>
        <w:gridCol w:w="2155"/>
        <w:gridCol w:w="2001"/>
        <w:gridCol w:w="1468"/>
        <w:gridCol w:w="1438"/>
        <w:gridCol w:w="1344"/>
        <w:gridCol w:w="1944"/>
      </w:tblGrid>
      <w:tr w:rsidR="00795371" w:rsidRPr="00770489" w:rsidTr="00795371">
        <w:tc>
          <w:tcPr>
            <w:tcW w:w="10350" w:type="dxa"/>
            <w:gridSpan w:val="6"/>
            <w:shd w:val="clear" w:color="auto" w:fill="D9D9D9" w:themeFill="background1" w:themeFillShade="D9"/>
          </w:tcPr>
          <w:p w:rsidR="00795371" w:rsidRPr="00770489" w:rsidRDefault="00795371" w:rsidP="00795371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795371" w:rsidRPr="00770489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70489">
              <w:rPr>
                <w:rFonts w:ascii="Arial" w:hAnsi="Arial" w:cs="Arial"/>
                <w:b/>
              </w:rPr>
              <w:t xml:space="preserve">Table </w:t>
            </w:r>
            <w:r w:rsidR="00407084">
              <w:rPr>
                <w:rFonts w:ascii="Arial" w:hAnsi="Arial" w:cs="Arial"/>
                <w:b/>
              </w:rPr>
              <w:t>S3</w:t>
            </w:r>
            <w:r>
              <w:rPr>
                <w:rFonts w:ascii="Arial" w:hAnsi="Arial" w:cs="Arial"/>
                <w:b/>
              </w:rPr>
              <w:t>-A-2</w:t>
            </w:r>
          </w:p>
          <w:p w:rsidR="00795371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70489">
              <w:rPr>
                <w:rFonts w:ascii="Arial" w:hAnsi="Arial" w:cs="Arial"/>
                <w:b/>
              </w:rPr>
              <w:t>Linear Regression Analysis of Lung Function and ACQ6 by Sex Hormone Levels in Males 6-18 Years with Asthma</w:t>
            </w:r>
            <w:r>
              <w:rPr>
                <w:rFonts w:ascii="Arial" w:hAnsi="Arial" w:cs="Arial"/>
                <w:b/>
              </w:rPr>
              <w:t xml:space="preserve"> and </w:t>
            </w:r>
            <w:r w:rsidRPr="001C2169">
              <w:rPr>
                <w:rFonts w:ascii="Arial" w:hAnsi="Arial" w:cs="Arial"/>
                <w:b/>
                <w:highlight w:val="yellow"/>
              </w:rPr>
              <w:t>BMI &lt;85 percentile</w:t>
            </w:r>
          </w:p>
          <w:p w:rsidR="00795371" w:rsidRPr="001C2169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  <w:color w:val="FF0000"/>
              </w:rPr>
            </w:pPr>
            <w:r w:rsidRPr="00B23967">
              <w:rPr>
                <w:rFonts w:ascii="Arial" w:hAnsi="Arial" w:cs="Arial"/>
                <w:b/>
                <w:color w:val="FF0000"/>
              </w:rPr>
              <w:t>(n=22)</w:t>
            </w:r>
          </w:p>
          <w:p w:rsidR="00795371" w:rsidRPr="00770489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795371" w:rsidRPr="00770489" w:rsidRDefault="00795371" w:rsidP="00795371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Outcome variable</w:t>
            </w: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Covariate remaining in the model*</w:t>
            </w:r>
          </w:p>
        </w:tc>
        <w:tc>
          <w:tcPr>
            <w:tcW w:w="1468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Beta coefficient</w:t>
            </w:r>
          </w:p>
        </w:tc>
        <w:tc>
          <w:tcPr>
            <w:tcW w:w="1438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Covariate p value</w:t>
            </w:r>
          </w:p>
        </w:tc>
        <w:tc>
          <w:tcPr>
            <w:tcW w:w="1344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R squared</w:t>
            </w:r>
          </w:p>
        </w:tc>
        <w:tc>
          <w:tcPr>
            <w:tcW w:w="1944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 value of the model</w:t>
            </w: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Pre-BD FEV</w:t>
            </w:r>
            <w:r w:rsidRPr="00770489">
              <w:rPr>
                <w:rFonts w:ascii="Arial" w:hAnsi="Arial" w:cs="Arial"/>
                <w:vertAlign w:val="subscript"/>
              </w:rPr>
              <w:softHyphen/>
              <w:t>1</w:t>
            </w:r>
            <w:r w:rsidRPr="00770489">
              <w:rPr>
                <w:rFonts w:ascii="Arial" w:hAnsi="Arial" w:cs="Arial"/>
              </w:rPr>
              <w:t xml:space="preserve"> </w:t>
            </w:r>
          </w:p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(%)</w:t>
            </w: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Log (DHEA-S)</w:t>
            </w: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4.114</w:t>
            </w: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0.33</w:t>
            </w: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0.048</w:t>
            </w: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0.33</w:t>
            </w: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rPr>
                <w:rFonts w:ascii="Arial" w:hAnsi="Arial" w:cs="Arial"/>
                <w:sz w:val="22"/>
                <w:szCs w:val="22"/>
              </w:rPr>
            </w:pPr>
            <w:r w:rsidRPr="00770489">
              <w:rPr>
                <w:rFonts w:ascii="Arial" w:hAnsi="Arial" w:cs="Arial"/>
                <w:sz w:val="22"/>
                <w:szCs w:val="22"/>
              </w:rPr>
              <w:t>Post-BD FEV</w:t>
            </w:r>
            <w:r w:rsidRPr="00770489">
              <w:rPr>
                <w:rFonts w:ascii="Arial" w:hAnsi="Arial" w:cs="Arial"/>
                <w:sz w:val="22"/>
                <w:szCs w:val="22"/>
                <w:vertAlign w:val="subscript"/>
              </w:rPr>
              <w:softHyphen/>
              <w:t>1</w:t>
            </w:r>
            <w:r w:rsidRPr="00770489">
              <w:rPr>
                <w:rFonts w:ascii="Arial" w:hAnsi="Arial" w:cs="Arial"/>
                <w:sz w:val="22"/>
                <w:szCs w:val="22"/>
              </w:rPr>
              <w:softHyphen/>
              <w:t xml:space="preserve"> (%)</w:t>
            </w: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Log (DHEA-S)</w:t>
            </w: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5.55</w:t>
            </w: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0.197</w:t>
            </w: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0.081</w:t>
            </w: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0.197</w:t>
            </w:r>
          </w:p>
        </w:tc>
      </w:tr>
      <w:tr w:rsidR="00795371" w:rsidRPr="00770489" w:rsidTr="00795371">
        <w:tc>
          <w:tcPr>
            <w:tcW w:w="10350" w:type="dxa"/>
            <w:gridSpan w:val="6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 xml:space="preserve">Pre-BD FVC </w:t>
            </w:r>
          </w:p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(%)</w:t>
            </w: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log (DHEA-S)</w:t>
            </w: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4.083</w:t>
            </w: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0.284</w:t>
            </w: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0.057</w:t>
            </w: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0.284</w:t>
            </w:r>
          </w:p>
        </w:tc>
      </w:tr>
      <w:tr w:rsidR="00795371" w:rsidRPr="00770489" w:rsidTr="00795371">
        <w:tc>
          <w:tcPr>
            <w:tcW w:w="10350" w:type="dxa"/>
            <w:gridSpan w:val="6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ACQ6</w:t>
            </w: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Log (DHEA-S)</w:t>
            </w: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-0.272</w:t>
            </w: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0.356</w:t>
            </w: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0.043</w:t>
            </w: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0.356</w:t>
            </w: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215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001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3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10350" w:type="dxa"/>
            <w:gridSpan w:val="6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 xml:space="preserve">*Results reflect final results of a model that started with testosterone and DHEA-S.  Covariates that were not significantly associated with the outcome in this model were then removed by backward selection and model was re-run with remaining variables.  </w:t>
            </w:r>
          </w:p>
        </w:tc>
      </w:tr>
    </w:tbl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Y="-70"/>
        <w:tblW w:w="0" w:type="auto"/>
        <w:tblLook w:val="04A0" w:firstRow="1" w:lastRow="0" w:firstColumn="1" w:lastColumn="0" w:noHBand="0" w:noVBand="1"/>
      </w:tblPr>
      <w:tblGrid>
        <w:gridCol w:w="1546"/>
        <w:gridCol w:w="1660"/>
        <w:gridCol w:w="1459"/>
        <w:gridCol w:w="1428"/>
        <w:gridCol w:w="1332"/>
        <w:gridCol w:w="1205"/>
      </w:tblGrid>
      <w:tr w:rsidR="00795371" w:rsidRPr="00770489" w:rsidTr="00795371">
        <w:tc>
          <w:tcPr>
            <w:tcW w:w="8630" w:type="dxa"/>
            <w:gridSpan w:val="6"/>
            <w:shd w:val="clear" w:color="auto" w:fill="D9D9D9" w:themeFill="background1" w:themeFillShade="D9"/>
          </w:tcPr>
          <w:p w:rsidR="00795371" w:rsidRPr="00795371" w:rsidRDefault="00795371" w:rsidP="00795371">
            <w:pPr>
              <w:pStyle w:val="NoSpacing"/>
              <w:jc w:val="center"/>
              <w:rPr>
                <w:rFonts w:ascii="Arial" w:hAnsi="Arial" w:cs="Arial"/>
                <w:sz w:val="10"/>
              </w:rPr>
            </w:pPr>
          </w:p>
          <w:p w:rsidR="00795371" w:rsidRPr="00770489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70489">
              <w:rPr>
                <w:rFonts w:ascii="Arial" w:hAnsi="Arial" w:cs="Arial"/>
                <w:b/>
              </w:rPr>
              <w:t xml:space="preserve">Table </w:t>
            </w:r>
            <w:r w:rsidR="00407084">
              <w:rPr>
                <w:rFonts w:ascii="Arial" w:hAnsi="Arial" w:cs="Arial"/>
                <w:b/>
              </w:rPr>
              <w:t>S3</w:t>
            </w:r>
            <w:r>
              <w:rPr>
                <w:rFonts w:ascii="Arial" w:hAnsi="Arial" w:cs="Arial"/>
                <w:b/>
              </w:rPr>
              <w:t>-B-1</w:t>
            </w:r>
          </w:p>
          <w:p w:rsidR="00795371" w:rsidRPr="005D4340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  <w:highlight w:val="yellow"/>
              </w:rPr>
            </w:pPr>
            <w:r w:rsidRPr="00770489">
              <w:rPr>
                <w:rFonts w:ascii="Arial" w:hAnsi="Arial" w:cs="Arial"/>
                <w:b/>
              </w:rPr>
              <w:t>Multi-Variable Regression Analysis of Lung Function and ACQ6 by Sex Hormone Levels in Females 6-18 Years with Asthma</w:t>
            </w:r>
            <w:r>
              <w:rPr>
                <w:rFonts w:ascii="Arial" w:hAnsi="Arial" w:cs="Arial"/>
                <w:b/>
              </w:rPr>
              <w:t xml:space="preserve"> and </w:t>
            </w:r>
            <w:r w:rsidRPr="005D4340">
              <w:rPr>
                <w:rFonts w:ascii="Arial" w:hAnsi="Arial" w:cs="Arial"/>
                <w:b/>
                <w:highlight w:val="yellow"/>
              </w:rPr>
              <w:t xml:space="preserve">BMI </w:t>
            </w:r>
            <w:r w:rsidRPr="00795371">
              <w:rPr>
                <w:rFonts w:ascii="Arial" w:hAnsi="Arial" w:cs="Arial"/>
                <w:b/>
                <w:highlight w:val="yellow"/>
                <w:u w:val="single"/>
              </w:rPr>
              <w:t>&gt;</w:t>
            </w:r>
            <w:r w:rsidRPr="005D4340">
              <w:rPr>
                <w:rFonts w:ascii="Arial" w:hAnsi="Arial" w:cs="Arial"/>
                <w:b/>
                <w:highlight w:val="yellow"/>
              </w:rPr>
              <w:t>85 percentile</w:t>
            </w:r>
          </w:p>
          <w:p w:rsidR="00795371" w:rsidRPr="00770489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B23967">
              <w:rPr>
                <w:rFonts w:ascii="Arial" w:hAnsi="Arial" w:cs="Arial"/>
                <w:b/>
              </w:rPr>
              <w:t>(n=13)</w:t>
            </w:r>
          </w:p>
          <w:p w:rsidR="00795371" w:rsidRPr="00795371" w:rsidRDefault="00795371" w:rsidP="00795371">
            <w:pPr>
              <w:pStyle w:val="NoSpacing"/>
              <w:jc w:val="center"/>
              <w:rPr>
                <w:rFonts w:ascii="Arial" w:hAnsi="Arial" w:cs="Arial"/>
                <w:sz w:val="10"/>
              </w:rPr>
            </w:pP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Outcome variable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Covariate remaining in the model*</w:t>
            </w:r>
          </w:p>
        </w:tc>
        <w:tc>
          <w:tcPr>
            <w:tcW w:w="1459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Beta coefficient</w:t>
            </w:r>
          </w:p>
        </w:tc>
        <w:tc>
          <w:tcPr>
            <w:tcW w:w="1428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Covariate p value</w:t>
            </w:r>
          </w:p>
        </w:tc>
        <w:tc>
          <w:tcPr>
            <w:tcW w:w="1332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R squared</w:t>
            </w:r>
          </w:p>
        </w:tc>
        <w:tc>
          <w:tcPr>
            <w:tcW w:w="120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 value of the model</w:t>
            </w: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Pre-BD FEV</w:t>
            </w:r>
            <w:r w:rsidRPr="00770489">
              <w:rPr>
                <w:rFonts w:ascii="Arial" w:hAnsi="Arial" w:cs="Arial"/>
                <w:vertAlign w:val="subscript"/>
              </w:rPr>
              <w:softHyphen/>
              <w:t>1</w:t>
            </w:r>
            <w:r w:rsidRPr="00770489">
              <w:rPr>
                <w:rFonts w:ascii="Arial" w:hAnsi="Arial" w:cs="Arial"/>
              </w:rPr>
              <w:t xml:space="preserve"> </w:t>
            </w:r>
          </w:p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(%)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Estradiol</w:t>
            </w: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-0.065</w:t>
            </w: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0.637</w:t>
            </w: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0.021</w:t>
            </w: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0.637</w:t>
            </w: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Post-BD FEV</w:t>
            </w:r>
            <w:r w:rsidRPr="00770489">
              <w:rPr>
                <w:rFonts w:ascii="Arial" w:hAnsi="Arial" w:cs="Arial"/>
                <w:vertAlign w:val="subscript"/>
              </w:rPr>
              <w:softHyphen/>
              <w:t xml:space="preserve">1 </w:t>
            </w:r>
            <w:r w:rsidRPr="00770489">
              <w:rPr>
                <w:rFonts w:ascii="Arial" w:hAnsi="Arial" w:cs="Arial"/>
              </w:rPr>
              <w:softHyphen/>
              <w:t>(%)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Estradiol</w:t>
            </w: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0.0347</w:t>
            </w: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0.749</w:t>
            </w: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</w:t>
            </w: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0.749</w:t>
            </w:r>
          </w:p>
        </w:tc>
      </w:tr>
      <w:tr w:rsidR="00795371" w:rsidRPr="00770489" w:rsidTr="00795371">
        <w:tc>
          <w:tcPr>
            <w:tcW w:w="8630" w:type="dxa"/>
            <w:gridSpan w:val="6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 xml:space="preserve">Pre-BD FVC </w:t>
            </w:r>
          </w:p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(%)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Estradiol</w:t>
            </w: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-0.146</w:t>
            </w: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0.228</w:t>
            </w: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0.129</w:t>
            </w: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0.146</w:t>
            </w:r>
          </w:p>
        </w:tc>
      </w:tr>
      <w:tr w:rsidR="00795371" w:rsidRPr="00770489" w:rsidTr="00795371">
        <w:tc>
          <w:tcPr>
            <w:tcW w:w="8630" w:type="dxa"/>
            <w:gridSpan w:val="6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Post-BD FVC (%)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770489">
              <w:rPr>
                <w:rFonts w:ascii="Arial" w:hAnsi="Arial" w:cs="Arial"/>
              </w:rPr>
              <w:t>og (DHEA-S)</w:t>
            </w: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-5.907</w:t>
            </w: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0.055</w:t>
            </w: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0.295</w:t>
            </w: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0.055</w:t>
            </w:r>
          </w:p>
        </w:tc>
      </w:tr>
      <w:tr w:rsidR="00795371" w:rsidRPr="00770489" w:rsidTr="00795371">
        <w:tc>
          <w:tcPr>
            <w:tcW w:w="8630" w:type="dxa"/>
            <w:gridSpan w:val="6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ACQ6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log (DHEA-S)</w:t>
            </w: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0.541</w:t>
            </w: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0.228</w:t>
            </w: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0.129</w:t>
            </w: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0.228</w:t>
            </w:r>
          </w:p>
        </w:tc>
      </w:tr>
      <w:tr w:rsidR="00795371" w:rsidRPr="00770489" w:rsidTr="00795371">
        <w:tc>
          <w:tcPr>
            <w:tcW w:w="8630" w:type="dxa"/>
            <w:gridSpan w:val="6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 xml:space="preserve">*Results reflect final results of a model that started with log (DHEA-S), estradiol, progesterone, and free testosterone as covariates.  Covariates that were not significantly associated with the outcome in this model were then removed by backward selection and model was re-run with remaining variables.  </w:t>
            </w:r>
          </w:p>
        </w:tc>
      </w:tr>
    </w:tbl>
    <w:p w:rsidR="00795371" w:rsidRDefault="00795371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Y="327"/>
        <w:tblW w:w="0" w:type="auto"/>
        <w:tblLook w:val="04A0" w:firstRow="1" w:lastRow="0" w:firstColumn="1" w:lastColumn="0" w:noHBand="0" w:noVBand="1"/>
      </w:tblPr>
      <w:tblGrid>
        <w:gridCol w:w="1546"/>
        <w:gridCol w:w="1660"/>
        <w:gridCol w:w="1459"/>
        <w:gridCol w:w="1428"/>
        <w:gridCol w:w="1332"/>
        <w:gridCol w:w="1205"/>
      </w:tblGrid>
      <w:tr w:rsidR="00795371" w:rsidRPr="00770489" w:rsidTr="00795371">
        <w:tc>
          <w:tcPr>
            <w:tcW w:w="8630" w:type="dxa"/>
            <w:gridSpan w:val="6"/>
            <w:shd w:val="clear" w:color="auto" w:fill="D9D9D9" w:themeFill="background1" w:themeFillShade="D9"/>
          </w:tcPr>
          <w:p w:rsidR="00795371" w:rsidRPr="00795371" w:rsidRDefault="00795371" w:rsidP="00795371">
            <w:pPr>
              <w:pStyle w:val="NoSpacing"/>
              <w:jc w:val="center"/>
              <w:rPr>
                <w:rFonts w:ascii="Arial" w:hAnsi="Arial" w:cs="Arial"/>
                <w:sz w:val="10"/>
              </w:rPr>
            </w:pPr>
          </w:p>
          <w:p w:rsidR="00795371" w:rsidRPr="00770489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70489">
              <w:rPr>
                <w:rFonts w:ascii="Arial" w:hAnsi="Arial" w:cs="Arial"/>
                <w:b/>
              </w:rPr>
              <w:t xml:space="preserve">Table </w:t>
            </w:r>
            <w:r w:rsidR="00407084">
              <w:rPr>
                <w:rFonts w:ascii="Arial" w:hAnsi="Arial" w:cs="Arial"/>
                <w:b/>
              </w:rPr>
              <w:t>S3</w:t>
            </w:r>
            <w:r>
              <w:rPr>
                <w:rFonts w:ascii="Arial" w:hAnsi="Arial" w:cs="Arial"/>
                <w:b/>
              </w:rPr>
              <w:t>-B-2</w:t>
            </w:r>
          </w:p>
          <w:p w:rsidR="00795371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70489">
              <w:rPr>
                <w:rFonts w:ascii="Arial" w:hAnsi="Arial" w:cs="Arial"/>
                <w:b/>
              </w:rPr>
              <w:lastRenderedPageBreak/>
              <w:t>Multi-Variable Regression Analysis of Lung Function and ACQ6 by Sex Hormone Levels in Females 6-18 Years with Asthma</w:t>
            </w:r>
            <w:r>
              <w:rPr>
                <w:rFonts w:ascii="Arial" w:hAnsi="Arial" w:cs="Arial"/>
                <w:b/>
              </w:rPr>
              <w:t xml:space="preserve"> and </w:t>
            </w:r>
            <w:r w:rsidRPr="005D4340">
              <w:rPr>
                <w:rFonts w:ascii="Arial" w:hAnsi="Arial" w:cs="Arial"/>
                <w:b/>
                <w:highlight w:val="yellow"/>
              </w:rPr>
              <w:t>BMI &lt;85 percentile</w:t>
            </w:r>
          </w:p>
          <w:p w:rsidR="00795371" w:rsidRPr="005D4340" w:rsidRDefault="00795371" w:rsidP="00795371">
            <w:pPr>
              <w:pStyle w:val="NoSpacing"/>
              <w:jc w:val="center"/>
              <w:rPr>
                <w:rFonts w:ascii="Arial" w:hAnsi="Arial" w:cs="Arial"/>
                <w:b/>
                <w:color w:val="FF0000"/>
              </w:rPr>
            </w:pPr>
            <w:r w:rsidRPr="00B23967">
              <w:rPr>
                <w:rFonts w:ascii="Arial" w:hAnsi="Arial" w:cs="Arial"/>
                <w:b/>
                <w:color w:val="FF0000"/>
              </w:rPr>
              <w:t>(n=12)</w:t>
            </w:r>
          </w:p>
          <w:p w:rsidR="00795371" w:rsidRPr="00795371" w:rsidRDefault="00795371" w:rsidP="00795371">
            <w:pPr>
              <w:pStyle w:val="NoSpacing"/>
              <w:jc w:val="center"/>
              <w:rPr>
                <w:rFonts w:ascii="Arial" w:hAnsi="Arial" w:cs="Arial"/>
                <w:sz w:val="10"/>
              </w:rPr>
            </w:pP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lastRenderedPageBreak/>
              <w:t>Outcome variable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Covariate remaining in the model*</w:t>
            </w:r>
          </w:p>
        </w:tc>
        <w:tc>
          <w:tcPr>
            <w:tcW w:w="1459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Beta coefficient</w:t>
            </w:r>
          </w:p>
        </w:tc>
        <w:tc>
          <w:tcPr>
            <w:tcW w:w="1428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Covariate p value</w:t>
            </w:r>
          </w:p>
        </w:tc>
        <w:tc>
          <w:tcPr>
            <w:tcW w:w="1332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R squared</w:t>
            </w:r>
          </w:p>
        </w:tc>
        <w:tc>
          <w:tcPr>
            <w:tcW w:w="1205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 value of the model</w:t>
            </w: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Pre-BD FEV</w:t>
            </w:r>
            <w:r w:rsidRPr="00770489">
              <w:rPr>
                <w:rFonts w:ascii="Arial" w:hAnsi="Arial" w:cs="Arial"/>
                <w:vertAlign w:val="subscript"/>
              </w:rPr>
              <w:softHyphen/>
              <w:t>1</w:t>
            </w:r>
            <w:r w:rsidRPr="00770489">
              <w:rPr>
                <w:rFonts w:ascii="Arial" w:hAnsi="Arial" w:cs="Arial"/>
              </w:rPr>
              <w:t xml:space="preserve"> </w:t>
            </w:r>
          </w:p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(%)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Estradiol</w:t>
            </w: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-0.479</w:t>
            </w: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</w:t>
            </w: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0.2247</w:t>
            </w: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</w:t>
            </w: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Post-BD FEV</w:t>
            </w:r>
            <w:r w:rsidRPr="00770489">
              <w:rPr>
                <w:rFonts w:ascii="Arial" w:hAnsi="Arial" w:cs="Arial"/>
                <w:vertAlign w:val="subscript"/>
              </w:rPr>
              <w:softHyphen/>
              <w:t xml:space="preserve">1 </w:t>
            </w:r>
            <w:r w:rsidRPr="00770489">
              <w:rPr>
                <w:rFonts w:ascii="Arial" w:hAnsi="Arial" w:cs="Arial"/>
              </w:rPr>
              <w:softHyphen/>
              <w:t>(%)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Estradiol</w:t>
            </w: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-0.4184</w:t>
            </w: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0.134</w:t>
            </w: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0.209</w:t>
            </w: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0.135</w:t>
            </w:r>
          </w:p>
        </w:tc>
      </w:tr>
      <w:tr w:rsidR="00795371" w:rsidRPr="00770489" w:rsidTr="00795371">
        <w:tc>
          <w:tcPr>
            <w:tcW w:w="8630" w:type="dxa"/>
            <w:gridSpan w:val="6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 xml:space="preserve">Pre-BD FVC </w:t>
            </w:r>
          </w:p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(%)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Estradiol</w:t>
            </w: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-0.291</w:t>
            </w: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0.276</w:t>
            </w: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0.117</w:t>
            </w: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0.276</w:t>
            </w:r>
          </w:p>
        </w:tc>
      </w:tr>
      <w:tr w:rsidR="00795371" w:rsidRPr="00770489" w:rsidTr="00795371">
        <w:tc>
          <w:tcPr>
            <w:tcW w:w="8630" w:type="dxa"/>
            <w:gridSpan w:val="6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Post-BD FVC (%)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Estradiol</w:t>
            </w: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-0.151</w:t>
            </w: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0.555</w:t>
            </w: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0.036</w:t>
            </w: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0.555</w:t>
            </w:r>
          </w:p>
        </w:tc>
      </w:tr>
      <w:tr w:rsidR="00795371" w:rsidRPr="00770489" w:rsidTr="00795371">
        <w:tc>
          <w:tcPr>
            <w:tcW w:w="8630" w:type="dxa"/>
            <w:gridSpan w:val="6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</w:p>
        </w:tc>
      </w:tr>
      <w:tr w:rsidR="00795371" w:rsidRPr="00770489" w:rsidTr="00795371">
        <w:tc>
          <w:tcPr>
            <w:tcW w:w="1546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ACQ6</w:t>
            </w:r>
          </w:p>
        </w:tc>
        <w:tc>
          <w:tcPr>
            <w:tcW w:w="1660" w:type="dxa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log (DHEA-S)</w:t>
            </w:r>
          </w:p>
        </w:tc>
        <w:tc>
          <w:tcPr>
            <w:tcW w:w="1459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0.388</w:t>
            </w:r>
          </w:p>
        </w:tc>
        <w:tc>
          <w:tcPr>
            <w:tcW w:w="1428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0.124</w:t>
            </w:r>
          </w:p>
        </w:tc>
        <w:tc>
          <w:tcPr>
            <w:tcW w:w="1332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0.220</w:t>
            </w:r>
          </w:p>
        </w:tc>
        <w:tc>
          <w:tcPr>
            <w:tcW w:w="1205" w:type="dxa"/>
          </w:tcPr>
          <w:p w:rsidR="00795371" w:rsidRPr="0078737B" w:rsidRDefault="00795371" w:rsidP="0079537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0.388</w:t>
            </w:r>
          </w:p>
        </w:tc>
      </w:tr>
      <w:tr w:rsidR="00795371" w:rsidRPr="00770489" w:rsidTr="00795371">
        <w:tc>
          <w:tcPr>
            <w:tcW w:w="8630" w:type="dxa"/>
            <w:gridSpan w:val="6"/>
          </w:tcPr>
          <w:p w:rsidR="00795371" w:rsidRPr="00770489" w:rsidRDefault="00795371" w:rsidP="00795371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 xml:space="preserve">*Results reflect final results of a model that started with log (DHEA-S), estradiol, progesterone, and free testosterone as covariates.  Covariates that were not significantly associated with the outcome in this model were then removed by backward selection and model was re-run with remaining variables.  </w:t>
            </w:r>
          </w:p>
        </w:tc>
      </w:tr>
    </w:tbl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756265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CA3E79" w:rsidRDefault="00CA3E79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Y="581"/>
        <w:tblW w:w="0" w:type="auto"/>
        <w:tblLook w:val="04A0" w:firstRow="1" w:lastRow="0" w:firstColumn="1" w:lastColumn="0" w:noHBand="0" w:noVBand="1"/>
      </w:tblPr>
      <w:tblGrid>
        <w:gridCol w:w="1546"/>
        <w:gridCol w:w="1660"/>
        <w:gridCol w:w="1459"/>
        <w:gridCol w:w="1428"/>
        <w:gridCol w:w="1332"/>
        <w:gridCol w:w="1205"/>
      </w:tblGrid>
      <w:tr w:rsidR="00756265" w:rsidRPr="00770489" w:rsidTr="006066F2">
        <w:tc>
          <w:tcPr>
            <w:tcW w:w="8630" w:type="dxa"/>
            <w:gridSpan w:val="6"/>
            <w:shd w:val="clear" w:color="auto" w:fill="D9D9D9" w:themeFill="background1" w:themeFillShade="D9"/>
          </w:tcPr>
          <w:p w:rsidR="00756265" w:rsidRPr="00770489" w:rsidRDefault="00756265" w:rsidP="006066F2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756265" w:rsidRPr="00770489" w:rsidRDefault="00D16C82" w:rsidP="006066F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Table </w:t>
            </w:r>
            <w:r w:rsidR="00407084">
              <w:rPr>
                <w:rFonts w:ascii="Arial" w:hAnsi="Arial" w:cs="Arial"/>
                <w:b/>
              </w:rPr>
              <w:t>S2</w:t>
            </w:r>
          </w:p>
          <w:p w:rsidR="00756265" w:rsidRPr="00770489" w:rsidRDefault="00756265" w:rsidP="006066F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Univ</w:t>
            </w:r>
            <w:r w:rsidRPr="00770489">
              <w:rPr>
                <w:rFonts w:ascii="Arial" w:hAnsi="Arial" w:cs="Arial"/>
                <w:b/>
              </w:rPr>
              <w:t xml:space="preserve">ariable Regression Analysis of ACQ6 by </w:t>
            </w:r>
            <w:r>
              <w:rPr>
                <w:rFonts w:ascii="Arial" w:hAnsi="Arial" w:cs="Arial"/>
                <w:b/>
              </w:rPr>
              <w:t>Age</w:t>
            </w:r>
            <w:r w:rsidRPr="0077048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in children</w:t>
            </w:r>
            <w:r w:rsidRPr="00770489">
              <w:rPr>
                <w:rFonts w:ascii="Arial" w:hAnsi="Arial" w:cs="Arial"/>
                <w:b/>
              </w:rPr>
              <w:t xml:space="preserve"> 6-18 Years with Asthma</w:t>
            </w:r>
          </w:p>
        </w:tc>
      </w:tr>
      <w:tr w:rsidR="00756265" w:rsidRPr="00770489" w:rsidTr="006066F2">
        <w:tc>
          <w:tcPr>
            <w:tcW w:w="8630" w:type="dxa"/>
            <w:gridSpan w:val="6"/>
            <w:shd w:val="clear" w:color="auto" w:fill="D9D9D9" w:themeFill="background1" w:themeFillShade="D9"/>
          </w:tcPr>
          <w:p w:rsidR="00756265" w:rsidRPr="00933D8E" w:rsidRDefault="00756265" w:rsidP="006066F2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</w:tr>
      <w:tr w:rsidR="00756265" w:rsidRPr="00770489" w:rsidTr="006066F2">
        <w:tc>
          <w:tcPr>
            <w:tcW w:w="1546" w:type="dxa"/>
          </w:tcPr>
          <w:p w:rsidR="00756265" w:rsidRPr="00770489" w:rsidRDefault="00756265" w:rsidP="006066F2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Outcome variable</w:t>
            </w:r>
          </w:p>
        </w:tc>
        <w:tc>
          <w:tcPr>
            <w:tcW w:w="1660" w:type="dxa"/>
          </w:tcPr>
          <w:p w:rsidR="00756265" w:rsidRPr="00770489" w:rsidRDefault="00756265" w:rsidP="006066F2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Covariate remaining in the model*</w:t>
            </w:r>
          </w:p>
        </w:tc>
        <w:tc>
          <w:tcPr>
            <w:tcW w:w="1459" w:type="dxa"/>
          </w:tcPr>
          <w:p w:rsidR="00756265" w:rsidRPr="00770489" w:rsidRDefault="00756265" w:rsidP="006066F2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Beta coefficient</w:t>
            </w:r>
          </w:p>
        </w:tc>
        <w:tc>
          <w:tcPr>
            <w:tcW w:w="1428" w:type="dxa"/>
          </w:tcPr>
          <w:p w:rsidR="00756265" w:rsidRPr="00770489" w:rsidRDefault="00756265" w:rsidP="006066F2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Covariate p value</w:t>
            </w:r>
          </w:p>
        </w:tc>
        <w:tc>
          <w:tcPr>
            <w:tcW w:w="1332" w:type="dxa"/>
          </w:tcPr>
          <w:p w:rsidR="00756265" w:rsidRPr="00770489" w:rsidRDefault="00756265" w:rsidP="006066F2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R squared</w:t>
            </w:r>
          </w:p>
        </w:tc>
        <w:tc>
          <w:tcPr>
            <w:tcW w:w="1205" w:type="dxa"/>
          </w:tcPr>
          <w:p w:rsidR="00756265" w:rsidRPr="00770489" w:rsidRDefault="00756265" w:rsidP="006066F2">
            <w:pPr>
              <w:pStyle w:val="NoSpacing"/>
              <w:rPr>
                <w:rFonts w:ascii="Arial" w:hAnsi="Arial" w:cs="Arial"/>
              </w:rPr>
            </w:pPr>
            <w:r w:rsidRPr="00770489">
              <w:rPr>
                <w:rFonts w:ascii="Arial" w:hAnsi="Arial" w:cs="Arial"/>
              </w:rPr>
              <w:t>P value of the model</w:t>
            </w:r>
          </w:p>
        </w:tc>
      </w:tr>
      <w:tr w:rsidR="00756265" w:rsidRPr="00770489" w:rsidTr="006066F2">
        <w:tc>
          <w:tcPr>
            <w:tcW w:w="8630" w:type="dxa"/>
            <w:gridSpan w:val="6"/>
          </w:tcPr>
          <w:p w:rsidR="00756265" w:rsidRDefault="00756265" w:rsidP="006066F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Girls</w:t>
            </w:r>
          </w:p>
        </w:tc>
      </w:tr>
      <w:tr w:rsidR="00756265" w:rsidRPr="00770489" w:rsidTr="006066F2">
        <w:tc>
          <w:tcPr>
            <w:tcW w:w="1546" w:type="dxa"/>
          </w:tcPr>
          <w:p w:rsidR="00756265" w:rsidRPr="00770489" w:rsidRDefault="00756265" w:rsidP="006066F2">
            <w:pPr>
              <w:pStyle w:val="NoSpacing"/>
              <w:rPr>
                <w:rFonts w:ascii="Arial" w:hAnsi="Arial" w:cs="Arial"/>
              </w:rPr>
            </w:pPr>
            <w:r w:rsidRPr="001C2169">
              <w:rPr>
                <w:rFonts w:ascii="Arial" w:hAnsi="Arial" w:cs="Arial"/>
                <w:b/>
              </w:rPr>
              <w:t>ACQ6</w:t>
            </w:r>
          </w:p>
        </w:tc>
        <w:tc>
          <w:tcPr>
            <w:tcW w:w="1660" w:type="dxa"/>
          </w:tcPr>
          <w:p w:rsidR="00756265" w:rsidRPr="00770489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</w:t>
            </w:r>
          </w:p>
        </w:tc>
        <w:tc>
          <w:tcPr>
            <w:tcW w:w="1459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0.055</w:t>
            </w:r>
          </w:p>
        </w:tc>
        <w:tc>
          <w:tcPr>
            <w:tcW w:w="1428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0.447</w:t>
            </w:r>
          </w:p>
        </w:tc>
        <w:tc>
          <w:tcPr>
            <w:tcW w:w="1332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0.025</w:t>
            </w:r>
          </w:p>
        </w:tc>
        <w:tc>
          <w:tcPr>
            <w:tcW w:w="1205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0.447</w:t>
            </w:r>
          </w:p>
        </w:tc>
      </w:tr>
      <w:tr w:rsidR="00756265" w:rsidRPr="00770489" w:rsidTr="006066F2">
        <w:tc>
          <w:tcPr>
            <w:tcW w:w="1546" w:type="dxa"/>
          </w:tcPr>
          <w:p w:rsidR="00756265" w:rsidRPr="00B325DD" w:rsidRDefault="00756265" w:rsidP="006066F2">
            <w:pPr>
              <w:pStyle w:val="NoSpacing"/>
              <w:rPr>
                <w:rFonts w:ascii="Arial" w:hAnsi="Arial" w:cs="Arial"/>
                <w:b/>
              </w:rPr>
            </w:pPr>
            <w:r w:rsidRPr="00B325DD">
              <w:rPr>
                <w:rFonts w:ascii="Arial" w:hAnsi="Arial" w:cs="Arial"/>
                <w:b/>
              </w:rPr>
              <w:t>ACQ6</w:t>
            </w:r>
          </w:p>
        </w:tc>
        <w:tc>
          <w:tcPr>
            <w:tcW w:w="1660" w:type="dxa"/>
          </w:tcPr>
          <w:p w:rsidR="00756265" w:rsidRPr="00770489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 &lt;12 vs. Age &gt;12 (assuming age 12 defines puberty)</w:t>
            </w:r>
          </w:p>
        </w:tc>
        <w:tc>
          <w:tcPr>
            <w:tcW w:w="1459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0.397</w:t>
            </w:r>
          </w:p>
        </w:tc>
        <w:tc>
          <w:tcPr>
            <w:tcW w:w="1428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0.394</w:t>
            </w:r>
          </w:p>
        </w:tc>
        <w:tc>
          <w:tcPr>
            <w:tcW w:w="1332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0.032</w:t>
            </w:r>
          </w:p>
        </w:tc>
        <w:tc>
          <w:tcPr>
            <w:tcW w:w="1205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0.394</w:t>
            </w:r>
          </w:p>
        </w:tc>
      </w:tr>
      <w:tr w:rsidR="00756265" w:rsidRPr="00770489" w:rsidTr="006066F2">
        <w:tc>
          <w:tcPr>
            <w:tcW w:w="1546" w:type="dxa"/>
          </w:tcPr>
          <w:p w:rsidR="00756265" w:rsidRPr="00B325DD" w:rsidRDefault="00756265" w:rsidP="006066F2">
            <w:pPr>
              <w:pStyle w:val="NoSpacing"/>
              <w:rPr>
                <w:rFonts w:ascii="Arial" w:hAnsi="Arial" w:cs="Arial"/>
                <w:b/>
              </w:rPr>
            </w:pPr>
            <w:r w:rsidRPr="00B325DD">
              <w:rPr>
                <w:rFonts w:ascii="Arial" w:hAnsi="Arial" w:cs="Arial"/>
                <w:b/>
              </w:rPr>
              <w:t>ACQ6</w:t>
            </w:r>
          </w:p>
        </w:tc>
        <w:tc>
          <w:tcPr>
            <w:tcW w:w="1660" w:type="dxa"/>
          </w:tcPr>
          <w:p w:rsidR="00756265" w:rsidRPr="00B325DD" w:rsidRDefault="00756265" w:rsidP="006066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Are you still menstruating </w:t>
            </w:r>
            <w:r>
              <w:rPr>
                <w:rFonts w:ascii="Arial" w:hAnsi="Arial" w:cs="Arial"/>
                <w:b/>
              </w:rPr>
              <w:lastRenderedPageBreak/>
              <w:t>(yes vs. No)</w:t>
            </w:r>
          </w:p>
        </w:tc>
        <w:tc>
          <w:tcPr>
            <w:tcW w:w="1459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0.939</w:t>
            </w:r>
          </w:p>
        </w:tc>
        <w:tc>
          <w:tcPr>
            <w:tcW w:w="1428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0.031</w:t>
            </w:r>
          </w:p>
        </w:tc>
        <w:tc>
          <w:tcPr>
            <w:tcW w:w="1332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0.186</w:t>
            </w:r>
          </w:p>
        </w:tc>
        <w:tc>
          <w:tcPr>
            <w:tcW w:w="1205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0.031</w:t>
            </w:r>
          </w:p>
        </w:tc>
      </w:tr>
      <w:tr w:rsidR="00756265" w:rsidRPr="00770489" w:rsidTr="006066F2">
        <w:tc>
          <w:tcPr>
            <w:tcW w:w="8630" w:type="dxa"/>
            <w:gridSpan w:val="6"/>
          </w:tcPr>
          <w:p w:rsidR="00756265" w:rsidRPr="00933D8E" w:rsidRDefault="00756265" w:rsidP="006066F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933D8E">
              <w:rPr>
                <w:rFonts w:ascii="Arial" w:hAnsi="Arial" w:cs="Arial"/>
                <w:b/>
              </w:rPr>
              <w:lastRenderedPageBreak/>
              <w:t>Boys</w:t>
            </w:r>
          </w:p>
        </w:tc>
      </w:tr>
      <w:tr w:rsidR="00756265" w:rsidRPr="00770489" w:rsidTr="006066F2">
        <w:tc>
          <w:tcPr>
            <w:tcW w:w="1546" w:type="dxa"/>
          </w:tcPr>
          <w:p w:rsidR="00756265" w:rsidRPr="00770489" w:rsidRDefault="00756265" w:rsidP="006066F2">
            <w:pPr>
              <w:pStyle w:val="NoSpacing"/>
              <w:rPr>
                <w:rFonts w:ascii="Arial" w:hAnsi="Arial" w:cs="Arial"/>
              </w:rPr>
            </w:pPr>
            <w:r w:rsidRPr="001C2169">
              <w:rPr>
                <w:rFonts w:ascii="Arial" w:hAnsi="Arial" w:cs="Arial"/>
                <w:b/>
              </w:rPr>
              <w:t>ACQ6</w:t>
            </w:r>
          </w:p>
        </w:tc>
        <w:tc>
          <w:tcPr>
            <w:tcW w:w="1660" w:type="dxa"/>
          </w:tcPr>
          <w:p w:rsidR="00756265" w:rsidRPr="00770489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</w:t>
            </w:r>
          </w:p>
        </w:tc>
        <w:tc>
          <w:tcPr>
            <w:tcW w:w="1459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-0.09</w:t>
            </w:r>
          </w:p>
        </w:tc>
        <w:tc>
          <w:tcPr>
            <w:tcW w:w="1428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0.099</w:t>
            </w:r>
          </w:p>
        </w:tc>
        <w:tc>
          <w:tcPr>
            <w:tcW w:w="1332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0.061</w:t>
            </w:r>
          </w:p>
        </w:tc>
        <w:tc>
          <w:tcPr>
            <w:tcW w:w="1205" w:type="dxa"/>
          </w:tcPr>
          <w:p w:rsidR="00756265" w:rsidRPr="0078737B" w:rsidRDefault="00756265" w:rsidP="006066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0.099</w:t>
            </w:r>
          </w:p>
        </w:tc>
      </w:tr>
    </w:tbl>
    <w:p w:rsidR="00756265" w:rsidRPr="00770489" w:rsidRDefault="00756265" w:rsidP="00756265">
      <w:pPr>
        <w:spacing w:line="480" w:lineRule="auto"/>
        <w:rPr>
          <w:rFonts w:ascii="Arial" w:hAnsi="Arial" w:cs="Arial"/>
          <w:shd w:val="clear" w:color="auto" w:fill="FFFFFF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 w:rsidP="00294982">
      <w:pPr>
        <w:pStyle w:val="NoSpacing"/>
        <w:jc w:val="center"/>
        <w:rPr>
          <w:rFonts w:ascii="Arial" w:hAnsi="Arial" w:cs="Arial"/>
          <w:b/>
          <w:sz w:val="24"/>
        </w:rPr>
      </w:pPr>
    </w:p>
    <w:p w:rsidR="00416C97" w:rsidRDefault="00416C97"/>
    <w:p w:rsidR="00D16C82" w:rsidRDefault="00D16C82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16C97" w:rsidRDefault="00416C97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8F244D" w:rsidP="0029498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Online Supplement </w:t>
      </w:r>
      <w:r w:rsidR="006E6848" w:rsidRPr="006E6848">
        <w:rPr>
          <w:rFonts w:ascii="Arial" w:hAnsi="Arial" w:cs="Arial"/>
          <w:b/>
          <w:sz w:val="24"/>
          <w:szCs w:val="24"/>
        </w:rPr>
        <w:t>Figures</w:t>
      </w:r>
    </w:p>
    <w:p w:rsidR="006E6848" w:rsidRDefault="00DE59BF" w:rsidP="0029498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DE59BF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4528323" cy="6543675"/>
            <wp:effectExtent l="0" t="0" r="5715" b="0"/>
            <wp:docPr id="3" name="Picture 3" descr="F:\SARP\Puberty-asthma\BMC Pulm Med\IRB's of participating institutions 3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ARP\Puberty-asthma\BMC Pulm Med\IRB's of participating institutions 3-2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36" cy="654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9BF" w:rsidRDefault="00DE59BF" w:rsidP="00DE59BF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Supplementary Figure </w:t>
      </w:r>
      <w:r w:rsidR="00B92A9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1: Participating institutions, involved Institutional Review Boards (IRB) and IRB numbers.</w:t>
      </w: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3DA5FC62" wp14:editId="23D00A0E">
            <wp:simplePos x="0" y="0"/>
            <wp:positionH relativeFrom="column">
              <wp:posOffset>1382395</wp:posOffset>
            </wp:positionH>
            <wp:positionV relativeFrom="paragraph">
              <wp:posOffset>55245</wp:posOffset>
            </wp:positionV>
            <wp:extent cx="3218815" cy="3218815"/>
            <wp:effectExtent l="0" t="0" r="635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440F71C" wp14:editId="3B54C896">
            <wp:simplePos x="0" y="0"/>
            <wp:positionH relativeFrom="column">
              <wp:posOffset>1461770</wp:posOffset>
            </wp:positionH>
            <wp:positionV relativeFrom="paragraph">
              <wp:posOffset>38100</wp:posOffset>
            </wp:positionV>
            <wp:extent cx="2987040" cy="2981325"/>
            <wp:effectExtent l="0" t="0" r="381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CA25F1" w:rsidRDefault="006E6848" w:rsidP="00CA25F1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B.</w:t>
      </w:r>
      <w:r w:rsidR="00CA25F1" w:rsidRPr="00CA25F1">
        <w:rPr>
          <w:rFonts w:ascii="Arial" w:hAnsi="Arial" w:cs="Arial"/>
        </w:rPr>
        <w:t xml:space="preserve"> </w:t>
      </w:r>
    </w:p>
    <w:p w:rsidR="00CA25F1" w:rsidRDefault="00CA25F1" w:rsidP="00CA25F1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29498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6E6848" w:rsidRDefault="006E6848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Supplementary Figure </w:t>
      </w:r>
      <w:r w:rsidR="00B92A9F">
        <w:rPr>
          <w:rFonts w:ascii="Arial" w:hAnsi="Arial" w:cs="Arial"/>
          <w:sz w:val="22"/>
          <w:szCs w:val="22"/>
        </w:rPr>
        <w:t>S</w:t>
      </w:r>
      <w:r w:rsidR="00DE59B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: Sex hormone levels by Tanner stage for testosterone in males (A) and estradiol in females (B).</w:t>
      </w:r>
      <w:r w:rsidR="00BF620A">
        <w:rPr>
          <w:rFonts w:ascii="Arial" w:hAnsi="Arial" w:cs="Arial"/>
          <w:sz w:val="22"/>
          <w:szCs w:val="22"/>
        </w:rPr>
        <w:t xml:space="preserve"> Box plots are m</w:t>
      </w:r>
      <w:r w:rsidR="00403C93">
        <w:rPr>
          <w:rFonts w:ascii="Arial" w:hAnsi="Arial" w:cs="Arial"/>
          <w:sz w:val="22"/>
          <w:szCs w:val="22"/>
        </w:rPr>
        <w:t>edian and confidence intervals.</w:t>
      </w: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BF620A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B51B729" wp14:editId="38EC856C">
            <wp:simplePos x="0" y="0"/>
            <wp:positionH relativeFrom="column">
              <wp:posOffset>1005205</wp:posOffset>
            </wp:positionH>
            <wp:positionV relativeFrom="paragraph">
              <wp:posOffset>64770</wp:posOffset>
            </wp:positionV>
            <wp:extent cx="4035425" cy="3291840"/>
            <wp:effectExtent l="0" t="0" r="317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BF620A" w:rsidRDefault="00BF620A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BF620A" w:rsidRDefault="00BF620A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BF620A" w:rsidRDefault="00BF620A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BF620A" w:rsidRDefault="00BF620A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BF620A" w:rsidRDefault="00BF620A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DE59BF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47B8E">
        <w:rPr>
          <w:rFonts w:ascii="Arial" w:hAnsi="Arial" w:cs="Arial"/>
          <w:sz w:val="22"/>
          <w:szCs w:val="22"/>
        </w:rPr>
        <w:t>upplement</w:t>
      </w:r>
      <w:r>
        <w:rPr>
          <w:rFonts w:ascii="Arial" w:hAnsi="Arial" w:cs="Arial"/>
          <w:sz w:val="22"/>
          <w:szCs w:val="22"/>
        </w:rPr>
        <w:t>ary</w:t>
      </w:r>
      <w:r w:rsidR="00047B8E">
        <w:rPr>
          <w:rFonts w:ascii="Arial" w:hAnsi="Arial" w:cs="Arial"/>
          <w:sz w:val="22"/>
          <w:szCs w:val="22"/>
        </w:rPr>
        <w:t xml:space="preserve"> Figure </w:t>
      </w:r>
      <w:r w:rsidR="00B92A9F"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3</w:t>
      </w:r>
      <w:r w:rsidR="00047B8E">
        <w:rPr>
          <w:rFonts w:ascii="Arial" w:hAnsi="Arial" w:cs="Arial"/>
          <w:sz w:val="22"/>
          <w:szCs w:val="22"/>
        </w:rPr>
        <w:t>.  DHEA</w:t>
      </w:r>
      <w:r w:rsidR="00DF234C">
        <w:rPr>
          <w:rFonts w:ascii="Arial" w:hAnsi="Arial" w:cs="Arial"/>
          <w:sz w:val="22"/>
          <w:szCs w:val="22"/>
        </w:rPr>
        <w:t>-</w:t>
      </w:r>
      <w:r w:rsidR="00047B8E">
        <w:rPr>
          <w:rFonts w:ascii="Arial" w:hAnsi="Arial" w:cs="Arial"/>
          <w:sz w:val="22"/>
          <w:szCs w:val="22"/>
        </w:rPr>
        <w:t xml:space="preserve">S levels in </w:t>
      </w:r>
      <w:r w:rsidR="00BF620A">
        <w:rPr>
          <w:rFonts w:ascii="Arial" w:hAnsi="Arial" w:cs="Arial"/>
          <w:sz w:val="22"/>
          <w:szCs w:val="22"/>
        </w:rPr>
        <w:t>boys</w:t>
      </w:r>
      <w:r w:rsidR="00047B8E">
        <w:rPr>
          <w:rFonts w:ascii="Arial" w:hAnsi="Arial" w:cs="Arial"/>
          <w:sz w:val="22"/>
          <w:szCs w:val="22"/>
        </w:rPr>
        <w:t xml:space="preserve"> with asthma treated with </w:t>
      </w:r>
      <w:r w:rsidR="00BF620A">
        <w:rPr>
          <w:rFonts w:ascii="Arial" w:hAnsi="Arial" w:cs="Arial"/>
          <w:sz w:val="22"/>
          <w:szCs w:val="22"/>
        </w:rPr>
        <w:t>medium-dose and high-dose inhaled corticosteroids. Box plots are m</w:t>
      </w:r>
      <w:r w:rsidR="00EA1236">
        <w:rPr>
          <w:rFonts w:ascii="Arial" w:hAnsi="Arial" w:cs="Arial"/>
          <w:sz w:val="22"/>
          <w:szCs w:val="22"/>
        </w:rPr>
        <w:t>edian and confidence intervals.</w:t>
      </w: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p w:rsidR="00047B8E" w:rsidRPr="006E6848" w:rsidRDefault="00047B8E" w:rsidP="006E6848">
      <w:pPr>
        <w:pStyle w:val="ListParagraph"/>
        <w:spacing w:after="160" w:line="254" w:lineRule="auto"/>
        <w:rPr>
          <w:rFonts w:ascii="Arial" w:hAnsi="Arial" w:cs="Arial"/>
          <w:sz w:val="22"/>
          <w:szCs w:val="22"/>
        </w:rPr>
      </w:pPr>
    </w:p>
    <w:sectPr w:rsidR="00047B8E" w:rsidRPr="006E6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426" w:rsidRDefault="00DB5426" w:rsidP="006A78D2">
      <w:pPr>
        <w:spacing w:after="0" w:line="240" w:lineRule="auto"/>
      </w:pPr>
      <w:r>
        <w:separator/>
      </w:r>
    </w:p>
  </w:endnote>
  <w:endnote w:type="continuationSeparator" w:id="0">
    <w:p w:rsidR="00DB5426" w:rsidRDefault="00DB5426" w:rsidP="006A7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550484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05E0" w:rsidRDefault="005905E0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B92A9F">
          <w:t>13</w:t>
        </w:r>
        <w:r>
          <w:fldChar w:fldCharType="end"/>
        </w:r>
      </w:p>
    </w:sdtContent>
  </w:sdt>
  <w:p w:rsidR="005905E0" w:rsidRDefault="005905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426" w:rsidRDefault="00DB5426" w:rsidP="006A78D2">
      <w:pPr>
        <w:spacing w:after="0" w:line="240" w:lineRule="auto"/>
      </w:pPr>
      <w:r>
        <w:separator/>
      </w:r>
    </w:p>
  </w:footnote>
  <w:footnote w:type="continuationSeparator" w:id="0">
    <w:p w:rsidR="00DB5426" w:rsidRDefault="00DB5426" w:rsidP="006A7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5E0" w:rsidRDefault="005905E0">
    <w:pPr>
      <w:pStyle w:val="Header"/>
    </w:pPr>
    <w:r>
      <w:t>On-line Supplement</w:t>
    </w:r>
  </w:p>
  <w:p w:rsidR="005905E0" w:rsidRDefault="005905E0">
    <w:pPr>
      <w:pStyle w:val="Header"/>
    </w:pPr>
    <w:r>
      <w:t>Sex Hormones Inform Asthma Features in Children</w:t>
    </w:r>
  </w:p>
  <w:p w:rsidR="006A78D2" w:rsidRDefault="006A78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94982"/>
    <w:rsid w:val="00047B8E"/>
    <w:rsid w:val="00090E23"/>
    <w:rsid w:val="00220654"/>
    <w:rsid w:val="00251611"/>
    <w:rsid w:val="00294982"/>
    <w:rsid w:val="002F553F"/>
    <w:rsid w:val="00306285"/>
    <w:rsid w:val="003D0E0B"/>
    <w:rsid w:val="00403C93"/>
    <w:rsid w:val="00407084"/>
    <w:rsid w:val="00416C97"/>
    <w:rsid w:val="004344E6"/>
    <w:rsid w:val="004F4D14"/>
    <w:rsid w:val="0054647B"/>
    <w:rsid w:val="005905E0"/>
    <w:rsid w:val="006A78D2"/>
    <w:rsid w:val="006E6848"/>
    <w:rsid w:val="007128D8"/>
    <w:rsid w:val="00756265"/>
    <w:rsid w:val="007761A7"/>
    <w:rsid w:val="00795371"/>
    <w:rsid w:val="008F244D"/>
    <w:rsid w:val="00980B11"/>
    <w:rsid w:val="00A43558"/>
    <w:rsid w:val="00AA0CD2"/>
    <w:rsid w:val="00B23967"/>
    <w:rsid w:val="00B92A9F"/>
    <w:rsid w:val="00BE1C29"/>
    <w:rsid w:val="00BF620A"/>
    <w:rsid w:val="00C161F0"/>
    <w:rsid w:val="00C37C92"/>
    <w:rsid w:val="00CA25F1"/>
    <w:rsid w:val="00CA3E79"/>
    <w:rsid w:val="00D16C82"/>
    <w:rsid w:val="00D83F22"/>
    <w:rsid w:val="00DB5426"/>
    <w:rsid w:val="00DD7D26"/>
    <w:rsid w:val="00DE59BF"/>
    <w:rsid w:val="00DF234C"/>
    <w:rsid w:val="00E767F2"/>
    <w:rsid w:val="00EA1236"/>
    <w:rsid w:val="00F374EC"/>
    <w:rsid w:val="00FA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4982"/>
    <w:pPr>
      <w:spacing w:after="0" w:line="240" w:lineRule="auto"/>
    </w:pPr>
    <w:rPr>
      <w:noProof/>
    </w:rPr>
  </w:style>
  <w:style w:type="table" w:styleId="TableGrid">
    <w:name w:val="Table Grid"/>
    <w:basedOn w:val="TableNormal"/>
    <w:uiPriority w:val="39"/>
    <w:rsid w:val="00294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848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6E68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A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8D2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6A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8D2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4982"/>
    <w:pPr>
      <w:spacing w:after="0" w:line="240" w:lineRule="auto"/>
    </w:pPr>
    <w:rPr>
      <w:noProof/>
    </w:rPr>
  </w:style>
  <w:style w:type="table" w:styleId="TableGrid">
    <w:name w:val="Table Grid"/>
    <w:basedOn w:val="TableNormal"/>
    <w:uiPriority w:val="39"/>
    <w:rsid w:val="00294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848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6E68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A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8D2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6A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8D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wgt2p@virginia.edu" TargetMode="External"/><Relationship Id="rId12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2012</Words>
  <Characters>9580</Characters>
  <Application>Microsoft Office Word</Application>
  <DocSecurity>0</DocSecurity>
  <Lines>1368</Lines>
  <Paragraphs>891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</dc:creator>
  <cp:lastModifiedBy>JCVILLEGAS</cp:lastModifiedBy>
  <cp:revision>6</cp:revision>
  <dcterms:created xsi:type="dcterms:W3CDTF">2018-03-07T17:39:00Z</dcterms:created>
  <dcterms:modified xsi:type="dcterms:W3CDTF">2018-03-14T13:59:00Z</dcterms:modified>
</cp:coreProperties>
</file>