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A6A74" w14:textId="5A3AEDB8" w:rsidR="007F0838" w:rsidRPr="007F0838" w:rsidRDefault="007F0838" w:rsidP="007F083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F0838">
        <w:rPr>
          <w:rFonts w:ascii="Arial" w:hAnsi="Arial" w:cs="Arial"/>
          <w:sz w:val="20"/>
          <w:szCs w:val="20"/>
        </w:rPr>
        <w:t xml:space="preserve">QoL subscale changes according to diagnostic groups.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05"/>
        <w:gridCol w:w="1313"/>
        <w:gridCol w:w="1583"/>
        <w:gridCol w:w="1583"/>
        <w:gridCol w:w="1583"/>
        <w:gridCol w:w="1583"/>
      </w:tblGrid>
      <w:tr w:rsidR="007F0838" w:rsidRPr="007F0838" w14:paraId="4566304A" w14:textId="77777777" w:rsidTr="00A32C4B">
        <w:tc>
          <w:tcPr>
            <w:tcW w:w="1705" w:type="dxa"/>
          </w:tcPr>
          <w:p w14:paraId="1452B391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sz w:val="20"/>
                <w:szCs w:val="20"/>
              </w:rPr>
              <w:t>SRI subscale change</w:t>
            </w:r>
          </w:p>
        </w:tc>
        <w:tc>
          <w:tcPr>
            <w:tcW w:w="1313" w:type="dxa"/>
          </w:tcPr>
          <w:p w14:paraId="43BF89D5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kern w:val="24"/>
                <w:sz w:val="20"/>
                <w:szCs w:val="20"/>
              </w:rPr>
              <w:t>COPD (9)</w:t>
            </w:r>
          </w:p>
        </w:tc>
        <w:tc>
          <w:tcPr>
            <w:tcW w:w="1583" w:type="dxa"/>
          </w:tcPr>
          <w:p w14:paraId="2617872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kern w:val="24"/>
                <w:sz w:val="20"/>
                <w:szCs w:val="20"/>
              </w:rPr>
              <w:t>RCWD (5)</w:t>
            </w:r>
          </w:p>
        </w:tc>
        <w:tc>
          <w:tcPr>
            <w:tcW w:w="1583" w:type="dxa"/>
          </w:tcPr>
          <w:p w14:paraId="6FA87D51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kern w:val="24"/>
                <w:sz w:val="20"/>
                <w:szCs w:val="20"/>
              </w:rPr>
              <w:t>OHS (20)</w:t>
            </w:r>
          </w:p>
        </w:tc>
        <w:tc>
          <w:tcPr>
            <w:tcW w:w="1583" w:type="dxa"/>
          </w:tcPr>
          <w:p w14:paraId="2DDC7554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kern w:val="24"/>
                <w:sz w:val="20"/>
                <w:szCs w:val="20"/>
              </w:rPr>
              <w:t>NMD (19)</w:t>
            </w:r>
          </w:p>
        </w:tc>
        <w:tc>
          <w:tcPr>
            <w:tcW w:w="1583" w:type="dxa"/>
          </w:tcPr>
          <w:p w14:paraId="7D8DD661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kern w:val="24"/>
                <w:sz w:val="20"/>
                <w:szCs w:val="20"/>
              </w:rPr>
              <w:t>ALS (13)</w:t>
            </w:r>
          </w:p>
        </w:tc>
      </w:tr>
      <w:tr w:rsidR="007F0838" w:rsidRPr="007F0838" w14:paraId="57B9EF78" w14:textId="77777777" w:rsidTr="00A32C4B">
        <w:tc>
          <w:tcPr>
            <w:tcW w:w="1705" w:type="dxa"/>
          </w:tcPr>
          <w:p w14:paraId="7C5753D5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 xml:space="preserve">Respiratory complaints </w:t>
            </w:r>
          </w:p>
        </w:tc>
        <w:tc>
          <w:tcPr>
            <w:tcW w:w="1313" w:type="dxa"/>
          </w:tcPr>
          <w:p w14:paraId="3D38012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30.6±21.8</w:t>
            </w:r>
          </w:p>
          <w:p w14:paraId="288FEE1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0.003*</w:t>
            </w:r>
          </w:p>
        </w:tc>
        <w:tc>
          <w:tcPr>
            <w:tcW w:w="1583" w:type="dxa"/>
          </w:tcPr>
          <w:p w14:paraId="34AD8414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23.1±8.5</w:t>
            </w:r>
          </w:p>
          <w:p w14:paraId="7FB0D50B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0.004*</w:t>
            </w:r>
          </w:p>
        </w:tc>
        <w:tc>
          <w:tcPr>
            <w:tcW w:w="1583" w:type="dxa"/>
          </w:tcPr>
          <w:p w14:paraId="3DEA08C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27.3±25.1</w:t>
            </w:r>
          </w:p>
          <w:p w14:paraId="565F5E7B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p&lt;0.001*</w:t>
            </w:r>
          </w:p>
        </w:tc>
        <w:tc>
          <w:tcPr>
            <w:tcW w:w="1583" w:type="dxa"/>
          </w:tcPr>
          <w:p w14:paraId="23B88A9F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14.8±18.4</w:t>
            </w:r>
          </w:p>
          <w:p w14:paraId="79AACBDA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p&lt;0.001*</w:t>
            </w:r>
          </w:p>
        </w:tc>
        <w:tc>
          <w:tcPr>
            <w:tcW w:w="1583" w:type="dxa"/>
          </w:tcPr>
          <w:p w14:paraId="285B5F1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10.1±40.6</w:t>
            </w:r>
          </w:p>
          <w:p w14:paraId="545B9041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0.387</w:t>
            </w:r>
          </w:p>
        </w:tc>
      </w:tr>
      <w:tr w:rsidR="007F0838" w:rsidRPr="007F0838" w14:paraId="74C6F2CD" w14:textId="77777777" w:rsidTr="00A32C4B">
        <w:tc>
          <w:tcPr>
            <w:tcW w:w="1705" w:type="dxa"/>
          </w:tcPr>
          <w:p w14:paraId="1324B0FA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 xml:space="preserve">Physical functioning </w:t>
            </w:r>
          </w:p>
        </w:tc>
        <w:tc>
          <w:tcPr>
            <w:tcW w:w="1313" w:type="dxa"/>
          </w:tcPr>
          <w:p w14:paraId="01A62D42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16.2±12.2</w:t>
            </w:r>
          </w:p>
          <w:p w14:paraId="5F22E68F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p=0.002*</w:t>
            </w:r>
          </w:p>
        </w:tc>
        <w:tc>
          <w:tcPr>
            <w:tcW w:w="1583" w:type="dxa"/>
          </w:tcPr>
          <w:p w14:paraId="58F3F4E2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11.7±28.0</w:t>
            </w:r>
          </w:p>
          <w:p w14:paraId="22066DDA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p=0.405</w:t>
            </w:r>
          </w:p>
        </w:tc>
        <w:tc>
          <w:tcPr>
            <w:tcW w:w="1583" w:type="dxa"/>
          </w:tcPr>
          <w:p w14:paraId="6BB0FF5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19.8±24.9</w:t>
            </w:r>
          </w:p>
          <w:p w14:paraId="003F85F8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&lt;0.001*</w:t>
            </w:r>
          </w:p>
        </w:tc>
        <w:tc>
          <w:tcPr>
            <w:tcW w:w="1583" w:type="dxa"/>
          </w:tcPr>
          <w:p w14:paraId="20032FC5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0.2±18.5</w:t>
            </w:r>
          </w:p>
          <w:p w14:paraId="354C66A5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p=0.963</w:t>
            </w:r>
          </w:p>
        </w:tc>
        <w:tc>
          <w:tcPr>
            <w:tcW w:w="1583" w:type="dxa"/>
          </w:tcPr>
          <w:p w14:paraId="4F0A9425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-15.7±28.9</w:t>
            </w:r>
          </w:p>
          <w:p w14:paraId="63E21EDD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p=0.074</w:t>
            </w:r>
          </w:p>
        </w:tc>
      </w:tr>
      <w:tr w:rsidR="007F0838" w:rsidRPr="007F0838" w14:paraId="3BB28374" w14:textId="77777777" w:rsidTr="00A32C4B">
        <w:tc>
          <w:tcPr>
            <w:tcW w:w="1705" w:type="dxa"/>
          </w:tcPr>
          <w:p w14:paraId="0F5D9F9B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Attendant symptoms and sleep</w:t>
            </w:r>
          </w:p>
        </w:tc>
        <w:tc>
          <w:tcPr>
            <w:tcW w:w="1313" w:type="dxa"/>
          </w:tcPr>
          <w:p w14:paraId="15C0BDFA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14.3±15.5</w:t>
            </w:r>
          </w:p>
          <w:p w14:paraId="1E44C9EF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0.012*</w:t>
            </w:r>
          </w:p>
        </w:tc>
        <w:tc>
          <w:tcPr>
            <w:tcW w:w="1583" w:type="dxa"/>
          </w:tcPr>
          <w:p w14:paraId="50038C72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8.6±20.0</w:t>
            </w:r>
          </w:p>
          <w:p w14:paraId="332FDB37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0.392</w:t>
            </w:r>
          </w:p>
        </w:tc>
        <w:tc>
          <w:tcPr>
            <w:tcW w:w="1583" w:type="dxa"/>
          </w:tcPr>
          <w:p w14:paraId="4DF992BD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24.8±19.5</w:t>
            </w:r>
          </w:p>
          <w:p w14:paraId="7A7F3A9E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p&lt;0.001*</w:t>
            </w:r>
          </w:p>
        </w:tc>
        <w:tc>
          <w:tcPr>
            <w:tcW w:w="1583" w:type="dxa"/>
          </w:tcPr>
          <w:p w14:paraId="7DF8B70E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16.9±20.9</w:t>
            </w:r>
          </w:p>
          <w:p w14:paraId="4993976F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0.002*</w:t>
            </w:r>
          </w:p>
        </w:tc>
        <w:tc>
          <w:tcPr>
            <w:tcW w:w="1583" w:type="dxa"/>
          </w:tcPr>
          <w:p w14:paraId="3E25673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22.0±25.2</w:t>
            </w:r>
          </w:p>
          <w:p w14:paraId="3BF4DC41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0.008*</w:t>
            </w:r>
          </w:p>
        </w:tc>
      </w:tr>
      <w:tr w:rsidR="007F0838" w:rsidRPr="007F0838" w14:paraId="286E630C" w14:textId="77777777" w:rsidTr="00A32C4B">
        <w:tc>
          <w:tcPr>
            <w:tcW w:w="1705" w:type="dxa"/>
          </w:tcPr>
          <w:p w14:paraId="4A69CAD0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 xml:space="preserve">Social relationships </w:t>
            </w:r>
          </w:p>
        </w:tc>
        <w:tc>
          <w:tcPr>
            <w:tcW w:w="1313" w:type="dxa"/>
          </w:tcPr>
          <w:p w14:paraId="579666F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6.5±9.6</w:t>
            </w:r>
          </w:p>
          <w:p w14:paraId="3FF86CDE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p=0.077</w:t>
            </w:r>
          </w:p>
        </w:tc>
        <w:tc>
          <w:tcPr>
            <w:tcW w:w="1583" w:type="dxa"/>
          </w:tcPr>
          <w:p w14:paraId="38754C67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3.3±3.5</w:t>
            </w:r>
          </w:p>
          <w:p w14:paraId="0700D76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p=0.099</w:t>
            </w:r>
          </w:p>
        </w:tc>
        <w:tc>
          <w:tcPr>
            <w:tcW w:w="1583" w:type="dxa"/>
          </w:tcPr>
          <w:p w14:paraId="46541E9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4.2±15.5</w:t>
            </w:r>
          </w:p>
          <w:p w14:paraId="2425C1EC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p=0.243</w:t>
            </w:r>
          </w:p>
        </w:tc>
        <w:tc>
          <w:tcPr>
            <w:tcW w:w="1583" w:type="dxa"/>
          </w:tcPr>
          <w:p w14:paraId="578D506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0.9±7.6</w:t>
            </w:r>
          </w:p>
          <w:p w14:paraId="63516451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p=0.617</w:t>
            </w:r>
          </w:p>
        </w:tc>
        <w:tc>
          <w:tcPr>
            <w:tcW w:w="1583" w:type="dxa"/>
          </w:tcPr>
          <w:p w14:paraId="4482516A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-2.9±18.0</w:t>
            </w:r>
          </w:p>
          <w:p w14:paraId="567A2F1E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p=0.579</w:t>
            </w:r>
          </w:p>
        </w:tc>
      </w:tr>
      <w:tr w:rsidR="007F0838" w:rsidRPr="007F0838" w14:paraId="35E1D5B8" w14:textId="77777777" w:rsidTr="00A32C4B">
        <w:tc>
          <w:tcPr>
            <w:tcW w:w="1705" w:type="dxa"/>
          </w:tcPr>
          <w:p w14:paraId="2DDA9256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 xml:space="preserve">Anxiety </w:t>
            </w:r>
          </w:p>
        </w:tc>
        <w:tc>
          <w:tcPr>
            <w:tcW w:w="1313" w:type="dxa"/>
          </w:tcPr>
          <w:p w14:paraId="352CB1F4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27.3±22.1</w:t>
            </w:r>
          </w:p>
          <w:p w14:paraId="0EB3A6C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p=0.006*</w:t>
            </w:r>
          </w:p>
        </w:tc>
        <w:tc>
          <w:tcPr>
            <w:tcW w:w="1583" w:type="dxa"/>
          </w:tcPr>
          <w:p w14:paraId="1D11B83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6.0±8.2</w:t>
            </w:r>
          </w:p>
          <w:p w14:paraId="4BD42DD4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p=0.178</w:t>
            </w:r>
          </w:p>
        </w:tc>
        <w:tc>
          <w:tcPr>
            <w:tcW w:w="1583" w:type="dxa"/>
          </w:tcPr>
          <w:p w14:paraId="25EF0BCA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18.3±21.2</w:t>
            </w:r>
          </w:p>
          <w:p w14:paraId="5EA3FBD4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p=0.001*</w:t>
            </w:r>
          </w:p>
        </w:tc>
        <w:tc>
          <w:tcPr>
            <w:tcW w:w="1583" w:type="dxa"/>
          </w:tcPr>
          <w:p w14:paraId="5400DDBD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6.6±13.8</w:t>
            </w:r>
          </w:p>
          <w:p w14:paraId="404780D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p=0.053</w:t>
            </w:r>
          </w:p>
        </w:tc>
        <w:tc>
          <w:tcPr>
            <w:tcW w:w="1583" w:type="dxa"/>
          </w:tcPr>
          <w:p w14:paraId="12258DA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14.2±35.2</w:t>
            </w:r>
          </w:p>
          <w:p w14:paraId="45B7C3DD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p=0.052</w:t>
            </w:r>
          </w:p>
        </w:tc>
      </w:tr>
      <w:tr w:rsidR="007F0838" w:rsidRPr="007F0838" w14:paraId="3EC880BA" w14:textId="77777777" w:rsidTr="00A32C4B">
        <w:tc>
          <w:tcPr>
            <w:tcW w:w="1705" w:type="dxa"/>
          </w:tcPr>
          <w:p w14:paraId="33D0C4EB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 xml:space="preserve">Psychological well-being </w:t>
            </w:r>
          </w:p>
        </w:tc>
        <w:tc>
          <w:tcPr>
            <w:tcW w:w="1313" w:type="dxa"/>
          </w:tcPr>
          <w:p w14:paraId="6B1F336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2.8±18.3</w:t>
            </w:r>
          </w:p>
          <w:p w14:paraId="2702D912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p=0.664</w:t>
            </w:r>
          </w:p>
        </w:tc>
        <w:tc>
          <w:tcPr>
            <w:tcW w:w="1583" w:type="dxa"/>
          </w:tcPr>
          <w:p w14:paraId="334E504C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17.2±15.0</w:t>
            </w:r>
          </w:p>
          <w:p w14:paraId="5E6B3565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p=0.062</w:t>
            </w:r>
          </w:p>
        </w:tc>
        <w:tc>
          <w:tcPr>
            <w:tcW w:w="1583" w:type="dxa"/>
          </w:tcPr>
          <w:p w14:paraId="51EC4FF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8.6±15.6</w:t>
            </w:r>
          </w:p>
          <w:p w14:paraId="71C47C4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p=0.023*</w:t>
            </w:r>
          </w:p>
        </w:tc>
        <w:tc>
          <w:tcPr>
            <w:tcW w:w="1583" w:type="dxa"/>
          </w:tcPr>
          <w:p w14:paraId="19E005C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5.4±13.5</w:t>
            </w:r>
          </w:p>
          <w:p w14:paraId="4249C13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p=0.099</w:t>
            </w:r>
          </w:p>
        </w:tc>
        <w:tc>
          <w:tcPr>
            <w:tcW w:w="1583" w:type="dxa"/>
          </w:tcPr>
          <w:p w14:paraId="2286176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2.6±24.8</w:t>
            </w:r>
          </w:p>
          <w:p w14:paraId="0D3B80CA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p=0.716</w:t>
            </w:r>
          </w:p>
        </w:tc>
      </w:tr>
      <w:tr w:rsidR="007F0838" w:rsidRPr="007F0838" w14:paraId="1BD03BD7" w14:textId="77777777" w:rsidTr="00A32C4B">
        <w:tc>
          <w:tcPr>
            <w:tcW w:w="1705" w:type="dxa"/>
          </w:tcPr>
          <w:p w14:paraId="2CFF3404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 xml:space="preserve">Social functioning </w:t>
            </w:r>
          </w:p>
        </w:tc>
        <w:tc>
          <w:tcPr>
            <w:tcW w:w="1313" w:type="dxa"/>
          </w:tcPr>
          <w:p w14:paraId="557B4C2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7.3±17.8</w:t>
            </w:r>
          </w:p>
          <w:p w14:paraId="76245D2F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0.254</w:t>
            </w:r>
          </w:p>
        </w:tc>
        <w:tc>
          <w:tcPr>
            <w:tcW w:w="1583" w:type="dxa"/>
          </w:tcPr>
          <w:p w14:paraId="6C17D40D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10.0±17.6</w:t>
            </w:r>
          </w:p>
          <w:p w14:paraId="692ED9DA" w14:textId="77777777" w:rsidR="007F0838" w:rsidRPr="007F0838" w:rsidRDefault="007F0838" w:rsidP="007F0838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p=0.271</w:t>
            </w:r>
          </w:p>
        </w:tc>
        <w:tc>
          <w:tcPr>
            <w:tcW w:w="1583" w:type="dxa"/>
          </w:tcPr>
          <w:p w14:paraId="45686606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15.0±19.0</w:t>
            </w:r>
          </w:p>
          <w:p w14:paraId="511EC84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0.002*</w:t>
            </w:r>
          </w:p>
        </w:tc>
        <w:tc>
          <w:tcPr>
            <w:tcW w:w="1583" w:type="dxa"/>
          </w:tcPr>
          <w:p w14:paraId="24F51173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4.9±18.1</w:t>
            </w:r>
          </w:p>
          <w:p w14:paraId="68AB2637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0.25</w:t>
            </w:r>
          </w:p>
        </w:tc>
        <w:tc>
          <w:tcPr>
            <w:tcW w:w="1583" w:type="dxa"/>
            <w:shd w:val="clear" w:color="auto" w:fill="auto"/>
          </w:tcPr>
          <w:p w14:paraId="08E60A17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-14.2±22.7</w:t>
            </w:r>
          </w:p>
          <w:p w14:paraId="7C1DBC5D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0.043*</w:t>
            </w:r>
          </w:p>
        </w:tc>
      </w:tr>
      <w:tr w:rsidR="007F0838" w:rsidRPr="007F0838" w14:paraId="0925AF7C" w14:textId="77777777" w:rsidTr="00A32C4B">
        <w:tc>
          <w:tcPr>
            <w:tcW w:w="1705" w:type="dxa"/>
          </w:tcPr>
          <w:p w14:paraId="1E946AEB" w14:textId="77777777" w:rsidR="007F0838" w:rsidRPr="007F0838" w:rsidRDefault="007F0838" w:rsidP="007F083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Summary Score</w:t>
            </w:r>
          </w:p>
        </w:tc>
        <w:tc>
          <w:tcPr>
            <w:tcW w:w="1313" w:type="dxa"/>
          </w:tcPr>
          <w:p w14:paraId="3ED67B9C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15.0±11.6</w:t>
            </w:r>
          </w:p>
          <w:p w14:paraId="4550D907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0.005*</w:t>
            </w:r>
          </w:p>
        </w:tc>
        <w:tc>
          <w:tcPr>
            <w:tcW w:w="1583" w:type="dxa"/>
          </w:tcPr>
          <w:p w14:paraId="49A2B4B7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11.4±7.6</w:t>
            </w:r>
          </w:p>
          <w:p w14:paraId="01FB9BCA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0.029*</w:t>
            </w:r>
          </w:p>
        </w:tc>
        <w:tc>
          <w:tcPr>
            <w:tcW w:w="1583" w:type="dxa"/>
          </w:tcPr>
          <w:p w14:paraId="2C94368D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7.5±43.6</w:t>
            </w:r>
          </w:p>
          <w:p w14:paraId="4CFD9278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p&lt;0.001*</w:t>
            </w:r>
          </w:p>
        </w:tc>
        <w:tc>
          <w:tcPr>
            <w:tcW w:w="1583" w:type="dxa"/>
          </w:tcPr>
          <w:p w14:paraId="36E8EEDE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7.1±9.1</w:t>
            </w:r>
          </w:p>
          <w:p w14:paraId="21209C5B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0.003*</w:t>
            </w:r>
          </w:p>
        </w:tc>
        <w:tc>
          <w:tcPr>
            <w:tcW w:w="1583" w:type="dxa"/>
          </w:tcPr>
          <w:p w14:paraId="7B1B2380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2.3±22.9</w:t>
            </w:r>
          </w:p>
          <w:p w14:paraId="5B2DDA89" w14:textId="77777777" w:rsidR="007F0838" w:rsidRPr="007F0838" w:rsidRDefault="007F0838" w:rsidP="007F0838">
            <w:pPr>
              <w:pStyle w:val="NormalWeb"/>
              <w:spacing w:before="0" w:beforeAutospacing="0" w:after="0" w:after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</w:rPr>
              <w:t>p=</w:t>
            </w:r>
            <w:r w:rsidRPr="007F0838">
              <w:rPr>
                <w:rFonts w:ascii="Arial" w:hAnsi="Arial" w:cs="Arial"/>
                <w:color w:val="000000" w:themeColor="dark1"/>
                <w:kern w:val="24"/>
                <w:sz w:val="20"/>
                <w:szCs w:val="20"/>
                <w:lang w:val="en-US"/>
              </w:rPr>
              <w:t>0.376</w:t>
            </w:r>
          </w:p>
        </w:tc>
      </w:tr>
    </w:tbl>
    <w:p w14:paraId="05C9E93D" w14:textId="77777777" w:rsidR="007F0838" w:rsidRPr="007F0838" w:rsidRDefault="007F0838" w:rsidP="007F0838">
      <w:pPr>
        <w:spacing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2E057DB0" w14:textId="536C01C6" w:rsidR="007F0838" w:rsidRPr="007F0838" w:rsidRDefault="007F0838" w:rsidP="007F0838">
      <w:pPr>
        <w:spacing w:line="48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F0838">
        <w:rPr>
          <w:rFonts w:ascii="Arial" w:hAnsi="Arial" w:cs="Arial"/>
          <w:sz w:val="20"/>
          <w:szCs w:val="20"/>
        </w:rPr>
        <w:t xml:space="preserve">Data are presented as mean (±standard deviation). Significant values are marked with bold font and </w:t>
      </w:r>
      <w:proofErr w:type="spellStart"/>
      <w:r w:rsidRPr="007F0838">
        <w:rPr>
          <w:rFonts w:ascii="Arial" w:hAnsi="Arial" w:cs="Arial"/>
          <w:sz w:val="20"/>
          <w:szCs w:val="20"/>
        </w:rPr>
        <w:t>asterix</w:t>
      </w:r>
      <w:proofErr w:type="spellEnd"/>
      <w:r w:rsidRPr="007F0838">
        <w:rPr>
          <w:rFonts w:ascii="Arial" w:hAnsi="Arial" w:cs="Arial"/>
          <w:sz w:val="20"/>
          <w:szCs w:val="20"/>
        </w:rPr>
        <w:t xml:space="preserve">. Patient numbers within groups are marked as (n). Subscale showing significant reduction is marked with </w:t>
      </w:r>
      <w:r>
        <w:rPr>
          <w:rFonts w:ascii="Arial" w:hAnsi="Arial" w:cs="Arial"/>
          <w:sz w:val="20"/>
          <w:szCs w:val="20"/>
        </w:rPr>
        <w:t>a minus sign</w:t>
      </w:r>
      <w:r w:rsidRPr="007F083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COPD: chronic obstructive pulmonary disease, RCWD: restrictive chest wall d</w:t>
      </w:r>
      <w:r w:rsidR="003F4889">
        <w:rPr>
          <w:rFonts w:ascii="Arial" w:hAnsi="Arial" w:cs="Arial"/>
          <w:sz w:val="20"/>
          <w:szCs w:val="20"/>
        </w:rPr>
        <w:t>isease</w:t>
      </w:r>
      <w:r>
        <w:rPr>
          <w:rFonts w:ascii="Arial" w:hAnsi="Arial" w:cs="Arial"/>
          <w:sz w:val="20"/>
          <w:szCs w:val="20"/>
        </w:rPr>
        <w:t xml:space="preserve">, OHS: obesity hypoventilation syndrome, NMD: </w:t>
      </w:r>
      <w:r w:rsidR="003F4889">
        <w:rPr>
          <w:rFonts w:ascii="Arial" w:hAnsi="Arial" w:cs="Arial"/>
          <w:sz w:val="20"/>
          <w:szCs w:val="20"/>
        </w:rPr>
        <w:t xml:space="preserve">slowly progressing </w:t>
      </w:r>
      <w:r>
        <w:rPr>
          <w:rFonts w:ascii="Arial" w:hAnsi="Arial" w:cs="Arial"/>
          <w:sz w:val="20"/>
          <w:szCs w:val="20"/>
        </w:rPr>
        <w:t>neuromuscular disease, ALS: amyotrophic lateral</w:t>
      </w:r>
      <w:r w:rsidR="003F488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sclerosis</w:t>
      </w:r>
      <w:bookmarkStart w:id="0" w:name="_GoBack"/>
      <w:bookmarkEnd w:id="0"/>
    </w:p>
    <w:p w14:paraId="71BDFF90" w14:textId="77777777" w:rsidR="00837B0F" w:rsidRDefault="00837B0F"/>
    <w:sectPr w:rsidR="00837B0F" w:rsidSect="00D00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2C"/>
    <w:rsid w:val="00016C2C"/>
    <w:rsid w:val="003F4889"/>
    <w:rsid w:val="007F0838"/>
    <w:rsid w:val="00837B0F"/>
    <w:rsid w:val="00A67A04"/>
    <w:rsid w:val="00D0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A6DA"/>
  <w15:chartTrackingRefBased/>
  <w15:docId w15:val="{CF03A2C4-DEB8-4E62-9BF8-FAD14103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83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0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Luca</cp:lastModifiedBy>
  <cp:revision>3</cp:revision>
  <dcterms:created xsi:type="dcterms:W3CDTF">2019-08-06T12:01:00Z</dcterms:created>
  <dcterms:modified xsi:type="dcterms:W3CDTF">2019-08-06T12:07:00Z</dcterms:modified>
</cp:coreProperties>
</file>