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109"/>
        <w:gridCol w:w="6241"/>
      </w:tblGrid>
      <w:tr w:rsidR="000D32BD" w:rsidRPr="00E71B6C" w14:paraId="7783B996" w14:textId="77777777" w:rsidTr="000D32BD">
        <w:tc>
          <w:tcPr>
            <w:tcW w:w="4675" w:type="dxa"/>
          </w:tcPr>
          <w:p w14:paraId="75539131" w14:textId="77777777" w:rsidR="000D32BD" w:rsidRPr="00E71B6C" w:rsidRDefault="000D32BD" w:rsidP="000D32BD">
            <w:pPr>
              <w:rPr>
                <w:b/>
                <w:lang w:val="en-GB"/>
              </w:rPr>
            </w:pPr>
            <w:r w:rsidRPr="00E71B6C">
              <w:rPr>
                <w:b/>
                <w:lang w:val="en-GB"/>
              </w:rPr>
              <w:t>Data Category</w:t>
            </w:r>
          </w:p>
        </w:tc>
        <w:tc>
          <w:tcPr>
            <w:tcW w:w="4675" w:type="dxa"/>
          </w:tcPr>
          <w:p w14:paraId="21F60DFF" w14:textId="77777777" w:rsidR="000D32BD" w:rsidRPr="00E71B6C" w:rsidRDefault="000D32BD">
            <w:pPr>
              <w:rPr>
                <w:b/>
                <w:lang w:val="en-GB"/>
              </w:rPr>
            </w:pPr>
            <w:r w:rsidRPr="00E71B6C">
              <w:rPr>
                <w:b/>
                <w:lang w:val="en-GB"/>
              </w:rPr>
              <w:t>Information</w:t>
            </w:r>
          </w:p>
        </w:tc>
      </w:tr>
      <w:tr w:rsidR="000D32BD" w:rsidRPr="00E71B6C" w14:paraId="2D88CFBD" w14:textId="77777777" w:rsidTr="000D32BD">
        <w:tc>
          <w:tcPr>
            <w:tcW w:w="4675" w:type="dxa"/>
          </w:tcPr>
          <w:p w14:paraId="1373BA6A" w14:textId="77777777" w:rsidR="000D32BD" w:rsidRPr="00E71B6C" w:rsidRDefault="000D32BD">
            <w:pPr>
              <w:rPr>
                <w:rFonts w:cstheme="minorHAnsi"/>
                <w:sz w:val="20"/>
                <w:szCs w:val="20"/>
                <w:lang w:val="en-GB"/>
              </w:rPr>
            </w:pPr>
            <w:r w:rsidRPr="00E71B6C">
              <w:rPr>
                <w:rFonts w:cstheme="minorHAnsi"/>
                <w:sz w:val="20"/>
                <w:szCs w:val="20"/>
                <w:lang w:val="en-GB"/>
              </w:rPr>
              <w:t>Primary Registry and Trial Identifying Number:</w:t>
            </w:r>
          </w:p>
        </w:tc>
        <w:tc>
          <w:tcPr>
            <w:tcW w:w="4675" w:type="dxa"/>
          </w:tcPr>
          <w:p w14:paraId="59C31EFE" w14:textId="77777777" w:rsidR="000D32BD" w:rsidRPr="00E71B6C" w:rsidRDefault="000D32BD">
            <w:pPr>
              <w:rPr>
                <w:rFonts w:cstheme="minorHAnsi"/>
                <w:sz w:val="20"/>
                <w:szCs w:val="20"/>
                <w:lang w:val="en-GB"/>
              </w:rPr>
            </w:pPr>
            <w:r w:rsidRPr="00E71B6C">
              <w:rPr>
                <w:rFonts w:cstheme="minorHAnsi"/>
                <w:sz w:val="20"/>
                <w:szCs w:val="20"/>
                <w:lang w:val="en-GB"/>
              </w:rPr>
              <w:t>NCT03158727</w:t>
            </w:r>
          </w:p>
        </w:tc>
      </w:tr>
      <w:tr w:rsidR="000D32BD" w:rsidRPr="00E71B6C" w14:paraId="6FD96326" w14:textId="77777777" w:rsidTr="000D32BD">
        <w:tc>
          <w:tcPr>
            <w:tcW w:w="4675" w:type="dxa"/>
          </w:tcPr>
          <w:p w14:paraId="74965ADA" w14:textId="77777777" w:rsidR="000D32BD" w:rsidRPr="00E71B6C" w:rsidRDefault="000D32BD">
            <w:pPr>
              <w:rPr>
                <w:rFonts w:cstheme="minorHAnsi"/>
                <w:sz w:val="20"/>
                <w:szCs w:val="20"/>
                <w:lang w:val="en-GB"/>
              </w:rPr>
            </w:pPr>
            <w:r w:rsidRPr="00E71B6C">
              <w:rPr>
                <w:rFonts w:cstheme="minorHAnsi"/>
                <w:sz w:val="20"/>
                <w:szCs w:val="20"/>
                <w:lang w:val="en-GB"/>
              </w:rPr>
              <w:t>Date of Registration in Primary Registry</w:t>
            </w:r>
          </w:p>
        </w:tc>
        <w:tc>
          <w:tcPr>
            <w:tcW w:w="4675" w:type="dxa"/>
          </w:tcPr>
          <w:p w14:paraId="47284B31" w14:textId="2F9B2DA6" w:rsidR="000D32BD" w:rsidRPr="00E71B6C" w:rsidRDefault="00CB67F2">
            <w:pPr>
              <w:rPr>
                <w:rFonts w:cstheme="minorHAnsi"/>
                <w:sz w:val="20"/>
                <w:szCs w:val="20"/>
                <w:lang w:val="en-GB"/>
              </w:rPr>
            </w:pPr>
            <w:r w:rsidRPr="00E71B6C">
              <w:rPr>
                <w:rFonts w:cstheme="minorHAnsi"/>
                <w:sz w:val="20"/>
                <w:szCs w:val="20"/>
                <w:lang w:val="en-GB"/>
              </w:rPr>
              <w:t>May 9</w:t>
            </w:r>
            <w:r w:rsidR="000D32BD" w:rsidRPr="00E71B6C">
              <w:rPr>
                <w:rFonts w:cstheme="minorHAnsi"/>
                <w:sz w:val="20"/>
                <w:szCs w:val="20"/>
                <w:lang w:val="en-GB"/>
              </w:rPr>
              <w:t>, 2017</w:t>
            </w:r>
          </w:p>
        </w:tc>
      </w:tr>
      <w:tr w:rsidR="000D32BD" w:rsidRPr="00E71B6C" w14:paraId="1AF5EA0D" w14:textId="77777777" w:rsidTr="000D32BD">
        <w:tc>
          <w:tcPr>
            <w:tcW w:w="4675" w:type="dxa"/>
          </w:tcPr>
          <w:p w14:paraId="01BDAC88" w14:textId="77777777" w:rsidR="000D32BD" w:rsidRPr="00E71B6C" w:rsidRDefault="000D32BD">
            <w:pPr>
              <w:rPr>
                <w:rFonts w:cstheme="minorHAnsi"/>
                <w:sz w:val="20"/>
                <w:szCs w:val="20"/>
                <w:lang w:val="en-GB"/>
              </w:rPr>
            </w:pPr>
            <w:r w:rsidRPr="00E71B6C">
              <w:rPr>
                <w:rFonts w:cstheme="minorHAnsi"/>
                <w:sz w:val="20"/>
                <w:szCs w:val="20"/>
                <w:lang w:val="en-GB"/>
              </w:rPr>
              <w:t>Secondary Identifying Numbers</w:t>
            </w:r>
          </w:p>
        </w:tc>
        <w:tc>
          <w:tcPr>
            <w:tcW w:w="4675" w:type="dxa"/>
          </w:tcPr>
          <w:p w14:paraId="64909D78" w14:textId="77777777" w:rsidR="000D32BD" w:rsidRPr="00E71B6C" w:rsidRDefault="000D32BD">
            <w:pPr>
              <w:rPr>
                <w:rFonts w:cstheme="minorHAnsi"/>
                <w:sz w:val="20"/>
                <w:szCs w:val="20"/>
                <w:lang w:val="en-GB"/>
              </w:rPr>
            </w:pPr>
            <w:r w:rsidRPr="00E71B6C">
              <w:rPr>
                <w:rFonts w:cstheme="minorHAnsi"/>
                <w:sz w:val="20"/>
                <w:szCs w:val="20"/>
                <w:lang w:val="en-GB"/>
              </w:rPr>
              <w:t>EudraCT No.: 2015-002994-39</w:t>
            </w:r>
          </w:p>
        </w:tc>
      </w:tr>
      <w:tr w:rsidR="000D32BD" w:rsidRPr="00E71B6C" w14:paraId="39E3D7A2" w14:textId="77777777" w:rsidTr="000D32BD">
        <w:tc>
          <w:tcPr>
            <w:tcW w:w="4675" w:type="dxa"/>
          </w:tcPr>
          <w:p w14:paraId="6720BCF4" w14:textId="77777777" w:rsidR="000D32BD" w:rsidRPr="00E71B6C" w:rsidRDefault="000D32BD">
            <w:pPr>
              <w:rPr>
                <w:rFonts w:cstheme="minorHAnsi"/>
                <w:sz w:val="20"/>
                <w:szCs w:val="20"/>
                <w:lang w:val="en-GB"/>
              </w:rPr>
            </w:pPr>
            <w:r w:rsidRPr="00E71B6C">
              <w:rPr>
                <w:rFonts w:cstheme="minorHAnsi"/>
                <w:sz w:val="20"/>
                <w:szCs w:val="20"/>
                <w:lang w:val="en-GB"/>
              </w:rPr>
              <w:t>Source(s) of Monetary or Material Support</w:t>
            </w:r>
          </w:p>
        </w:tc>
        <w:tc>
          <w:tcPr>
            <w:tcW w:w="4675" w:type="dxa"/>
          </w:tcPr>
          <w:p w14:paraId="6DFDBA60" w14:textId="7B64ED2A" w:rsidR="000D32BD" w:rsidRPr="00E71B6C" w:rsidRDefault="00CB67F2">
            <w:pPr>
              <w:rPr>
                <w:rFonts w:cstheme="minorHAnsi"/>
                <w:sz w:val="20"/>
                <w:szCs w:val="20"/>
                <w:lang w:val="en-GB"/>
              </w:rPr>
            </w:pPr>
            <w:r w:rsidRPr="00E71B6C">
              <w:rPr>
                <w:rFonts w:cstheme="minorHAnsi"/>
                <w:sz w:val="20"/>
                <w:szCs w:val="20"/>
                <w:lang w:val="en-GB"/>
              </w:rPr>
              <w:t>This study is funded by the European Union’s Horizon 2020 Research and Innovation Program under grant agreement number 681031. The study sponsor is TiGenix SAU (a wholly-owned subsidiary of Takeda Pharmaceutical Company Limited).</w:t>
            </w:r>
          </w:p>
        </w:tc>
      </w:tr>
      <w:tr w:rsidR="000D32BD" w:rsidRPr="00E71B6C" w14:paraId="0F2BAB55" w14:textId="77777777" w:rsidTr="000D32BD">
        <w:tc>
          <w:tcPr>
            <w:tcW w:w="4675" w:type="dxa"/>
          </w:tcPr>
          <w:p w14:paraId="74D424E9" w14:textId="77777777" w:rsidR="000D32BD" w:rsidRPr="00E71B6C" w:rsidRDefault="000D32BD">
            <w:pPr>
              <w:rPr>
                <w:rFonts w:cstheme="minorHAnsi"/>
                <w:sz w:val="20"/>
                <w:szCs w:val="20"/>
                <w:lang w:val="en-GB"/>
              </w:rPr>
            </w:pPr>
            <w:r w:rsidRPr="00E71B6C">
              <w:rPr>
                <w:rFonts w:cstheme="minorHAnsi"/>
                <w:sz w:val="20"/>
                <w:szCs w:val="20"/>
                <w:lang w:val="en-GB"/>
              </w:rPr>
              <w:t>Primary Sponsor</w:t>
            </w:r>
          </w:p>
        </w:tc>
        <w:tc>
          <w:tcPr>
            <w:tcW w:w="4675" w:type="dxa"/>
          </w:tcPr>
          <w:p w14:paraId="0998EE4B" w14:textId="77777777" w:rsidR="00044FDF" w:rsidRPr="009E6328" w:rsidRDefault="000D32BD" w:rsidP="000D32BD">
            <w:pPr>
              <w:rPr>
                <w:rFonts w:cstheme="minorHAnsi"/>
                <w:sz w:val="20"/>
                <w:szCs w:val="20"/>
                <w:lang w:val="es-ES"/>
              </w:rPr>
            </w:pPr>
            <w:r w:rsidRPr="009E6328">
              <w:rPr>
                <w:rFonts w:cstheme="minorHAnsi"/>
                <w:sz w:val="20"/>
                <w:szCs w:val="20"/>
                <w:lang w:val="es-ES"/>
              </w:rPr>
              <w:t xml:space="preserve">TIGENIX, S.A.U. </w:t>
            </w:r>
          </w:p>
          <w:p w14:paraId="4AFA593C" w14:textId="77777777" w:rsidR="000D32BD" w:rsidRPr="009E6328" w:rsidRDefault="000D32BD" w:rsidP="000D32BD">
            <w:pPr>
              <w:rPr>
                <w:rFonts w:cstheme="minorHAnsi"/>
                <w:sz w:val="20"/>
                <w:szCs w:val="20"/>
                <w:lang w:val="es-ES"/>
              </w:rPr>
            </w:pPr>
            <w:r w:rsidRPr="009E6328">
              <w:rPr>
                <w:rFonts w:cstheme="minorHAnsi"/>
                <w:sz w:val="20"/>
                <w:szCs w:val="20"/>
                <w:lang w:val="es-ES"/>
              </w:rPr>
              <w:t xml:space="preserve">C/ </w:t>
            </w:r>
            <w:r w:rsidR="00044FDF" w:rsidRPr="009E6328">
              <w:rPr>
                <w:rFonts w:cstheme="minorHAnsi"/>
                <w:sz w:val="20"/>
                <w:szCs w:val="20"/>
                <w:lang w:val="es-ES"/>
              </w:rPr>
              <w:t xml:space="preserve">Marconi, 1 </w:t>
            </w:r>
            <w:r w:rsidRPr="009E6328">
              <w:rPr>
                <w:rFonts w:cstheme="minorHAnsi"/>
                <w:sz w:val="20"/>
                <w:szCs w:val="20"/>
                <w:lang w:val="es-ES"/>
              </w:rPr>
              <w:t>Parque Tecnológico de Madrid</w:t>
            </w:r>
          </w:p>
          <w:p w14:paraId="789F37C6" w14:textId="41A86B16" w:rsidR="00044FDF" w:rsidRPr="00E71B6C" w:rsidRDefault="000D32BD" w:rsidP="000D32BD">
            <w:pPr>
              <w:rPr>
                <w:rFonts w:cstheme="minorHAnsi"/>
                <w:sz w:val="20"/>
                <w:szCs w:val="20"/>
                <w:lang w:val="en-GB"/>
              </w:rPr>
            </w:pPr>
            <w:r w:rsidRPr="00E71B6C">
              <w:rPr>
                <w:rFonts w:cstheme="minorHAnsi"/>
                <w:sz w:val="20"/>
                <w:szCs w:val="20"/>
                <w:lang w:val="en-GB"/>
              </w:rPr>
              <w:t>28760, Tres Cantos, Madrid</w:t>
            </w:r>
            <w:r w:rsidR="00044FDF" w:rsidRPr="00E71B6C">
              <w:rPr>
                <w:rFonts w:cstheme="minorHAnsi"/>
                <w:sz w:val="20"/>
                <w:szCs w:val="20"/>
                <w:lang w:val="en-GB"/>
              </w:rPr>
              <w:t xml:space="preserve"> </w:t>
            </w:r>
          </w:p>
        </w:tc>
      </w:tr>
      <w:tr w:rsidR="000D32BD" w:rsidRPr="00E71B6C" w14:paraId="7DE7453E" w14:textId="77777777" w:rsidTr="000D32BD">
        <w:tc>
          <w:tcPr>
            <w:tcW w:w="4675" w:type="dxa"/>
          </w:tcPr>
          <w:p w14:paraId="19588DDC" w14:textId="77777777" w:rsidR="000D32BD" w:rsidRPr="00E71B6C" w:rsidRDefault="000D32BD">
            <w:pPr>
              <w:rPr>
                <w:rFonts w:cstheme="minorHAnsi"/>
                <w:sz w:val="20"/>
                <w:szCs w:val="20"/>
                <w:lang w:val="en-GB"/>
              </w:rPr>
            </w:pPr>
            <w:r w:rsidRPr="00E71B6C">
              <w:rPr>
                <w:rFonts w:cstheme="minorHAnsi"/>
                <w:sz w:val="20"/>
                <w:szCs w:val="20"/>
                <w:lang w:val="en-GB"/>
              </w:rPr>
              <w:t>Secondary Sponsor(s)</w:t>
            </w:r>
          </w:p>
        </w:tc>
        <w:tc>
          <w:tcPr>
            <w:tcW w:w="4675" w:type="dxa"/>
          </w:tcPr>
          <w:p w14:paraId="7546EA50" w14:textId="77777777" w:rsidR="000D32BD" w:rsidRPr="00E71B6C" w:rsidRDefault="000D32BD" w:rsidP="000D32BD">
            <w:pPr>
              <w:pStyle w:val="ListParagraph"/>
              <w:numPr>
                <w:ilvl w:val="0"/>
                <w:numId w:val="3"/>
              </w:numPr>
              <w:ind w:left="160" w:hanging="160"/>
              <w:rPr>
                <w:rFonts w:cstheme="minorHAnsi"/>
                <w:sz w:val="20"/>
                <w:szCs w:val="20"/>
                <w:lang w:val="en-GB"/>
              </w:rPr>
            </w:pPr>
            <w:r w:rsidRPr="00E71B6C">
              <w:rPr>
                <w:rFonts w:cstheme="minorHAnsi"/>
                <w:sz w:val="20"/>
                <w:szCs w:val="20"/>
                <w:lang w:val="en-GB"/>
              </w:rPr>
              <w:t>European Commission</w:t>
            </w:r>
          </w:p>
          <w:p w14:paraId="3C980483" w14:textId="77777777" w:rsidR="000D32BD" w:rsidRPr="009E6328" w:rsidRDefault="000D32BD" w:rsidP="000D32BD">
            <w:pPr>
              <w:pStyle w:val="ListParagraph"/>
              <w:numPr>
                <w:ilvl w:val="0"/>
                <w:numId w:val="3"/>
              </w:numPr>
              <w:ind w:left="160" w:hanging="160"/>
              <w:rPr>
                <w:rFonts w:cstheme="minorHAnsi"/>
                <w:sz w:val="20"/>
                <w:szCs w:val="20"/>
                <w:lang w:val="fr-FR"/>
              </w:rPr>
            </w:pPr>
            <w:r w:rsidRPr="009E6328">
              <w:rPr>
                <w:rFonts w:cstheme="minorHAnsi"/>
                <w:sz w:val="20"/>
                <w:szCs w:val="20"/>
                <w:lang w:val="fr-FR"/>
              </w:rPr>
              <w:t>Centre Hospital Regional Universitaire de Limoges</w:t>
            </w:r>
          </w:p>
          <w:p w14:paraId="2EF1DC66" w14:textId="77777777" w:rsidR="000D32BD" w:rsidRPr="009E6328" w:rsidRDefault="000D32BD" w:rsidP="000D32BD">
            <w:pPr>
              <w:pStyle w:val="ListParagraph"/>
              <w:numPr>
                <w:ilvl w:val="0"/>
                <w:numId w:val="3"/>
              </w:numPr>
              <w:ind w:left="160" w:hanging="160"/>
              <w:rPr>
                <w:rFonts w:cstheme="minorHAnsi"/>
                <w:sz w:val="20"/>
                <w:szCs w:val="20"/>
                <w:lang w:val="fr-FR"/>
              </w:rPr>
            </w:pPr>
            <w:r w:rsidRPr="009E6328">
              <w:rPr>
                <w:rFonts w:cstheme="minorHAnsi"/>
                <w:sz w:val="20"/>
                <w:szCs w:val="20"/>
                <w:lang w:val="fr-FR"/>
              </w:rPr>
              <w:t>Cliniques universitaires Saint-Luc- Université Catholique de Louvain</w:t>
            </w:r>
          </w:p>
          <w:p w14:paraId="0FA1017C" w14:textId="77777777" w:rsidR="000D32BD" w:rsidRPr="00E71B6C" w:rsidRDefault="000D32BD" w:rsidP="000D32BD">
            <w:pPr>
              <w:pStyle w:val="ListParagraph"/>
              <w:numPr>
                <w:ilvl w:val="0"/>
                <w:numId w:val="3"/>
              </w:numPr>
              <w:ind w:left="160" w:hanging="160"/>
              <w:rPr>
                <w:rFonts w:cstheme="minorHAnsi"/>
                <w:sz w:val="20"/>
                <w:szCs w:val="20"/>
                <w:lang w:val="en-GB"/>
              </w:rPr>
            </w:pPr>
            <w:r w:rsidRPr="00E71B6C">
              <w:rPr>
                <w:rFonts w:cstheme="minorHAnsi"/>
                <w:sz w:val="20"/>
                <w:szCs w:val="20"/>
                <w:lang w:val="en-GB"/>
              </w:rPr>
              <w:t>Academisch Medisch Centrum - Universiteit van Amsterdam (AMC-UvA)</w:t>
            </w:r>
          </w:p>
          <w:p w14:paraId="2EC2B004" w14:textId="77777777" w:rsidR="000D32BD" w:rsidRPr="00E71B6C" w:rsidRDefault="000D32BD" w:rsidP="000D32BD">
            <w:pPr>
              <w:pStyle w:val="ListParagraph"/>
              <w:numPr>
                <w:ilvl w:val="0"/>
                <w:numId w:val="3"/>
              </w:numPr>
              <w:ind w:left="160" w:hanging="160"/>
              <w:rPr>
                <w:rFonts w:cstheme="minorHAnsi"/>
                <w:sz w:val="20"/>
                <w:szCs w:val="20"/>
                <w:lang w:val="en-GB"/>
              </w:rPr>
            </w:pPr>
            <w:r w:rsidRPr="00E71B6C">
              <w:rPr>
                <w:rFonts w:cstheme="minorHAnsi"/>
                <w:sz w:val="20"/>
                <w:szCs w:val="20"/>
                <w:lang w:val="en-GB"/>
              </w:rPr>
              <w:t>Hospital San Carlos, Madrid</w:t>
            </w:r>
          </w:p>
        </w:tc>
      </w:tr>
      <w:tr w:rsidR="000D32BD" w:rsidRPr="00E71B6C" w14:paraId="418F02A0" w14:textId="77777777" w:rsidTr="000D32BD">
        <w:tc>
          <w:tcPr>
            <w:tcW w:w="4675" w:type="dxa"/>
          </w:tcPr>
          <w:p w14:paraId="2C5859C7" w14:textId="77777777" w:rsidR="000D32BD" w:rsidRPr="00E71B6C" w:rsidRDefault="000D32BD">
            <w:pPr>
              <w:rPr>
                <w:rFonts w:cstheme="minorHAnsi"/>
                <w:sz w:val="20"/>
                <w:szCs w:val="20"/>
                <w:lang w:val="en-GB"/>
              </w:rPr>
            </w:pPr>
            <w:r w:rsidRPr="00E71B6C">
              <w:rPr>
                <w:rFonts w:cstheme="minorHAnsi"/>
                <w:sz w:val="20"/>
                <w:szCs w:val="20"/>
                <w:lang w:val="en-GB"/>
              </w:rPr>
              <w:t>Contact for Public Queries</w:t>
            </w:r>
          </w:p>
        </w:tc>
        <w:tc>
          <w:tcPr>
            <w:tcW w:w="4675" w:type="dxa"/>
          </w:tcPr>
          <w:p w14:paraId="0336EE0A" w14:textId="77777777" w:rsidR="00FC41D9" w:rsidRPr="00E71B6C" w:rsidRDefault="00FC41D9" w:rsidP="00FC41D9">
            <w:pPr>
              <w:pStyle w:val="Default"/>
              <w:rPr>
                <w:rFonts w:asciiTheme="minorHAnsi" w:hAnsiTheme="minorHAnsi" w:cstheme="minorHAnsi"/>
                <w:sz w:val="20"/>
                <w:szCs w:val="20"/>
                <w:lang w:val="en-GB"/>
              </w:rPr>
            </w:pPr>
            <w:r w:rsidRPr="00E71B6C">
              <w:rPr>
                <w:rFonts w:asciiTheme="minorHAnsi" w:hAnsiTheme="minorHAnsi" w:cstheme="minorHAnsi"/>
                <w:sz w:val="20"/>
                <w:szCs w:val="20"/>
                <w:lang w:val="en-GB"/>
              </w:rPr>
              <w:t xml:space="preserve">Name: Dr. Pierre-François Laterre </w:t>
            </w:r>
          </w:p>
          <w:p w14:paraId="547903AE" w14:textId="32969258" w:rsidR="000D32BD" w:rsidRPr="00E71B6C" w:rsidRDefault="00FC41D9">
            <w:pPr>
              <w:rPr>
                <w:rFonts w:cstheme="minorHAnsi"/>
                <w:sz w:val="20"/>
                <w:szCs w:val="20"/>
                <w:lang w:val="en-GB"/>
              </w:rPr>
            </w:pPr>
            <w:r w:rsidRPr="009E6328">
              <w:rPr>
                <w:rFonts w:cstheme="minorHAnsi"/>
                <w:sz w:val="20"/>
                <w:szCs w:val="20"/>
                <w:lang w:val="fr-FR"/>
              </w:rPr>
              <w:t xml:space="preserve">E-mail: </w:t>
            </w:r>
            <w:hyperlink r:id="rId10" w:history="1">
              <w:r w:rsidRPr="009E6328">
                <w:rPr>
                  <w:rStyle w:val="Hyperlink"/>
                  <w:rFonts w:cstheme="minorHAnsi"/>
                  <w:sz w:val="20"/>
                  <w:szCs w:val="20"/>
                  <w:lang w:val="fr-FR"/>
                </w:rPr>
                <w:t>pierre-francois.laterre@uclouvain.be</w:t>
              </w:r>
            </w:hyperlink>
          </w:p>
        </w:tc>
      </w:tr>
      <w:tr w:rsidR="000D32BD" w:rsidRPr="007779C8" w14:paraId="698E0022" w14:textId="77777777" w:rsidTr="000D32BD">
        <w:tc>
          <w:tcPr>
            <w:tcW w:w="4675" w:type="dxa"/>
          </w:tcPr>
          <w:p w14:paraId="26649ADB" w14:textId="77777777" w:rsidR="000D32BD" w:rsidRPr="00E71B6C" w:rsidRDefault="00044FDF">
            <w:pPr>
              <w:rPr>
                <w:rFonts w:cstheme="minorHAnsi"/>
                <w:sz w:val="20"/>
                <w:szCs w:val="20"/>
                <w:lang w:val="en-GB"/>
              </w:rPr>
            </w:pPr>
            <w:r w:rsidRPr="00E71B6C">
              <w:rPr>
                <w:rFonts w:cstheme="minorHAnsi"/>
                <w:sz w:val="20"/>
                <w:szCs w:val="20"/>
                <w:lang w:val="en-GB"/>
              </w:rPr>
              <w:t>Contact for Scientific Queries</w:t>
            </w:r>
          </w:p>
        </w:tc>
        <w:tc>
          <w:tcPr>
            <w:tcW w:w="4675" w:type="dxa"/>
          </w:tcPr>
          <w:p w14:paraId="7C957828" w14:textId="77777777" w:rsidR="00044FDF" w:rsidRPr="00E71B6C" w:rsidRDefault="00044FDF" w:rsidP="00044FDF">
            <w:pPr>
              <w:pStyle w:val="Default"/>
              <w:rPr>
                <w:rFonts w:asciiTheme="minorHAnsi" w:hAnsiTheme="minorHAnsi" w:cstheme="minorHAnsi"/>
                <w:sz w:val="20"/>
                <w:szCs w:val="20"/>
                <w:lang w:val="en-GB"/>
              </w:rPr>
            </w:pPr>
            <w:r w:rsidRPr="00E71B6C">
              <w:rPr>
                <w:rFonts w:asciiTheme="minorHAnsi" w:hAnsiTheme="minorHAnsi" w:cstheme="minorHAnsi"/>
                <w:sz w:val="20"/>
                <w:szCs w:val="20"/>
                <w:lang w:val="en-GB"/>
              </w:rPr>
              <w:t xml:space="preserve">Name: Dr. Pierre-François Laterre </w:t>
            </w:r>
          </w:p>
          <w:p w14:paraId="0D2F8401" w14:textId="77777777" w:rsidR="00044FDF" w:rsidRPr="00E71B6C" w:rsidRDefault="00044FDF" w:rsidP="00044FDF">
            <w:pPr>
              <w:pStyle w:val="Default"/>
              <w:rPr>
                <w:rFonts w:asciiTheme="minorHAnsi" w:hAnsiTheme="minorHAnsi" w:cstheme="minorHAnsi"/>
                <w:sz w:val="20"/>
                <w:szCs w:val="20"/>
                <w:lang w:val="en-GB"/>
              </w:rPr>
            </w:pPr>
            <w:r w:rsidRPr="00E71B6C">
              <w:rPr>
                <w:rFonts w:asciiTheme="minorHAnsi" w:hAnsiTheme="minorHAnsi" w:cstheme="minorHAnsi"/>
                <w:sz w:val="20"/>
                <w:szCs w:val="20"/>
                <w:lang w:val="en-GB"/>
              </w:rPr>
              <w:t xml:space="preserve">Address: Intensive Care Unit, St Luc University Hospital, 10 Avenue Hippocrate, 1200 Brussels, Belgium. </w:t>
            </w:r>
          </w:p>
          <w:p w14:paraId="0892247A" w14:textId="77777777" w:rsidR="00044FDF" w:rsidRPr="009E6328" w:rsidRDefault="00044FDF" w:rsidP="00044FDF">
            <w:pPr>
              <w:rPr>
                <w:rFonts w:cstheme="minorHAnsi"/>
                <w:sz w:val="20"/>
                <w:szCs w:val="20"/>
                <w:lang w:val="fr-FR"/>
              </w:rPr>
            </w:pPr>
            <w:r w:rsidRPr="009E6328">
              <w:rPr>
                <w:rFonts w:cstheme="minorHAnsi"/>
                <w:sz w:val="20"/>
                <w:szCs w:val="20"/>
                <w:lang w:val="fr-FR"/>
              </w:rPr>
              <w:t xml:space="preserve">E-mail: </w:t>
            </w:r>
            <w:hyperlink r:id="rId11" w:history="1">
              <w:r w:rsidRPr="009E6328">
                <w:rPr>
                  <w:rStyle w:val="Hyperlink"/>
                  <w:rFonts w:cstheme="minorHAnsi"/>
                  <w:sz w:val="20"/>
                  <w:szCs w:val="20"/>
                  <w:lang w:val="fr-FR"/>
                </w:rPr>
                <w:t>pierre-francois.laterre@uclouvain.be</w:t>
              </w:r>
            </w:hyperlink>
            <w:r w:rsidRPr="009E6328">
              <w:rPr>
                <w:rFonts w:cstheme="minorHAnsi"/>
                <w:sz w:val="20"/>
                <w:szCs w:val="20"/>
                <w:lang w:val="fr-FR"/>
              </w:rPr>
              <w:t xml:space="preserve"> </w:t>
            </w:r>
          </w:p>
        </w:tc>
      </w:tr>
      <w:tr w:rsidR="000D32BD" w:rsidRPr="00E71B6C" w14:paraId="46217035" w14:textId="77777777" w:rsidTr="000D32BD">
        <w:tc>
          <w:tcPr>
            <w:tcW w:w="4675" w:type="dxa"/>
          </w:tcPr>
          <w:p w14:paraId="07A811D0" w14:textId="77777777" w:rsidR="000D32BD" w:rsidRPr="00E71B6C" w:rsidRDefault="00044FDF">
            <w:pPr>
              <w:rPr>
                <w:rFonts w:cstheme="minorHAnsi"/>
                <w:sz w:val="20"/>
                <w:szCs w:val="20"/>
                <w:lang w:val="en-GB"/>
              </w:rPr>
            </w:pPr>
            <w:r w:rsidRPr="00E71B6C">
              <w:rPr>
                <w:rFonts w:cstheme="minorHAnsi"/>
                <w:sz w:val="20"/>
                <w:szCs w:val="20"/>
                <w:lang w:val="en-GB"/>
              </w:rPr>
              <w:t>Public Title</w:t>
            </w:r>
          </w:p>
        </w:tc>
        <w:tc>
          <w:tcPr>
            <w:tcW w:w="4675" w:type="dxa"/>
          </w:tcPr>
          <w:p w14:paraId="55C01CE5" w14:textId="77777777" w:rsidR="000D32BD" w:rsidRPr="00E71B6C" w:rsidRDefault="00044FDF">
            <w:pPr>
              <w:rPr>
                <w:rFonts w:cstheme="minorHAnsi"/>
                <w:sz w:val="20"/>
                <w:szCs w:val="20"/>
                <w:lang w:val="en-GB"/>
              </w:rPr>
            </w:pPr>
            <w:r w:rsidRPr="00E71B6C">
              <w:rPr>
                <w:rFonts w:cstheme="minorHAnsi"/>
                <w:sz w:val="20"/>
                <w:szCs w:val="20"/>
                <w:lang w:val="en-GB"/>
              </w:rPr>
              <w:t>A phase Ib/IIa, randomised, double-blind, multicentre trial to assess the safety and efficacy of expanded Cx611 allogeneic adipose-derived stem cells (eASCs) for the treatment of patients with community-acquired bacterial pneumonia admitted to the intensive care unit</w:t>
            </w:r>
          </w:p>
        </w:tc>
      </w:tr>
      <w:tr w:rsidR="000D32BD" w:rsidRPr="00E71B6C" w14:paraId="309372E3" w14:textId="77777777" w:rsidTr="000D32BD">
        <w:tc>
          <w:tcPr>
            <w:tcW w:w="4675" w:type="dxa"/>
          </w:tcPr>
          <w:p w14:paraId="0BDA7421" w14:textId="77777777" w:rsidR="000D32BD" w:rsidRPr="00E71B6C" w:rsidRDefault="00044FDF">
            <w:pPr>
              <w:rPr>
                <w:rFonts w:cstheme="minorHAnsi"/>
                <w:sz w:val="20"/>
                <w:szCs w:val="20"/>
                <w:lang w:val="en-GB"/>
              </w:rPr>
            </w:pPr>
            <w:r w:rsidRPr="00E71B6C">
              <w:rPr>
                <w:rFonts w:cstheme="minorHAnsi"/>
                <w:sz w:val="20"/>
                <w:szCs w:val="20"/>
                <w:lang w:val="en-GB"/>
              </w:rPr>
              <w:t>Scientific Title</w:t>
            </w:r>
          </w:p>
        </w:tc>
        <w:tc>
          <w:tcPr>
            <w:tcW w:w="4675" w:type="dxa"/>
          </w:tcPr>
          <w:p w14:paraId="56A5C56B" w14:textId="3C20EBD8" w:rsidR="000D32BD" w:rsidRPr="00E71B6C" w:rsidRDefault="00044FDF">
            <w:pPr>
              <w:rPr>
                <w:rFonts w:cstheme="minorHAnsi"/>
                <w:sz w:val="20"/>
                <w:szCs w:val="20"/>
                <w:lang w:val="en-GB"/>
              </w:rPr>
            </w:pPr>
            <w:r w:rsidRPr="00E71B6C">
              <w:rPr>
                <w:rFonts w:cstheme="minorHAnsi"/>
                <w:sz w:val="20"/>
                <w:szCs w:val="20"/>
                <w:lang w:val="en-GB"/>
              </w:rPr>
              <w:t>A phase Ib/IIa, randomised, double blind, parallel group, placebo controlled, multicentre study to assess the safety and efficacy of expanded Cx611 allogeneic adipose-derived stem cells (eASCs) for the intravenous treatment of adult patients with severe community-acquired bacterial pneumonia</w:t>
            </w:r>
            <w:r w:rsidR="0054625F">
              <w:rPr>
                <w:rFonts w:cstheme="minorHAnsi"/>
                <w:sz w:val="20"/>
                <w:szCs w:val="20"/>
                <w:lang w:val="en-GB"/>
              </w:rPr>
              <w:t xml:space="preserve"> (sCABP)</w:t>
            </w:r>
            <w:r w:rsidRPr="00E71B6C">
              <w:rPr>
                <w:rFonts w:cstheme="minorHAnsi"/>
                <w:sz w:val="20"/>
                <w:szCs w:val="20"/>
                <w:lang w:val="en-GB"/>
              </w:rPr>
              <w:t xml:space="preserve"> and admitted to the intensive care unit</w:t>
            </w:r>
          </w:p>
        </w:tc>
      </w:tr>
      <w:tr w:rsidR="000D32BD" w:rsidRPr="00E71B6C" w14:paraId="3E2F3BED" w14:textId="77777777" w:rsidTr="000D32BD">
        <w:tc>
          <w:tcPr>
            <w:tcW w:w="4675" w:type="dxa"/>
          </w:tcPr>
          <w:p w14:paraId="23AB4037" w14:textId="77777777" w:rsidR="000D32BD" w:rsidRPr="00E71B6C" w:rsidRDefault="00044FDF">
            <w:pPr>
              <w:rPr>
                <w:rFonts w:cstheme="minorHAnsi"/>
                <w:sz w:val="20"/>
                <w:szCs w:val="20"/>
                <w:lang w:val="en-GB"/>
              </w:rPr>
            </w:pPr>
            <w:r w:rsidRPr="00E71B6C">
              <w:rPr>
                <w:rFonts w:cstheme="minorHAnsi"/>
                <w:sz w:val="20"/>
                <w:szCs w:val="20"/>
                <w:lang w:val="en-GB"/>
              </w:rPr>
              <w:t>Countries of Recruitment</w:t>
            </w:r>
          </w:p>
        </w:tc>
        <w:tc>
          <w:tcPr>
            <w:tcW w:w="4675" w:type="dxa"/>
          </w:tcPr>
          <w:p w14:paraId="7BCB37F9" w14:textId="6C88F7DA" w:rsidR="000D32BD" w:rsidRPr="00E71B6C" w:rsidRDefault="00FC41D9" w:rsidP="00FC41D9">
            <w:pPr>
              <w:rPr>
                <w:rFonts w:cstheme="minorHAnsi"/>
                <w:sz w:val="20"/>
                <w:szCs w:val="20"/>
                <w:lang w:val="en-GB"/>
              </w:rPr>
            </w:pPr>
            <w:r>
              <w:rPr>
                <w:rFonts w:cstheme="minorHAnsi"/>
                <w:sz w:val="20"/>
                <w:szCs w:val="20"/>
                <w:lang w:val="en-GB"/>
              </w:rPr>
              <w:t>Belgium</w:t>
            </w:r>
            <w:r w:rsidR="000140CE">
              <w:rPr>
                <w:rFonts w:cstheme="minorHAnsi"/>
                <w:sz w:val="20"/>
                <w:szCs w:val="20"/>
                <w:lang w:val="en-GB"/>
              </w:rPr>
              <w:t>, France,</w:t>
            </w:r>
            <w:r w:rsidR="00CB67F2" w:rsidRPr="00E71B6C">
              <w:rPr>
                <w:rFonts w:cstheme="minorHAnsi"/>
                <w:sz w:val="20"/>
                <w:szCs w:val="20"/>
                <w:lang w:val="en-GB"/>
              </w:rPr>
              <w:t xml:space="preserve"> Spain</w:t>
            </w:r>
            <w:r w:rsidR="000140CE">
              <w:rPr>
                <w:rFonts w:cstheme="minorHAnsi"/>
                <w:sz w:val="20"/>
                <w:szCs w:val="20"/>
                <w:lang w:val="en-GB"/>
              </w:rPr>
              <w:t>.</w:t>
            </w:r>
          </w:p>
        </w:tc>
      </w:tr>
      <w:tr w:rsidR="000D32BD" w:rsidRPr="00E71B6C" w14:paraId="022D5D37" w14:textId="77777777" w:rsidTr="000D32BD">
        <w:tc>
          <w:tcPr>
            <w:tcW w:w="4675" w:type="dxa"/>
          </w:tcPr>
          <w:p w14:paraId="351ABF4D" w14:textId="77777777" w:rsidR="000D32BD" w:rsidRPr="00E71B6C" w:rsidRDefault="00044FDF">
            <w:pPr>
              <w:rPr>
                <w:rFonts w:cstheme="minorHAnsi"/>
                <w:sz w:val="20"/>
                <w:szCs w:val="20"/>
                <w:lang w:val="en-GB"/>
              </w:rPr>
            </w:pPr>
            <w:r w:rsidRPr="00E71B6C">
              <w:rPr>
                <w:rFonts w:cstheme="minorHAnsi"/>
                <w:sz w:val="20"/>
                <w:szCs w:val="20"/>
                <w:lang w:val="en-GB"/>
              </w:rPr>
              <w:t>Health Condition(s) or Problem(s) Studied</w:t>
            </w:r>
          </w:p>
        </w:tc>
        <w:tc>
          <w:tcPr>
            <w:tcW w:w="4675" w:type="dxa"/>
          </w:tcPr>
          <w:p w14:paraId="5E29BC65" w14:textId="3E661038" w:rsidR="000D32BD" w:rsidRPr="00E71B6C" w:rsidRDefault="00CB67F2">
            <w:pPr>
              <w:rPr>
                <w:rFonts w:cstheme="minorHAnsi"/>
                <w:sz w:val="20"/>
                <w:szCs w:val="20"/>
                <w:lang w:val="en-GB"/>
              </w:rPr>
            </w:pPr>
            <w:r w:rsidRPr="00E71B6C">
              <w:rPr>
                <w:rFonts w:cstheme="minorHAnsi"/>
                <w:sz w:val="20"/>
                <w:szCs w:val="20"/>
                <w:lang w:val="en-GB"/>
              </w:rPr>
              <w:t>Community-acquired bacterial pneumonia</w:t>
            </w:r>
            <w:r w:rsidR="000140CE">
              <w:rPr>
                <w:rFonts w:cstheme="minorHAnsi"/>
                <w:sz w:val="20"/>
                <w:szCs w:val="20"/>
                <w:lang w:val="en-GB"/>
              </w:rPr>
              <w:t>.</w:t>
            </w:r>
          </w:p>
        </w:tc>
      </w:tr>
      <w:tr w:rsidR="000D32BD" w:rsidRPr="00E71B6C" w14:paraId="3D401074" w14:textId="77777777" w:rsidTr="000D32BD">
        <w:tc>
          <w:tcPr>
            <w:tcW w:w="4675" w:type="dxa"/>
          </w:tcPr>
          <w:p w14:paraId="215DB763" w14:textId="77777777" w:rsidR="000D32BD" w:rsidRPr="00E71B6C" w:rsidRDefault="00044FDF">
            <w:pPr>
              <w:rPr>
                <w:rFonts w:cstheme="minorHAnsi"/>
                <w:sz w:val="20"/>
                <w:szCs w:val="20"/>
                <w:lang w:val="en-GB"/>
              </w:rPr>
            </w:pPr>
            <w:r w:rsidRPr="00E71B6C">
              <w:rPr>
                <w:rFonts w:cstheme="minorHAnsi"/>
                <w:sz w:val="20"/>
                <w:szCs w:val="20"/>
                <w:lang w:val="en-GB"/>
              </w:rPr>
              <w:t>Intervention(s)</w:t>
            </w:r>
          </w:p>
        </w:tc>
        <w:tc>
          <w:tcPr>
            <w:tcW w:w="4675" w:type="dxa"/>
          </w:tcPr>
          <w:p w14:paraId="2351117C" w14:textId="77777777" w:rsidR="00761A07" w:rsidRPr="00E71B6C" w:rsidRDefault="00761A07" w:rsidP="00761A07">
            <w:pPr>
              <w:pStyle w:val="ListParagraph"/>
              <w:numPr>
                <w:ilvl w:val="0"/>
                <w:numId w:val="3"/>
              </w:numPr>
              <w:rPr>
                <w:rFonts w:cstheme="minorHAnsi"/>
                <w:sz w:val="20"/>
                <w:szCs w:val="20"/>
                <w:lang w:val="en-GB"/>
              </w:rPr>
            </w:pPr>
            <w:r w:rsidRPr="00E71B6C">
              <w:rPr>
                <w:rFonts w:cstheme="minorHAnsi"/>
                <w:sz w:val="20"/>
                <w:szCs w:val="20"/>
                <w:lang w:val="en-GB"/>
              </w:rPr>
              <w:t>Experimental: Cx611</w:t>
            </w:r>
          </w:p>
          <w:p w14:paraId="5D55E7DE" w14:textId="209CE767" w:rsidR="00761A07" w:rsidRPr="00E71B6C" w:rsidRDefault="00761A07" w:rsidP="00761A07">
            <w:pPr>
              <w:rPr>
                <w:rFonts w:cstheme="minorHAnsi"/>
                <w:sz w:val="20"/>
                <w:szCs w:val="20"/>
                <w:lang w:val="en-GB"/>
              </w:rPr>
            </w:pPr>
            <w:r w:rsidRPr="00E71B6C">
              <w:rPr>
                <w:rFonts w:cstheme="minorHAnsi"/>
                <w:sz w:val="20"/>
                <w:szCs w:val="20"/>
                <w:lang w:val="en-GB"/>
              </w:rPr>
              <w:t>Subjects treated in an intensive care unit for sCABP, but that may be screened at the emergency department, will receive SoC therapy according to local guidelines plus two intravenous central line infusions of Cx611 at a fixed dose of 160 million expanded allogeneic adipose-derived stem cells (eASCs) each</w:t>
            </w:r>
            <w:r w:rsidR="000140CE">
              <w:rPr>
                <w:rFonts w:cstheme="minorHAnsi"/>
                <w:sz w:val="20"/>
                <w:szCs w:val="20"/>
                <w:lang w:val="en-GB"/>
              </w:rPr>
              <w:t>.</w:t>
            </w:r>
          </w:p>
          <w:p w14:paraId="4A3D3148" w14:textId="77777777" w:rsidR="00CB67F2" w:rsidRPr="00E71B6C" w:rsidRDefault="00761A07" w:rsidP="00CB67F2">
            <w:pPr>
              <w:pStyle w:val="ListParagraph"/>
              <w:numPr>
                <w:ilvl w:val="0"/>
                <w:numId w:val="3"/>
              </w:numPr>
              <w:rPr>
                <w:rFonts w:cstheme="minorHAnsi"/>
                <w:sz w:val="20"/>
                <w:szCs w:val="20"/>
                <w:lang w:val="en-GB"/>
              </w:rPr>
            </w:pPr>
            <w:r w:rsidRPr="00E71B6C">
              <w:rPr>
                <w:rFonts w:cstheme="minorHAnsi"/>
                <w:sz w:val="20"/>
                <w:szCs w:val="20"/>
                <w:lang w:val="en-GB"/>
              </w:rPr>
              <w:t xml:space="preserve">Intervention: </w:t>
            </w:r>
            <w:r w:rsidR="00CB67F2" w:rsidRPr="00E71B6C">
              <w:rPr>
                <w:rFonts w:cstheme="minorHAnsi"/>
                <w:sz w:val="20"/>
                <w:szCs w:val="20"/>
                <w:lang w:val="en-GB"/>
              </w:rPr>
              <w:t>Placebo Comparator</w:t>
            </w:r>
          </w:p>
          <w:p w14:paraId="495EA167" w14:textId="31302F8C" w:rsidR="00761A07" w:rsidRPr="00E71B6C" w:rsidRDefault="00761A07" w:rsidP="00761A07">
            <w:pPr>
              <w:rPr>
                <w:rFonts w:cstheme="minorHAnsi"/>
                <w:sz w:val="20"/>
                <w:szCs w:val="20"/>
                <w:lang w:val="en-GB"/>
              </w:rPr>
            </w:pPr>
            <w:r w:rsidRPr="00E71B6C">
              <w:rPr>
                <w:rFonts w:cstheme="minorHAnsi"/>
                <w:sz w:val="20"/>
                <w:szCs w:val="20"/>
                <w:lang w:val="en-GB"/>
              </w:rPr>
              <w:t>Subjects treated in an intensive care unit for sCABP, but that may be screened at the emergency department, will receive SoC therapy according to local guidelines plus two intravenous central line infusions of Ringer</w:t>
            </w:r>
            <w:r w:rsidR="00FC41D9">
              <w:rPr>
                <w:rFonts w:cstheme="minorHAnsi"/>
                <w:sz w:val="20"/>
                <w:szCs w:val="20"/>
                <w:lang w:val="en-GB"/>
              </w:rPr>
              <w:t>’s</w:t>
            </w:r>
            <w:r w:rsidRPr="00E71B6C">
              <w:rPr>
                <w:rFonts w:cstheme="minorHAnsi"/>
                <w:sz w:val="20"/>
                <w:szCs w:val="20"/>
                <w:lang w:val="en-GB"/>
              </w:rPr>
              <w:t xml:space="preserve"> Lactate</w:t>
            </w:r>
            <w:r w:rsidR="000140CE">
              <w:rPr>
                <w:rFonts w:cstheme="minorHAnsi"/>
                <w:sz w:val="20"/>
                <w:szCs w:val="20"/>
                <w:lang w:val="en-GB"/>
              </w:rPr>
              <w:t>.</w:t>
            </w:r>
          </w:p>
          <w:p w14:paraId="4E62BED7" w14:textId="2017193E" w:rsidR="000D32BD" w:rsidRPr="00E71B6C" w:rsidRDefault="00761A07" w:rsidP="00761A07">
            <w:pPr>
              <w:rPr>
                <w:rFonts w:cstheme="minorHAnsi"/>
                <w:sz w:val="20"/>
                <w:szCs w:val="20"/>
                <w:lang w:val="en-GB"/>
              </w:rPr>
            </w:pPr>
            <w:r w:rsidRPr="00E71B6C">
              <w:rPr>
                <w:rFonts w:cstheme="minorHAnsi"/>
                <w:sz w:val="20"/>
                <w:szCs w:val="20"/>
                <w:lang w:val="en-GB"/>
              </w:rPr>
              <w:t>Intervention: Other: Placebo</w:t>
            </w:r>
            <w:r w:rsidR="000140CE">
              <w:rPr>
                <w:rFonts w:cstheme="minorHAnsi"/>
                <w:sz w:val="20"/>
                <w:szCs w:val="20"/>
                <w:lang w:val="en-GB"/>
              </w:rPr>
              <w:t>.</w:t>
            </w:r>
          </w:p>
        </w:tc>
      </w:tr>
      <w:tr w:rsidR="000D32BD" w:rsidRPr="00E71B6C" w14:paraId="3BEDFEEE" w14:textId="77777777" w:rsidTr="000D32BD">
        <w:tc>
          <w:tcPr>
            <w:tcW w:w="4675" w:type="dxa"/>
          </w:tcPr>
          <w:p w14:paraId="5DC3FD84" w14:textId="77777777" w:rsidR="000D32BD" w:rsidRPr="00E71B6C" w:rsidRDefault="00761A07">
            <w:pPr>
              <w:rPr>
                <w:rFonts w:cstheme="minorHAnsi"/>
                <w:sz w:val="20"/>
                <w:szCs w:val="20"/>
                <w:lang w:val="en-GB"/>
              </w:rPr>
            </w:pPr>
            <w:r w:rsidRPr="00E71B6C">
              <w:rPr>
                <w:rFonts w:cstheme="minorHAnsi"/>
                <w:sz w:val="20"/>
                <w:szCs w:val="20"/>
                <w:lang w:val="en-GB"/>
              </w:rPr>
              <w:t>Key Inclusion and Exclusion Criteria</w:t>
            </w:r>
          </w:p>
        </w:tc>
        <w:tc>
          <w:tcPr>
            <w:tcW w:w="4675" w:type="dxa"/>
          </w:tcPr>
          <w:p w14:paraId="23B0EE57" w14:textId="4476E409" w:rsidR="00761A07" w:rsidRPr="00E71B6C" w:rsidRDefault="00761A07" w:rsidP="00E71B6C">
            <w:pPr>
              <w:shd w:val="clear" w:color="auto" w:fill="FFFFFF"/>
              <w:spacing w:before="120" w:after="120"/>
              <w:rPr>
                <w:rFonts w:eastAsia="Times New Roman" w:cstheme="minorHAnsi"/>
                <w:color w:val="000000"/>
                <w:sz w:val="20"/>
                <w:szCs w:val="20"/>
                <w:lang w:val="en-GB"/>
              </w:rPr>
            </w:pPr>
            <w:r w:rsidRPr="00E71B6C">
              <w:rPr>
                <w:rFonts w:eastAsia="Times New Roman" w:cstheme="minorHAnsi"/>
                <w:color w:val="000000"/>
                <w:sz w:val="20"/>
                <w:szCs w:val="20"/>
                <w:lang w:val="en-GB"/>
              </w:rPr>
              <w:t>Inclusion criteria</w:t>
            </w:r>
            <w:r w:rsidR="00C41BED" w:rsidRPr="00E71B6C">
              <w:rPr>
                <w:rFonts w:eastAsia="Times New Roman" w:cstheme="minorHAnsi"/>
                <w:color w:val="000000"/>
                <w:sz w:val="20"/>
                <w:szCs w:val="20"/>
                <w:lang w:val="en-GB"/>
              </w:rPr>
              <w:t xml:space="preserve"> include:</w:t>
            </w:r>
            <w:r w:rsidR="00E71B6C">
              <w:rPr>
                <w:rFonts w:eastAsia="Times New Roman" w:cstheme="minorHAnsi"/>
                <w:color w:val="000000"/>
                <w:sz w:val="20"/>
                <w:szCs w:val="20"/>
                <w:lang w:val="en-GB"/>
              </w:rPr>
              <w:br/>
            </w:r>
            <w:r w:rsidRPr="00E71B6C">
              <w:rPr>
                <w:rFonts w:eastAsia="Times New Roman" w:cstheme="minorHAnsi"/>
                <w:color w:val="000000"/>
                <w:sz w:val="20"/>
                <w:szCs w:val="20"/>
                <w:lang w:val="en-GB"/>
              </w:rPr>
              <w:t>Adult subjects of either gender (a</w:t>
            </w:r>
            <w:r w:rsidR="00C41BED" w:rsidRPr="00E71B6C">
              <w:rPr>
                <w:rFonts w:eastAsia="Times New Roman" w:cstheme="minorHAnsi"/>
                <w:color w:val="000000"/>
                <w:sz w:val="20"/>
                <w:szCs w:val="20"/>
                <w:lang w:val="en-GB"/>
              </w:rPr>
              <w:t>ged ≥18 years and ≤80 years old</w:t>
            </w:r>
            <w:r w:rsidRPr="00E71B6C">
              <w:rPr>
                <w:rFonts w:eastAsia="Times New Roman" w:cstheme="minorHAnsi"/>
                <w:color w:val="000000"/>
                <w:sz w:val="20"/>
                <w:szCs w:val="20"/>
                <w:lang w:val="en-GB"/>
              </w:rPr>
              <w:t>)</w:t>
            </w:r>
            <w:r w:rsidR="000140CE">
              <w:rPr>
                <w:rFonts w:eastAsia="Times New Roman" w:cstheme="minorHAnsi"/>
                <w:color w:val="000000"/>
                <w:sz w:val="20"/>
                <w:szCs w:val="20"/>
                <w:lang w:val="en-GB"/>
              </w:rPr>
              <w:t xml:space="preserve">. </w:t>
            </w:r>
            <w:r w:rsidRPr="00E71B6C">
              <w:rPr>
                <w:rFonts w:eastAsia="Times New Roman" w:cstheme="minorHAnsi"/>
                <w:color w:val="000000"/>
                <w:sz w:val="20"/>
                <w:szCs w:val="20"/>
                <w:lang w:val="en-GB"/>
              </w:rPr>
              <w:t xml:space="preserve">Clinical diagnosis of acute community acquired bacterial pneumonia </w:t>
            </w:r>
            <w:r w:rsidRPr="00E71B6C">
              <w:rPr>
                <w:rFonts w:eastAsia="Times New Roman" w:cstheme="minorHAnsi"/>
                <w:color w:val="000000"/>
                <w:sz w:val="20"/>
                <w:szCs w:val="20"/>
                <w:lang w:val="en-GB"/>
              </w:rPr>
              <w:lastRenderedPageBreak/>
              <w:t>based on the presence of two relevant signs (fever, tachypnoea, leukocytosis, or hypoxemia) and radiographic findings of new pulmonary infiltrate/s.</w:t>
            </w:r>
            <w:r w:rsidR="00C41BED" w:rsidRPr="00E71B6C">
              <w:rPr>
                <w:rFonts w:eastAsia="Times New Roman" w:cstheme="minorHAnsi"/>
                <w:color w:val="000000"/>
                <w:sz w:val="20"/>
                <w:szCs w:val="20"/>
                <w:lang w:val="en-GB"/>
              </w:rPr>
              <w:t xml:space="preserve"> </w:t>
            </w:r>
            <w:r w:rsidRPr="00E71B6C">
              <w:rPr>
                <w:rFonts w:eastAsia="Times New Roman" w:cstheme="minorHAnsi"/>
                <w:color w:val="000000"/>
                <w:sz w:val="20"/>
                <w:szCs w:val="20"/>
                <w:lang w:val="en-GB"/>
              </w:rPr>
              <w:t>Subjects with pneumonia of sufficient severity requiring ICU management</w:t>
            </w:r>
            <w:r w:rsidR="00C41BED" w:rsidRPr="00E71B6C">
              <w:rPr>
                <w:rFonts w:eastAsia="Times New Roman" w:cstheme="minorHAnsi"/>
                <w:color w:val="000000"/>
                <w:sz w:val="20"/>
                <w:szCs w:val="20"/>
                <w:lang w:val="en-GB"/>
              </w:rPr>
              <w:t>.</w:t>
            </w:r>
            <w:r w:rsidRPr="00E71B6C">
              <w:rPr>
                <w:rFonts w:eastAsia="Times New Roman" w:cstheme="minorHAnsi"/>
                <w:color w:val="000000"/>
                <w:sz w:val="20"/>
                <w:szCs w:val="20"/>
                <w:lang w:val="en-GB"/>
              </w:rPr>
              <w:t xml:space="preserve"> </w:t>
            </w:r>
            <w:r w:rsidR="00C41BED" w:rsidRPr="00E71B6C">
              <w:rPr>
                <w:rFonts w:eastAsia="Times New Roman" w:cstheme="minorHAnsi"/>
                <w:color w:val="000000"/>
                <w:sz w:val="20"/>
                <w:szCs w:val="20"/>
                <w:lang w:val="en-GB"/>
              </w:rPr>
              <w:t>Non-pregnant females</w:t>
            </w:r>
            <w:r w:rsidR="00013AE4">
              <w:rPr>
                <w:rFonts w:eastAsia="Times New Roman" w:cstheme="minorHAnsi"/>
                <w:color w:val="000000"/>
                <w:sz w:val="20"/>
                <w:szCs w:val="20"/>
                <w:lang w:val="en-GB"/>
              </w:rPr>
              <w:t>.</w:t>
            </w:r>
            <w:r w:rsidR="00C41BED" w:rsidRPr="00E71B6C">
              <w:rPr>
                <w:rFonts w:eastAsia="Times New Roman" w:cstheme="minorHAnsi"/>
                <w:color w:val="000000"/>
                <w:sz w:val="20"/>
                <w:szCs w:val="20"/>
                <w:lang w:val="en-GB"/>
              </w:rPr>
              <w:t xml:space="preserve"> </w:t>
            </w:r>
            <w:r w:rsidRPr="00E71B6C">
              <w:rPr>
                <w:rFonts w:eastAsia="Times New Roman" w:cstheme="minorHAnsi"/>
                <w:color w:val="000000"/>
                <w:sz w:val="20"/>
                <w:szCs w:val="20"/>
                <w:lang w:val="en-GB"/>
              </w:rPr>
              <w:t xml:space="preserve">Signed informed consent or the designated </w:t>
            </w:r>
            <w:r w:rsidR="00C41BED" w:rsidRPr="00E71B6C">
              <w:rPr>
                <w:rFonts w:eastAsia="Times New Roman" w:cstheme="minorHAnsi"/>
                <w:color w:val="000000"/>
                <w:sz w:val="20"/>
                <w:szCs w:val="20"/>
                <w:lang w:val="en-GB"/>
              </w:rPr>
              <w:t xml:space="preserve">relative or </w:t>
            </w:r>
            <w:r w:rsidRPr="00E71B6C">
              <w:rPr>
                <w:rFonts w:eastAsia="Times New Roman" w:cstheme="minorHAnsi"/>
                <w:color w:val="000000"/>
                <w:sz w:val="20"/>
                <w:szCs w:val="20"/>
                <w:lang w:val="en-GB"/>
              </w:rPr>
              <w:t>legal representative according to local guidelines.</w:t>
            </w:r>
          </w:p>
          <w:p w14:paraId="5FCFA4B1" w14:textId="3AA234C2" w:rsidR="000D32BD" w:rsidRPr="00E71B6C" w:rsidRDefault="00761A07" w:rsidP="00E71B6C">
            <w:pPr>
              <w:shd w:val="clear" w:color="auto" w:fill="FFFFFF"/>
              <w:spacing w:after="120"/>
              <w:rPr>
                <w:rFonts w:eastAsia="Times New Roman" w:cstheme="minorHAnsi"/>
                <w:color w:val="000000"/>
                <w:sz w:val="20"/>
                <w:szCs w:val="20"/>
                <w:lang w:val="en-GB"/>
              </w:rPr>
            </w:pPr>
            <w:r w:rsidRPr="00E71B6C">
              <w:rPr>
                <w:rFonts w:eastAsia="Times New Roman" w:cstheme="minorHAnsi"/>
                <w:color w:val="000000"/>
                <w:sz w:val="20"/>
                <w:szCs w:val="20"/>
                <w:lang w:val="en-GB"/>
              </w:rPr>
              <w:t xml:space="preserve">Exclusion criteria </w:t>
            </w:r>
            <w:r w:rsidR="00C41BED" w:rsidRPr="00E71B6C">
              <w:rPr>
                <w:rFonts w:eastAsia="Times New Roman" w:cstheme="minorHAnsi"/>
                <w:color w:val="000000"/>
                <w:sz w:val="20"/>
                <w:szCs w:val="20"/>
                <w:lang w:val="en-GB"/>
              </w:rPr>
              <w:t>include:</w:t>
            </w:r>
            <w:r w:rsidR="00E71B6C">
              <w:rPr>
                <w:rFonts w:eastAsia="Times New Roman" w:cstheme="minorHAnsi"/>
                <w:color w:val="000000"/>
                <w:sz w:val="20"/>
                <w:szCs w:val="20"/>
                <w:lang w:val="en-GB"/>
              </w:rPr>
              <w:br/>
            </w:r>
            <w:r w:rsidRPr="00E71B6C">
              <w:rPr>
                <w:rFonts w:eastAsia="Times New Roman" w:cstheme="minorHAnsi"/>
                <w:color w:val="000000"/>
                <w:sz w:val="20"/>
                <w:szCs w:val="20"/>
                <w:lang w:val="en-GB"/>
              </w:rPr>
              <w:t xml:space="preserve">Subjects with </w:t>
            </w:r>
            <w:r w:rsidR="00C41BED" w:rsidRPr="00E71B6C">
              <w:rPr>
                <w:rFonts w:eastAsia="Times New Roman" w:cstheme="minorHAnsi"/>
                <w:color w:val="000000"/>
                <w:sz w:val="20"/>
                <w:szCs w:val="20"/>
                <w:lang w:val="en-GB"/>
              </w:rPr>
              <w:t xml:space="preserve">pneumonia from a non-community acquired origin. </w:t>
            </w:r>
            <w:r w:rsidRPr="00E71B6C">
              <w:rPr>
                <w:rFonts w:eastAsia="Times New Roman" w:cstheme="minorHAnsi"/>
                <w:color w:val="000000"/>
                <w:sz w:val="20"/>
                <w:szCs w:val="20"/>
                <w:lang w:val="en-GB"/>
              </w:rPr>
              <w:t xml:space="preserve">Subjects with any </w:t>
            </w:r>
            <w:r w:rsidR="00C41BED" w:rsidRPr="00E71B6C">
              <w:rPr>
                <w:rFonts w:eastAsia="Times New Roman" w:cstheme="minorHAnsi"/>
                <w:color w:val="000000"/>
                <w:sz w:val="20"/>
                <w:szCs w:val="20"/>
                <w:lang w:val="en-GB"/>
              </w:rPr>
              <w:t xml:space="preserve">co-occurring diseases, pathogenic infections, or immunodeficiency disorders or history of malignancy in the 5 years before treatment. Subjects </w:t>
            </w:r>
            <w:r w:rsidR="00E71B6C" w:rsidRPr="00E71B6C">
              <w:rPr>
                <w:rFonts w:eastAsia="Times New Roman" w:cstheme="minorHAnsi"/>
                <w:color w:val="000000"/>
                <w:sz w:val="20"/>
                <w:szCs w:val="20"/>
                <w:lang w:val="en-GB"/>
              </w:rPr>
              <w:t xml:space="preserve">who received medical </w:t>
            </w:r>
            <w:r w:rsidR="00C41BED" w:rsidRPr="00E71B6C">
              <w:rPr>
                <w:rFonts w:eastAsia="Times New Roman" w:cstheme="minorHAnsi"/>
                <w:color w:val="000000"/>
                <w:sz w:val="20"/>
                <w:szCs w:val="20"/>
                <w:lang w:val="en-GB"/>
              </w:rPr>
              <w:t>treatment</w:t>
            </w:r>
            <w:r w:rsidR="00E71B6C" w:rsidRPr="00E71B6C">
              <w:rPr>
                <w:rFonts w:eastAsia="Times New Roman" w:cstheme="minorHAnsi"/>
                <w:color w:val="000000"/>
                <w:sz w:val="20"/>
                <w:szCs w:val="20"/>
                <w:lang w:val="en-GB"/>
              </w:rPr>
              <w:t>s in the previous 8 weeks including biologic agents, immunotherapy plasma exchange and/or stem cell therapy. Subjects with a history of recent hospitalisation</w:t>
            </w:r>
            <w:r w:rsidR="00E71B6C">
              <w:rPr>
                <w:rFonts w:eastAsia="Times New Roman" w:cstheme="minorHAnsi"/>
                <w:color w:val="000000"/>
                <w:sz w:val="20"/>
                <w:szCs w:val="20"/>
                <w:lang w:val="en-GB"/>
              </w:rPr>
              <w:t>. Subjects with k</w:t>
            </w:r>
            <w:r w:rsidR="00E71B6C" w:rsidRPr="00E71B6C">
              <w:rPr>
                <w:rFonts w:eastAsia="Times New Roman" w:cstheme="minorHAnsi"/>
                <w:color w:val="000000"/>
                <w:sz w:val="20"/>
                <w:szCs w:val="20"/>
                <w:lang w:val="en-GB"/>
              </w:rPr>
              <w:t>no</w:t>
            </w:r>
            <w:r w:rsidR="00E71B6C">
              <w:rPr>
                <w:rFonts w:eastAsia="Times New Roman" w:cstheme="minorHAnsi"/>
                <w:color w:val="000000"/>
                <w:sz w:val="20"/>
                <w:szCs w:val="20"/>
                <w:lang w:val="en-GB"/>
              </w:rPr>
              <w:t xml:space="preserve">wn allergies, drug hypersensitivities or liver function impairment. </w:t>
            </w:r>
            <w:r w:rsidRPr="00E71B6C">
              <w:rPr>
                <w:rFonts w:eastAsia="Times New Roman" w:cstheme="minorHAnsi"/>
                <w:color w:val="000000"/>
                <w:sz w:val="20"/>
                <w:szCs w:val="20"/>
                <w:lang w:val="en-GB"/>
              </w:rPr>
              <w:t xml:space="preserve">Inability to maintain a </w:t>
            </w:r>
            <w:r w:rsidR="00E71B6C">
              <w:rPr>
                <w:rFonts w:eastAsia="Times New Roman" w:cstheme="minorHAnsi"/>
                <w:color w:val="000000"/>
                <w:sz w:val="20"/>
                <w:szCs w:val="20"/>
                <w:lang w:val="en-GB"/>
              </w:rPr>
              <w:t xml:space="preserve">sufficient </w:t>
            </w:r>
            <w:r w:rsidRPr="00E71B6C">
              <w:rPr>
                <w:rFonts w:eastAsia="Times New Roman" w:cstheme="minorHAnsi"/>
                <w:color w:val="000000"/>
                <w:sz w:val="20"/>
                <w:szCs w:val="20"/>
                <w:lang w:val="en-GB"/>
              </w:rPr>
              <w:t>mean arterial pressure despite the presence of vasop</w:t>
            </w:r>
            <w:r w:rsidR="00E71B6C">
              <w:rPr>
                <w:rFonts w:eastAsia="Times New Roman" w:cstheme="minorHAnsi"/>
                <w:color w:val="000000"/>
                <w:sz w:val="20"/>
                <w:szCs w:val="20"/>
                <w:lang w:val="en-GB"/>
              </w:rPr>
              <w:t>ressors and intravenous fluids.</w:t>
            </w:r>
          </w:p>
        </w:tc>
      </w:tr>
      <w:tr w:rsidR="000D32BD" w:rsidRPr="00E71B6C" w14:paraId="3201C5BC" w14:textId="77777777" w:rsidTr="000D32BD">
        <w:tc>
          <w:tcPr>
            <w:tcW w:w="4675" w:type="dxa"/>
          </w:tcPr>
          <w:p w14:paraId="3459C821" w14:textId="5B28FD2C" w:rsidR="000D32BD" w:rsidRPr="00E71B6C" w:rsidRDefault="00A95559">
            <w:pPr>
              <w:rPr>
                <w:rFonts w:cstheme="minorHAnsi"/>
                <w:sz w:val="20"/>
                <w:szCs w:val="20"/>
                <w:lang w:val="en-GB"/>
              </w:rPr>
            </w:pPr>
            <w:r w:rsidRPr="00E71B6C">
              <w:rPr>
                <w:rFonts w:cstheme="minorHAnsi"/>
                <w:sz w:val="20"/>
                <w:szCs w:val="20"/>
                <w:lang w:val="en-GB"/>
              </w:rPr>
              <w:lastRenderedPageBreak/>
              <w:t xml:space="preserve">  </w:t>
            </w:r>
            <w:r w:rsidR="00761A07" w:rsidRPr="00E71B6C">
              <w:rPr>
                <w:rFonts w:cstheme="minorHAnsi"/>
                <w:sz w:val="20"/>
                <w:szCs w:val="20"/>
                <w:lang w:val="en-GB"/>
              </w:rPr>
              <w:t>Study Type</w:t>
            </w:r>
          </w:p>
        </w:tc>
        <w:tc>
          <w:tcPr>
            <w:tcW w:w="4675" w:type="dxa"/>
          </w:tcPr>
          <w:p w14:paraId="735F6164" w14:textId="77777777" w:rsidR="000D32BD" w:rsidRPr="00E71B6C" w:rsidRDefault="00761A07">
            <w:pPr>
              <w:rPr>
                <w:rFonts w:cstheme="minorHAnsi"/>
                <w:sz w:val="20"/>
                <w:szCs w:val="20"/>
                <w:lang w:val="en-GB"/>
              </w:rPr>
            </w:pPr>
            <w:r w:rsidRPr="00E71B6C">
              <w:rPr>
                <w:rFonts w:cstheme="minorHAnsi"/>
                <w:sz w:val="20"/>
                <w:szCs w:val="20"/>
                <w:lang w:val="en-GB"/>
              </w:rPr>
              <w:t>Interventional</w:t>
            </w:r>
          </w:p>
          <w:p w14:paraId="2D283D81" w14:textId="77777777" w:rsidR="00761A07" w:rsidRPr="00E71B6C" w:rsidRDefault="00761A07" w:rsidP="00761A07">
            <w:pPr>
              <w:rPr>
                <w:rFonts w:cstheme="minorHAnsi"/>
                <w:sz w:val="20"/>
                <w:szCs w:val="20"/>
                <w:lang w:val="en-GB"/>
              </w:rPr>
            </w:pPr>
            <w:r w:rsidRPr="00E71B6C">
              <w:rPr>
                <w:rFonts w:cstheme="minorHAnsi"/>
                <w:sz w:val="20"/>
                <w:szCs w:val="20"/>
                <w:lang w:val="en-GB"/>
              </w:rPr>
              <w:t>Allocation: Randomized</w:t>
            </w:r>
          </w:p>
          <w:p w14:paraId="7BCC4138" w14:textId="77777777" w:rsidR="00761A07" w:rsidRPr="00E71B6C" w:rsidRDefault="00761A07" w:rsidP="00761A07">
            <w:pPr>
              <w:rPr>
                <w:rFonts w:cstheme="minorHAnsi"/>
                <w:sz w:val="20"/>
                <w:szCs w:val="20"/>
                <w:lang w:val="en-GB"/>
              </w:rPr>
            </w:pPr>
            <w:r w:rsidRPr="00E71B6C">
              <w:rPr>
                <w:rFonts w:cstheme="minorHAnsi"/>
                <w:sz w:val="20"/>
                <w:szCs w:val="20"/>
                <w:lang w:val="en-GB"/>
              </w:rPr>
              <w:t>Intervention Model: Parallel Assignment</w:t>
            </w:r>
          </w:p>
          <w:p w14:paraId="65EF0CDC" w14:textId="77777777" w:rsidR="00761A07" w:rsidRPr="00E71B6C" w:rsidRDefault="00761A07" w:rsidP="00761A07">
            <w:pPr>
              <w:rPr>
                <w:rFonts w:cstheme="minorHAnsi"/>
                <w:sz w:val="20"/>
                <w:szCs w:val="20"/>
                <w:lang w:val="en-GB"/>
              </w:rPr>
            </w:pPr>
            <w:r w:rsidRPr="00E71B6C">
              <w:rPr>
                <w:rFonts w:cstheme="minorHAnsi"/>
                <w:sz w:val="20"/>
                <w:szCs w:val="20"/>
                <w:lang w:val="en-GB"/>
              </w:rPr>
              <w:t>Masking: Quadruple (Participant, Care Provider, Investigator, Outcomes Assessor)</w:t>
            </w:r>
          </w:p>
          <w:p w14:paraId="1ECD3628" w14:textId="6BC83DBD" w:rsidR="00761A07" w:rsidRPr="00E71B6C" w:rsidRDefault="00761A07" w:rsidP="00761A07">
            <w:pPr>
              <w:rPr>
                <w:rFonts w:cstheme="minorHAnsi"/>
                <w:sz w:val="20"/>
                <w:szCs w:val="20"/>
                <w:lang w:val="en-GB"/>
              </w:rPr>
            </w:pPr>
            <w:r w:rsidRPr="00E71B6C">
              <w:rPr>
                <w:rFonts w:cstheme="minorHAnsi"/>
                <w:sz w:val="20"/>
                <w:szCs w:val="20"/>
                <w:lang w:val="en-GB"/>
              </w:rPr>
              <w:t xml:space="preserve">Primary Purpose: </w:t>
            </w:r>
            <w:r w:rsidR="00E71B6C">
              <w:rPr>
                <w:rFonts w:cstheme="minorHAnsi"/>
                <w:sz w:val="20"/>
                <w:szCs w:val="20"/>
                <w:lang w:val="en-GB"/>
              </w:rPr>
              <w:t>Safety and efficacy of t</w:t>
            </w:r>
            <w:r w:rsidRPr="00E71B6C">
              <w:rPr>
                <w:rFonts w:cstheme="minorHAnsi"/>
                <w:sz w:val="20"/>
                <w:szCs w:val="20"/>
                <w:lang w:val="en-GB"/>
              </w:rPr>
              <w:t>reatment</w:t>
            </w:r>
          </w:p>
          <w:p w14:paraId="41A35507" w14:textId="1449F874" w:rsidR="00761A07" w:rsidRPr="00E71B6C" w:rsidRDefault="00761A07" w:rsidP="00761A07">
            <w:pPr>
              <w:rPr>
                <w:rFonts w:cstheme="minorHAnsi"/>
                <w:sz w:val="20"/>
                <w:szCs w:val="20"/>
                <w:lang w:val="en-GB"/>
              </w:rPr>
            </w:pPr>
            <w:r w:rsidRPr="00E71B6C">
              <w:rPr>
                <w:rFonts w:cstheme="minorHAnsi"/>
                <w:sz w:val="20"/>
                <w:szCs w:val="20"/>
                <w:lang w:val="en-GB"/>
              </w:rPr>
              <w:t xml:space="preserve">Phase </w:t>
            </w:r>
            <w:r w:rsidR="00E71B6C">
              <w:rPr>
                <w:rFonts w:cstheme="minorHAnsi"/>
                <w:sz w:val="20"/>
                <w:szCs w:val="20"/>
                <w:lang w:val="en-GB"/>
              </w:rPr>
              <w:t>Ia/IIb</w:t>
            </w:r>
          </w:p>
        </w:tc>
      </w:tr>
      <w:tr w:rsidR="000D32BD" w:rsidRPr="00E71B6C" w14:paraId="5931CC0D" w14:textId="77777777" w:rsidTr="000D32BD">
        <w:tc>
          <w:tcPr>
            <w:tcW w:w="4675" w:type="dxa"/>
          </w:tcPr>
          <w:p w14:paraId="090B8F1F" w14:textId="67533402" w:rsidR="000D32BD" w:rsidRPr="00E71B6C" w:rsidRDefault="00761A07">
            <w:pPr>
              <w:rPr>
                <w:rFonts w:cstheme="minorHAnsi"/>
                <w:sz w:val="20"/>
                <w:szCs w:val="20"/>
                <w:lang w:val="en-GB"/>
              </w:rPr>
            </w:pPr>
            <w:r w:rsidRPr="00E71B6C">
              <w:rPr>
                <w:rFonts w:cstheme="minorHAnsi"/>
                <w:sz w:val="20"/>
                <w:szCs w:val="20"/>
                <w:lang w:val="en-GB"/>
              </w:rPr>
              <w:t xml:space="preserve">Date of First </w:t>
            </w:r>
            <w:r w:rsidR="000D5E38" w:rsidRPr="00E71B6C">
              <w:rPr>
                <w:rFonts w:cstheme="minorHAnsi"/>
                <w:sz w:val="20"/>
                <w:szCs w:val="20"/>
                <w:lang w:val="en-GB"/>
              </w:rPr>
              <w:t>Enrolment</w:t>
            </w:r>
          </w:p>
        </w:tc>
        <w:tc>
          <w:tcPr>
            <w:tcW w:w="4675" w:type="dxa"/>
          </w:tcPr>
          <w:p w14:paraId="1B7E593A" w14:textId="67641D43" w:rsidR="000D32BD" w:rsidRPr="00E71B6C" w:rsidRDefault="00E71B6C">
            <w:pPr>
              <w:rPr>
                <w:rFonts w:cstheme="minorHAnsi"/>
                <w:sz w:val="20"/>
                <w:szCs w:val="20"/>
                <w:lang w:val="en-GB"/>
              </w:rPr>
            </w:pPr>
            <w:r>
              <w:rPr>
                <w:rFonts w:cstheme="minorHAnsi"/>
                <w:sz w:val="20"/>
                <w:szCs w:val="20"/>
                <w:lang w:val="en-GB"/>
              </w:rPr>
              <w:t>January 30</w:t>
            </w:r>
            <w:r w:rsidR="00761A07" w:rsidRPr="00E71B6C">
              <w:rPr>
                <w:rFonts w:cstheme="minorHAnsi"/>
                <w:sz w:val="20"/>
                <w:szCs w:val="20"/>
                <w:lang w:val="en-GB"/>
              </w:rPr>
              <w:t>, 2017</w:t>
            </w:r>
          </w:p>
        </w:tc>
      </w:tr>
      <w:tr w:rsidR="000D32BD" w:rsidRPr="00E71B6C" w14:paraId="7043EA22" w14:textId="77777777" w:rsidTr="000D32BD">
        <w:tc>
          <w:tcPr>
            <w:tcW w:w="4675" w:type="dxa"/>
          </w:tcPr>
          <w:p w14:paraId="666E0196" w14:textId="77777777" w:rsidR="000D32BD" w:rsidRPr="00E71B6C" w:rsidRDefault="00761A07">
            <w:pPr>
              <w:rPr>
                <w:rFonts w:cstheme="minorHAnsi"/>
                <w:sz w:val="20"/>
                <w:szCs w:val="20"/>
                <w:lang w:val="en-GB"/>
              </w:rPr>
            </w:pPr>
            <w:r w:rsidRPr="00E71B6C">
              <w:rPr>
                <w:rFonts w:cstheme="minorHAnsi"/>
                <w:sz w:val="20"/>
                <w:szCs w:val="20"/>
                <w:lang w:val="en-GB"/>
              </w:rPr>
              <w:t>Sample Size</w:t>
            </w:r>
          </w:p>
        </w:tc>
        <w:tc>
          <w:tcPr>
            <w:tcW w:w="4675" w:type="dxa"/>
          </w:tcPr>
          <w:p w14:paraId="253FC2CB" w14:textId="0D4FF952" w:rsidR="000D32BD" w:rsidRPr="00E71B6C" w:rsidRDefault="00E71B6C" w:rsidP="00E71B6C">
            <w:pPr>
              <w:rPr>
                <w:rFonts w:cstheme="minorHAnsi"/>
                <w:sz w:val="20"/>
                <w:szCs w:val="20"/>
                <w:lang w:val="en-GB"/>
              </w:rPr>
            </w:pPr>
            <w:r>
              <w:rPr>
                <w:rFonts w:cstheme="minorHAnsi"/>
                <w:sz w:val="20"/>
                <w:szCs w:val="20"/>
                <w:lang w:val="en-GB"/>
              </w:rPr>
              <w:t xml:space="preserve">Target: </w:t>
            </w:r>
            <w:r w:rsidR="00761A07" w:rsidRPr="00E71B6C">
              <w:rPr>
                <w:rFonts w:cstheme="minorHAnsi"/>
                <w:sz w:val="20"/>
                <w:szCs w:val="20"/>
                <w:lang w:val="en-GB"/>
              </w:rPr>
              <w:t>180</w:t>
            </w:r>
          </w:p>
          <w:p w14:paraId="1A209D6C" w14:textId="76E6FC2F" w:rsidR="00761A07" w:rsidRPr="00E71B6C" w:rsidRDefault="00E71B6C" w:rsidP="00E71B6C">
            <w:pPr>
              <w:rPr>
                <w:rFonts w:cstheme="minorHAnsi"/>
                <w:sz w:val="20"/>
                <w:szCs w:val="20"/>
                <w:lang w:val="en-GB"/>
              </w:rPr>
            </w:pPr>
            <w:r>
              <w:rPr>
                <w:rFonts w:cstheme="minorHAnsi"/>
                <w:sz w:val="20"/>
                <w:szCs w:val="20"/>
                <w:lang w:val="en-GB"/>
              </w:rPr>
              <w:t xml:space="preserve">Actual: </w:t>
            </w:r>
            <w:r w:rsidR="00761A07" w:rsidRPr="00E71B6C">
              <w:rPr>
                <w:rFonts w:cstheme="minorHAnsi"/>
                <w:sz w:val="20"/>
                <w:szCs w:val="20"/>
                <w:lang w:val="en-GB"/>
              </w:rPr>
              <w:t>84</w:t>
            </w:r>
          </w:p>
        </w:tc>
      </w:tr>
      <w:tr w:rsidR="000D32BD" w:rsidRPr="00E71B6C" w14:paraId="216951D8" w14:textId="77777777" w:rsidTr="000D32BD">
        <w:tc>
          <w:tcPr>
            <w:tcW w:w="4675" w:type="dxa"/>
          </w:tcPr>
          <w:p w14:paraId="787A1980" w14:textId="77777777" w:rsidR="000D32BD" w:rsidRPr="00E71B6C" w:rsidRDefault="00761A07">
            <w:pPr>
              <w:rPr>
                <w:rFonts w:cstheme="minorHAnsi"/>
                <w:sz w:val="20"/>
                <w:szCs w:val="20"/>
                <w:lang w:val="en-GB"/>
              </w:rPr>
            </w:pPr>
            <w:r w:rsidRPr="00E71B6C">
              <w:rPr>
                <w:rFonts w:cstheme="minorHAnsi"/>
                <w:sz w:val="20"/>
                <w:szCs w:val="20"/>
                <w:lang w:val="en-GB"/>
              </w:rPr>
              <w:t>Recruitment Status</w:t>
            </w:r>
          </w:p>
        </w:tc>
        <w:tc>
          <w:tcPr>
            <w:tcW w:w="4675" w:type="dxa"/>
          </w:tcPr>
          <w:p w14:paraId="7F314D24" w14:textId="77777777" w:rsidR="000D32BD" w:rsidRPr="00E71B6C" w:rsidRDefault="00761A07">
            <w:pPr>
              <w:rPr>
                <w:rFonts w:cstheme="minorHAnsi"/>
                <w:sz w:val="20"/>
                <w:szCs w:val="20"/>
                <w:lang w:val="en-GB"/>
              </w:rPr>
            </w:pPr>
            <w:r w:rsidRPr="00E71B6C">
              <w:rPr>
                <w:rFonts w:cstheme="minorHAnsi"/>
                <w:sz w:val="20"/>
                <w:szCs w:val="20"/>
                <w:lang w:val="en-GB"/>
              </w:rPr>
              <w:t>Active, not recruiting</w:t>
            </w:r>
          </w:p>
        </w:tc>
      </w:tr>
      <w:tr w:rsidR="000D32BD" w:rsidRPr="00E71B6C" w14:paraId="3049E86E" w14:textId="77777777" w:rsidTr="000D32BD">
        <w:tc>
          <w:tcPr>
            <w:tcW w:w="4675" w:type="dxa"/>
          </w:tcPr>
          <w:p w14:paraId="6075975F" w14:textId="77777777" w:rsidR="000D32BD" w:rsidRPr="00E71B6C" w:rsidRDefault="00761A07">
            <w:pPr>
              <w:rPr>
                <w:rFonts w:cstheme="minorHAnsi"/>
                <w:sz w:val="20"/>
                <w:szCs w:val="20"/>
                <w:lang w:val="en-GB"/>
              </w:rPr>
            </w:pPr>
            <w:r w:rsidRPr="00E71B6C">
              <w:rPr>
                <w:rFonts w:cstheme="minorHAnsi"/>
                <w:sz w:val="20"/>
                <w:szCs w:val="20"/>
                <w:lang w:val="en-GB"/>
              </w:rPr>
              <w:t>Primary Outcome(s)</w:t>
            </w:r>
          </w:p>
        </w:tc>
        <w:tc>
          <w:tcPr>
            <w:tcW w:w="4675" w:type="dxa"/>
          </w:tcPr>
          <w:p w14:paraId="1A3CF16E" w14:textId="0A1BD229" w:rsidR="00E71B6C" w:rsidRPr="00E71B6C" w:rsidRDefault="00761A07" w:rsidP="0054625F">
            <w:pPr>
              <w:rPr>
                <w:rFonts w:cstheme="minorHAnsi"/>
                <w:sz w:val="20"/>
                <w:szCs w:val="20"/>
                <w:lang w:val="en-GB"/>
              </w:rPr>
            </w:pPr>
            <w:r w:rsidRPr="00E71B6C">
              <w:rPr>
                <w:rFonts w:cstheme="minorHAnsi"/>
                <w:sz w:val="20"/>
                <w:szCs w:val="20"/>
                <w:lang w:val="en-GB"/>
              </w:rPr>
              <w:t xml:space="preserve">Safety profile of 2 allogeneic Cx611 central line infusions at a </w:t>
            </w:r>
            <w:r w:rsidR="00E71B6C">
              <w:rPr>
                <w:rFonts w:cstheme="minorHAnsi"/>
                <w:sz w:val="20"/>
                <w:szCs w:val="20"/>
                <w:lang w:val="en-GB"/>
              </w:rPr>
              <w:t>dose of 160 million cells each.</w:t>
            </w:r>
            <w:r w:rsidR="0054625F">
              <w:t xml:space="preserve"> </w:t>
            </w:r>
          </w:p>
          <w:p w14:paraId="2F06BB3D" w14:textId="16659CF9" w:rsidR="000D32BD" w:rsidRPr="00E71B6C" w:rsidRDefault="000D32BD" w:rsidP="00761A07">
            <w:pPr>
              <w:rPr>
                <w:rFonts w:cstheme="minorHAnsi"/>
                <w:sz w:val="20"/>
                <w:szCs w:val="20"/>
                <w:lang w:val="en-GB"/>
              </w:rPr>
            </w:pPr>
          </w:p>
        </w:tc>
      </w:tr>
      <w:tr w:rsidR="000D32BD" w:rsidRPr="00E71B6C" w14:paraId="435E0FC2" w14:textId="77777777" w:rsidTr="000D32BD">
        <w:tc>
          <w:tcPr>
            <w:tcW w:w="4675" w:type="dxa"/>
          </w:tcPr>
          <w:p w14:paraId="1E669290" w14:textId="77777777" w:rsidR="000D32BD" w:rsidRPr="00E71B6C" w:rsidRDefault="00F03F4D">
            <w:pPr>
              <w:rPr>
                <w:rFonts w:cstheme="minorHAnsi"/>
                <w:sz w:val="20"/>
                <w:szCs w:val="20"/>
                <w:lang w:val="en-GB"/>
              </w:rPr>
            </w:pPr>
            <w:r w:rsidRPr="00E71B6C">
              <w:rPr>
                <w:rFonts w:cstheme="minorHAnsi"/>
                <w:sz w:val="20"/>
                <w:szCs w:val="20"/>
                <w:lang w:val="en-GB"/>
              </w:rPr>
              <w:t>Key Secondary Outcomes</w:t>
            </w:r>
          </w:p>
        </w:tc>
        <w:tc>
          <w:tcPr>
            <w:tcW w:w="4675" w:type="dxa"/>
          </w:tcPr>
          <w:p w14:paraId="3D676A19" w14:textId="2F40848D" w:rsidR="000D32BD" w:rsidRPr="000D5E38" w:rsidRDefault="00F03F4D" w:rsidP="0054625F">
            <w:pPr>
              <w:shd w:val="clear" w:color="auto" w:fill="FFFFFF"/>
              <w:spacing w:before="120" w:after="120"/>
              <w:ind w:right="300"/>
              <w:rPr>
                <w:rFonts w:eastAsia="Times New Roman" w:cstheme="minorHAnsi"/>
                <w:color w:val="000000"/>
                <w:sz w:val="20"/>
                <w:szCs w:val="20"/>
                <w:lang w:val="en-GB"/>
              </w:rPr>
            </w:pPr>
            <w:r w:rsidRPr="00E71B6C">
              <w:rPr>
                <w:rFonts w:eastAsia="Times New Roman" w:cstheme="minorHAnsi"/>
                <w:color w:val="000000"/>
                <w:sz w:val="20"/>
                <w:szCs w:val="20"/>
                <w:lang w:val="en-GB"/>
              </w:rPr>
              <w:t xml:space="preserve">Clinical efficacy of Cx611 in terms of a reduction of the duration of mechanical ventilation and/or vasopressors needed and/or improved survival, and/or clinical cure of the </w:t>
            </w:r>
            <w:r w:rsidR="0054625F">
              <w:rPr>
                <w:rFonts w:eastAsia="Times New Roman" w:cstheme="minorHAnsi"/>
                <w:color w:val="000000"/>
                <w:sz w:val="20"/>
                <w:szCs w:val="20"/>
                <w:lang w:val="en-GB"/>
              </w:rPr>
              <w:t>s</w:t>
            </w:r>
            <w:r w:rsidRPr="00E71B6C">
              <w:rPr>
                <w:rFonts w:eastAsia="Times New Roman" w:cstheme="minorHAnsi"/>
                <w:color w:val="000000"/>
                <w:sz w:val="20"/>
                <w:szCs w:val="20"/>
                <w:lang w:val="en-GB"/>
              </w:rPr>
              <w:t xml:space="preserve">CABP, and other </w:t>
            </w:r>
            <w:r w:rsidR="0054625F">
              <w:rPr>
                <w:rFonts w:eastAsia="Times New Roman" w:cstheme="minorHAnsi"/>
                <w:color w:val="000000"/>
                <w:sz w:val="20"/>
                <w:szCs w:val="20"/>
                <w:lang w:val="en-GB"/>
              </w:rPr>
              <w:t>efficacy</w:t>
            </w:r>
            <w:r w:rsidRPr="00E71B6C">
              <w:rPr>
                <w:rFonts w:eastAsia="Times New Roman" w:cstheme="minorHAnsi"/>
                <w:color w:val="000000"/>
                <w:sz w:val="20"/>
                <w:szCs w:val="20"/>
                <w:lang w:val="en-GB"/>
              </w:rPr>
              <w:t xml:space="preserve">-related endpoints. </w:t>
            </w:r>
          </w:p>
        </w:tc>
      </w:tr>
      <w:tr w:rsidR="000D32BD" w:rsidRPr="00E71B6C" w14:paraId="01257400" w14:textId="77777777" w:rsidTr="000D32BD">
        <w:tc>
          <w:tcPr>
            <w:tcW w:w="4675" w:type="dxa"/>
          </w:tcPr>
          <w:p w14:paraId="0A8F54AE" w14:textId="77777777" w:rsidR="000D32BD" w:rsidRPr="00E71B6C" w:rsidRDefault="00F03F4D">
            <w:pPr>
              <w:rPr>
                <w:rFonts w:cstheme="minorHAnsi"/>
                <w:sz w:val="20"/>
                <w:szCs w:val="20"/>
                <w:lang w:val="en-GB"/>
              </w:rPr>
            </w:pPr>
            <w:r w:rsidRPr="00E71B6C">
              <w:rPr>
                <w:rFonts w:cstheme="minorHAnsi"/>
                <w:sz w:val="20"/>
                <w:szCs w:val="20"/>
                <w:lang w:val="en-GB"/>
              </w:rPr>
              <w:t>Ethics Review</w:t>
            </w:r>
          </w:p>
        </w:tc>
        <w:tc>
          <w:tcPr>
            <w:tcW w:w="4675" w:type="dxa"/>
          </w:tcPr>
          <w:p w14:paraId="37B04A76" w14:textId="52C09ECD" w:rsidR="000D32BD" w:rsidRPr="00E71B6C" w:rsidRDefault="00C967AD">
            <w:pPr>
              <w:rPr>
                <w:rFonts w:cstheme="minorHAnsi"/>
                <w:sz w:val="20"/>
                <w:szCs w:val="20"/>
                <w:lang w:val="en-GB"/>
              </w:rPr>
            </w:pPr>
            <w:r w:rsidRPr="00C967AD">
              <w:rPr>
                <w:rFonts w:cstheme="minorHAnsi"/>
                <w:sz w:val="20"/>
                <w:szCs w:val="20"/>
                <w:lang w:val="en-GB"/>
              </w:rPr>
              <w:t>The study was approved by competent authorities and ethics committees in Belgium, Spain, Lithuania, Italy, Norway and France</w:t>
            </w:r>
            <w:r w:rsidR="002B3823">
              <w:rPr>
                <w:rFonts w:cstheme="minorHAnsi"/>
                <w:sz w:val="20"/>
                <w:szCs w:val="20"/>
                <w:lang w:val="en-GB"/>
              </w:rPr>
              <w:t>.</w:t>
            </w:r>
          </w:p>
        </w:tc>
      </w:tr>
      <w:tr w:rsidR="000D32BD" w:rsidRPr="00E71B6C" w14:paraId="1F6B9DC8" w14:textId="77777777" w:rsidTr="000D32BD">
        <w:tc>
          <w:tcPr>
            <w:tcW w:w="4675" w:type="dxa"/>
          </w:tcPr>
          <w:p w14:paraId="14DFE364" w14:textId="77777777" w:rsidR="000D32BD" w:rsidRPr="00E71B6C" w:rsidRDefault="00F03F4D">
            <w:pPr>
              <w:rPr>
                <w:rFonts w:cstheme="minorHAnsi"/>
                <w:sz w:val="20"/>
                <w:szCs w:val="20"/>
                <w:lang w:val="en-GB"/>
              </w:rPr>
            </w:pPr>
            <w:r w:rsidRPr="00E71B6C">
              <w:rPr>
                <w:rFonts w:cstheme="minorHAnsi"/>
                <w:sz w:val="20"/>
                <w:szCs w:val="20"/>
                <w:lang w:val="en-GB"/>
              </w:rPr>
              <w:t>Completion date</w:t>
            </w:r>
          </w:p>
        </w:tc>
        <w:tc>
          <w:tcPr>
            <w:tcW w:w="4675" w:type="dxa"/>
          </w:tcPr>
          <w:p w14:paraId="6C23406E" w14:textId="5099D5D8" w:rsidR="000D32BD" w:rsidRPr="00E71B6C" w:rsidRDefault="00E94E21">
            <w:pPr>
              <w:rPr>
                <w:rFonts w:cstheme="minorHAnsi"/>
                <w:sz w:val="20"/>
                <w:szCs w:val="20"/>
                <w:lang w:val="en-GB"/>
              </w:rPr>
            </w:pPr>
            <w:r>
              <w:rPr>
                <w:rFonts w:cstheme="minorHAnsi"/>
                <w:sz w:val="20"/>
                <w:szCs w:val="20"/>
                <w:lang w:val="en-GB"/>
              </w:rPr>
              <w:t>December 16 2021 (estimated)</w:t>
            </w:r>
          </w:p>
        </w:tc>
      </w:tr>
      <w:tr w:rsidR="000D32BD" w:rsidRPr="00E71B6C" w14:paraId="6AA8E34B" w14:textId="77777777" w:rsidTr="000D32BD">
        <w:tc>
          <w:tcPr>
            <w:tcW w:w="4675" w:type="dxa"/>
          </w:tcPr>
          <w:p w14:paraId="7E90CD68" w14:textId="77777777" w:rsidR="000D32BD" w:rsidRPr="00E71B6C" w:rsidRDefault="00F03F4D">
            <w:pPr>
              <w:rPr>
                <w:rFonts w:cstheme="minorHAnsi"/>
                <w:sz w:val="20"/>
                <w:szCs w:val="20"/>
                <w:lang w:val="en-GB"/>
              </w:rPr>
            </w:pPr>
            <w:r w:rsidRPr="00E71B6C">
              <w:rPr>
                <w:rFonts w:cstheme="minorHAnsi"/>
                <w:sz w:val="20"/>
                <w:szCs w:val="20"/>
                <w:lang w:val="en-GB"/>
              </w:rPr>
              <w:t>Summary Results</w:t>
            </w:r>
          </w:p>
        </w:tc>
        <w:tc>
          <w:tcPr>
            <w:tcW w:w="4675" w:type="dxa"/>
          </w:tcPr>
          <w:p w14:paraId="14250120" w14:textId="4298FCE2" w:rsidR="000D32BD" w:rsidRPr="00E71B6C" w:rsidRDefault="00F03F4D">
            <w:pPr>
              <w:rPr>
                <w:rFonts w:cstheme="minorHAnsi"/>
                <w:sz w:val="20"/>
                <w:szCs w:val="20"/>
                <w:lang w:val="en-GB"/>
              </w:rPr>
            </w:pPr>
            <w:r w:rsidRPr="00E71B6C">
              <w:rPr>
                <w:rFonts w:cstheme="minorHAnsi"/>
                <w:sz w:val="20"/>
                <w:szCs w:val="20"/>
                <w:lang w:val="en-GB"/>
              </w:rPr>
              <w:t>No results posted</w:t>
            </w:r>
            <w:r w:rsidR="002B3823">
              <w:rPr>
                <w:rFonts w:cstheme="minorHAnsi"/>
                <w:sz w:val="20"/>
                <w:szCs w:val="20"/>
                <w:lang w:val="en-GB"/>
              </w:rPr>
              <w:t>.</w:t>
            </w:r>
          </w:p>
        </w:tc>
      </w:tr>
      <w:tr w:rsidR="000D32BD" w:rsidRPr="00E71B6C" w14:paraId="4560AB2A" w14:textId="77777777" w:rsidTr="000D32BD">
        <w:tc>
          <w:tcPr>
            <w:tcW w:w="4675" w:type="dxa"/>
          </w:tcPr>
          <w:p w14:paraId="6C2496B3" w14:textId="77777777" w:rsidR="000D32BD" w:rsidRPr="00E71B6C" w:rsidRDefault="00F03F4D">
            <w:pPr>
              <w:rPr>
                <w:rFonts w:cstheme="minorHAnsi"/>
                <w:sz w:val="20"/>
                <w:szCs w:val="20"/>
                <w:lang w:val="en-GB"/>
              </w:rPr>
            </w:pPr>
            <w:r w:rsidRPr="00E71B6C">
              <w:rPr>
                <w:rFonts w:cstheme="minorHAnsi"/>
                <w:sz w:val="20"/>
                <w:szCs w:val="20"/>
                <w:lang w:val="en-GB"/>
              </w:rPr>
              <w:t>IPD sharing statement</w:t>
            </w:r>
          </w:p>
        </w:tc>
        <w:tc>
          <w:tcPr>
            <w:tcW w:w="4675" w:type="dxa"/>
          </w:tcPr>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095"/>
              <w:gridCol w:w="2930"/>
            </w:tblGrid>
            <w:tr w:rsidR="00F03F4D" w:rsidRPr="00E71B6C" w14:paraId="21521939" w14:textId="77777777" w:rsidTr="00F03F4D">
              <w:trPr>
                <w:tblCellSpacing w:w="15" w:type="dxa"/>
              </w:trPr>
              <w:tc>
                <w:tcPr>
                  <w:tcW w:w="3050" w:type="dxa"/>
                  <w:tcBorders>
                    <w:top w:val="nil"/>
                    <w:left w:val="nil"/>
                    <w:bottom w:val="nil"/>
                    <w:right w:val="nil"/>
                  </w:tcBorders>
                  <w:shd w:val="clear" w:color="auto" w:fill="FFFFFF"/>
                  <w:noWrap/>
                  <w:tcMar>
                    <w:top w:w="0" w:type="dxa"/>
                    <w:left w:w="0" w:type="dxa"/>
                    <w:bottom w:w="0" w:type="dxa"/>
                    <w:right w:w="0" w:type="dxa"/>
                  </w:tcMar>
                  <w:hideMark/>
                </w:tcPr>
                <w:p w14:paraId="52B644CA" w14:textId="77777777" w:rsidR="00F03F4D" w:rsidRPr="00E71B6C" w:rsidRDefault="00F03F4D" w:rsidP="00F03F4D">
                  <w:pPr>
                    <w:spacing w:after="0" w:line="240" w:lineRule="auto"/>
                    <w:rPr>
                      <w:rFonts w:eastAsia="Times New Roman" w:cstheme="minorHAnsi"/>
                      <w:color w:val="000000"/>
                      <w:sz w:val="20"/>
                      <w:szCs w:val="20"/>
                      <w:lang w:val="en-GB"/>
                    </w:rPr>
                  </w:pPr>
                  <w:r w:rsidRPr="00E71B6C">
                    <w:rPr>
                      <w:rFonts w:eastAsia="Times New Roman" w:cstheme="minorHAnsi"/>
                      <w:color w:val="000000"/>
                      <w:sz w:val="20"/>
                      <w:szCs w:val="20"/>
                      <w:lang w:val="en-GB"/>
                    </w:rPr>
                    <w:t>Plan to Share IPD:</w:t>
                  </w:r>
                </w:p>
              </w:tc>
              <w:tc>
                <w:tcPr>
                  <w:tcW w:w="0" w:type="auto"/>
                  <w:tcBorders>
                    <w:top w:val="nil"/>
                    <w:left w:val="nil"/>
                    <w:bottom w:val="nil"/>
                    <w:right w:val="nil"/>
                  </w:tcBorders>
                  <w:shd w:val="clear" w:color="auto" w:fill="FFFFFF"/>
                  <w:tcMar>
                    <w:top w:w="0" w:type="dxa"/>
                    <w:left w:w="240" w:type="dxa"/>
                    <w:bottom w:w="0" w:type="dxa"/>
                    <w:right w:w="0" w:type="dxa"/>
                  </w:tcMar>
                  <w:hideMark/>
                </w:tcPr>
                <w:p w14:paraId="3579EBA6" w14:textId="77777777" w:rsidR="00F03F4D" w:rsidRPr="00E71B6C" w:rsidRDefault="00F03F4D" w:rsidP="00F03F4D">
                  <w:pPr>
                    <w:spacing w:after="0" w:line="240" w:lineRule="auto"/>
                    <w:rPr>
                      <w:rFonts w:eastAsia="Times New Roman" w:cstheme="minorHAnsi"/>
                      <w:color w:val="000000"/>
                      <w:sz w:val="20"/>
                      <w:szCs w:val="20"/>
                      <w:lang w:val="en-GB"/>
                    </w:rPr>
                  </w:pPr>
                  <w:r w:rsidRPr="00E71B6C">
                    <w:rPr>
                      <w:rFonts w:eastAsia="Times New Roman" w:cstheme="minorHAnsi"/>
                      <w:color w:val="000000"/>
                      <w:sz w:val="20"/>
                      <w:szCs w:val="20"/>
                      <w:lang w:val="en-GB"/>
                    </w:rPr>
                    <w:t>Yes</w:t>
                  </w:r>
                </w:p>
              </w:tc>
            </w:tr>
            <w:tr w:rsidR="00F03F4D" w:rsidRPr="00E71B6C" w14:paraId="1937F187" w14:textId="77777777" w:rsidTr="00F03F4D">
              <w:trPr>
                <w:tblCellSpacing w:w="15" w:type="dxa"/>
              </w:trPr>
              <w:tc>
                <w:tcPr>
                  <w:tcW w:w="3050" w:type="dxa"/>
                  <w:tcBorders>
                    <w:top w:val="nil"/>
                    <w:left w:val="nil"/>
                    <w:bottom w:val="nil"/>
                    <w:right w:val="nil"/>
                  </w:tcBorders>
                  <w:shd w:val="clear" w:color="auto" w:fill="FFFFFF"/>
                  <w:noWrap/>
                  <w:tcMar>
                    <w:top w:w="0" w:type="dxa"/>
                    <w:left w:w="0" w:type="dxa"/>
                    <w:bottom w:w="0" w:type="dxa"/>
                    <w:right w:w="0" w:type="dxa"/>
                  </w:tcMar>
                  <w:hideMark/>
                </w:tcPr>
                <w:p w14:paraId="659E51FB" w14:textId="71F9265C" w:rsidR="00F03F4D" w:rsidRPr="00E71B6C" w:rsidRDefault="00F03F4D" w:rsidP="00F03F4D">
                  <w:pPr>
                    <w:spacing w:after="0" w:line="240" w:lineRule="auto"/>
                    <w:rPr>
                      <w:rFonts w:eastAsia="Times New Roman" w:cstheme="minorHAnsi"/>
                      <w:color w:val="000000"/>
                      <w:sz w:val="20"/>
                      <w:szCs w:val="20"/>
                      <w:lang w:val="en-GB"/>
                    </w:rPr>
                  </w:pPr>
                  <w:r w:rsidRPr="00E71B6C">
                    <w:rPr>
                      <w:rFonts w:eastAsia="Times New Roman" w:cstheme="minorHAnsi"/>
                      <w:color w:val="000000"/>
                      <w:sz w:val="20"/>
                      <w:szCs w:val="20"/>
                      <w:lang w:val="en-GB"/>
                    </w:rPr>
                    <w:t>Plan Description</w:t>
                  </w:r>
                  <w:r w:rsidR="00944490">
                    <w:rPr>
                      <w:rFonts w:eastAsia="Times New Roman" w:cstheme="minorHAnsi"/>
                      <w:color w:val="000000"/>
                      <w:sz w:val="20"/>
                      <w:szCs w:val="20"/>
                      <w:lang w:val="en-GB"/>
                    </w:rPr>
                    <w:t xml:space="preserve"> (as of 22.09.2020</w:t>
                  </w:r>
                  <w:bookmarkStart w:id="0" w:name="_GoBack"/>
                  <w:bookmarkEnd w:id="0"/>
                  <w:r w:rsidR="00944490">
                    <w:rPr>
                      <w:rFonts w:eastAsia="Times New Roman" w:cstheme="minorHAnsi"/>
                      <w:color w:val="000000"/>
                      <w:sz w:val="20"/>
                      <w:szCs w:val="20"/>
                      <w:lang w:val="en-GB"/>
                    </w:rPr>
                    <w:t>)</w:t>
                  </w:r>
                  <w:r w:rsidRPr="00E71B6C">
                    <w:rPr>
                      <w:rFonts w:eastAsia="Times New Roman" w:cstheme="minorHAnsi"/>
                      <w:color w:val="000000"/>
                      <w:sz w:val="20"/>
                      <w:szCs w:val="20"/>
                      <w:lang w:val="en-GB"/>
                    </w:rPr>
                    <w:t>:</w:t>
                  </w:r>
                </w:p>
              </w:tc>
              <w:tc>
                <w:tcPr>
                  <w:tcW w:w="0" w:type="auto"/>
                  <w:tcBorders>
                    <w:top w:val="nil"/>
                    <w:left w:val="nil"/>
                    <w:bottom w:val="nil"/>
                    <w:right w:val="nil"/>
                  </w:tcBorders>
                  <w:shd w:val="clear" w:color="auto" w:fill="FFFFFF"/>
                  <w:tcMar>
                    <w:top w:w="0" w:type="dxa"/>
                    <w:left w:w="240" w:type="dxa"/>
                    <w:bottom w:w="0" w:type="dxa"/>
                    <w:right w:w="0" w:type="dxa"/>
                  </w:tcMar>
                  <w:hideMark/>
                </w:tcPr>
                <w:p w14:paraId="05BC05D2" w14:textId="4A9D9DC8" w:rsidR="00F03F4D" w:rsidRPr="00E71B6C" w:rsidRDefault="00F03F4D" w:rsidP="00F03F4D">
                  <w:pPr>
                    <w:spacing w:after="0" w:line="240" w:lineRule="auto"/>
                    <w:rPr>
                      <w:rFonts w:eastAsia="Times New Roman" w:cstheme="minorHAnsi"/>
                      <w:color w:val="000000"/>
                      <w:sz w:val="20"/>
                      <w:szCs w:val="20"/>
                      <w:lang w:val="en-GB"/>
                    </w:rPr>
                  </w:pPr>
                  <w:r w:rsidRPr="00E71B6C">
                    <w:rPr>
                      <w:rFonts w:eastAsia="Times New Roman" w:cstheme="minorHAnsi"/>
                      <w:color w:val="000000"/>
                      <w:sz w:val="20"/>
                      <w:szCs w:val="20"/>
                      <w:lang w:val="en-GB"/>
                    </w:rPr>
                    <w:t xml:space="preserve">Takeda makes patient-level, de-identified data sets and associated documents available for all interventional studies after applicable marketing approvals and commercial availability have been received (or program is completely terminated), an opportunity for the primary publication of the research and final report development has been allowed, </w:t>
                  </w:r>
                  <w:r w:rsidRPr="00E71B6C">
                    <w:rPr>
                      <w:rFonts w:eastAsia="Times New Roman" w:cstheme="minorHAnsi"/>
                      <w:color w:val="000000"/>
                      <w:sz w:val="20"/>
                      <w:szCs w:val="20"/>
                      <w:lang w:val="en-GB"/>
                    </w:rPr>
                    <w:lastRenderedPageBreak/>
                    <w:t>and other criteria have been met as set forth in Ta</w:t>
                  </w:r>
                  <w:r w:rsidR="00E94E21">
                    <w:rPr>
                      <w:rFonts w:eastAsia="Times New Roman" w:cstheme="minorHAnsi"/>
                      <w:color w:val="000000"/>
                      <w:sz w:val="20"/>
                      <w:szCs w:val="20"/>
                      <w:lang w:val="en-GB"/>
                    </w:rPr>
                    <w:t>keda's Data Sharing Policy (</w:t>
                  </w:r>
                  <w:r w:rsidRPr="00E71B6C">
                    <w:rPr>
                      <w:rFonts w:eastAsia="Times New Roman" w:cstheme="minorHAnsi"/>
                      <w:color w:val="000000"/>
                      <w:sz w:val="20"/>
                      <w:szCs w:val="20"/>
                      <w:lang w:val="en-GB"/>
                    </w:rPr>
                    <w:t>www.Taked</w:t>
                  </w:r>
                  <w:r w:rsidR="00E94E21">
                    <w:rPr>
                      <w:rFonts w:eastAsia="Times New Roman" w:cstheme="minorHAnsi"/>
                      <w:color w:val="000000"/>
                      <w:sz w:val="20"/>
                      <w:szCs w:val="20"/>
                      <w:lang w:val="en-GB"/>
                    </w:rPr>
                    <w:t xml:space="preserve">aClinicalTrials.com). </w:t>
                  </w:r>
                  <w:r w:rsidRPr="00E71B6C">
                    <w:rPr>
                      <w:rFonts w:eastAsia="Times New Roman" w:cstheme="minorHAnsi"/>
                      <w:color w:val="000000"/>
                      <w:sz w:val="20"/>
                      <w:szCs w:val="20"/>
                      <w:lang w:val="en-GB"/>
                    </w:rPr>
                    <w:t xml:space="preserve"> To obtain access, researchers must submit a legitimate academic research proposal for adjudication by an independent review panel, who will review the scientific merit of the research and the requestor's qualifications and conflict of interest that can result in potential bias. Once approved, qualified researchers who sign a data sharing agreement are provided access to these data in a secure research environment.</w:t>
                  </w:r>
                </w:p>
              </w:tc>
            </w:tr>
          </w:tbl>
          <w:p w14:paraId="12399047" w14:textId="77777777" w:rsidR="000D32BD" w:rsidRPr="00E71B6C" w:rsidRDefault="000D32BD">
            <w:pPr>
              <w:rPr>
                <w:rFonts w:cstheme="minorHAnsi"/>
                <w:sz w:val="20"/>
                <w:szCs w:val="20"/>
                <w:lang w:val="en-GB"/>
              </w:rPr>
            </w:pPr>
          </w:p>
        </w:tc>
      </w:tr>
    </w:tbl>
    <w:p w14:paraId="28934D04" w14:textId="77777777" w:rsidR="00520B8B" w:rsidRPr="00E71B6C" w:rsidRDefault="00A062B9">
      <w:pPr>
        <w:rPr>
          <w:lang w:val="en-GB"/>
        </w:rPr>
      </w:pPr>
    </w:p>
    <w:sectPr w:rsidR="00520B8B" w:rsidRPr="00E71B6C">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500CC" w16cex:dateUtc="2020-09-10T17:45:00Z"/>
  <w16cex:commentExtensible w16cex:durableId="2304FF6E" w16cex:dateUtc="2020-09-10T17:39:00Z"/>
  <w16cex:commentExtensible w16cex:durableId="23050002" w16cex:dateUtc="2020-09-10T17:41:00Z"/>
  <w16cex:commentExtensible w16cex:durableId="23050052" w16cex:dateUtc="2020-09-10T17:43:00Z"/>
  <w16cex:commentExtensible w16cex:durableId="230500F5" w16cex:dateUtc="2020-09-10T17:45:00Z"/>
  <w16cex:commentExtensible w16cex:durableId="2305015D" w16cex:dateUtc="2020-09-10T17:47:00Z"/>
  <w16cex:commentExtensible w16cex:durableId="230501B4" w16cex:dateUtc="2020-09-10T17:49:00Z"/>
  <w16cex:commentExtensible w16cex:durableId="230501D0" w16cex:dateUtc="2020-09-10T17:49:00Z"/>
  <w16cex:commentExtensible w16cex:durableId="23050283" w16cex:dateUtc="2020-09-10T17:52:00Z"/>
  <w16cex:commentExtensible w16cex:durableId="230502D1" w16cex:dateUtc="2020-09-10T17:53:00Z"/>
  <w16cex:commentExtensible w16cex:durableId="230502E0" w16cex:dateUtc="2020-09-10T17:54:00Z"/>
  <w16cex:commentExtensible w16cex:durableId="2305036B" w16cex:dateUtc="2020-09-10T17:56:00Z"/>
  <w16cex:commentExtensible w16cex:durableId="230503ED" w16cex:dateUtc="2020-09-10T17:58:00Z"/>
  <w16cex:commentExtensible w16cex:durableId="2305040D" w16cex:dateUtc="2020-09-10T17:59:00Z"/>
  <w16cex:commentExtensible w16cex:durableId="23050496" w16cex:dateUtc="2020-09-10T18:01:00Z"/>
  <w16cex:commentExtensible w16cex:durableId="230504B0" w16cex:dateUtc="2020-09-10T1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3E95C8" w16cid:durableId="230B2862"/>
  <w16cid:commentId w16cid:paraId="69EB60C9" w16cid:durableId="230B2852"/>
  <w16cid:commentId w16cid:paraId="074CD929" w16cid:durableId="230B2F70"/>
  <w16cid:commentId w16cid:paraId="576AC336" w16cid:durableId="230B2A3C"/>
  <w16cid:commentId w16cid:paraId="40BB87D8" w16cid:durableId="230B29F8"/>
  <w16cid:commentId w16cid:paraId="12B956B7" w16cid:durableId="230B2C5B"/>
  <w16cid:commentId w16cid:paraId="606E61C3" w16cid:durableId="230B2D1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41364" w14:textId="77777777" w:rsidR="007779C8" w:rsidRDefault="007779C8" w:rsidP="007779C8">
      <w:pPr>
        <w:spacing w:after="0" w:line="240" w:lineRule="auto"/>
      </w:pPr>
      <w:r>
        <w:separator/>
      </w:r>
    </w:p>
  </w:endnote>
  <w:endnote w:type="continuationSeparator" w:id="0">
    <w:p w14:paraId="3E4569FA" w14:textId="77777777" w:rsidR="007779C8" w:rsidRDefault="007779C8" w:rsidP="00777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18585" w14:textId="77777777" w:rsidR="007779C8" w:rsidRDefault="007779C8" w:rsidP="007779C8">
      <w:pPr>
        <w:spacing w:after="0" w:line="240" w:lineRule="auto"/>
      </w:pPr>
      <w:r>
        <w:separator/>
      </w:r>
    </w:p>
  </w:footnote>
  <w:footnote w:type="continuationSeparator" w:id="0">
    <w:p w14:paraId="570C08A7" w14:textId="77777777" w:rsidR="007779C8" w:rsidRDefault="007779C8" w:rsidP="007779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7486B"/>
    <w:multiLevelType w:val="multilevel"/>
    <w:tmpl w:val="DD92A6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795E6C"/>
    <w:multiLevelType w:val="hybridMultilevel"/>
    <w:tmpl w:val="BC3E2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E866FA"/>
    <w:multiLevelType w:val="multilevel"/>
    <w:tmpl w:val="C7DC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05B6C"/>
    <w:multiLevelType w:val="hybridMultilevel"/>
    <w:tmpl w:val="D41E0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331181"/>
    <w:multiLevelType w:val="hybridMultilevel"/>
    <w:tmpl w:val="6674E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C77DAF"/>
    <w:multiLevelType w:val="multilevel"/>
    <w:tmpl w:val="F404C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212A1C"/>
    <w:multiLevelType w:val="hybridMultilevel"/>
    <w:tmpl w:val="65109742"/>
    <w:lvl w:ilvl="0" w:tplc="A11E96E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2B045F"/>
    <w:multiLevelType w:val="multilevel"/>
    <w:tmpl w:val="D9D0A9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6"/>
  </w:num>
  <w:num w:numId="4">
    <w:abstractNumId w:val="0"/>
  </w:num>
  <w:num w:numId="5">
    <w:abstractNumId w:val="5"/>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2BD"/>
    <w:rsid w:val="00013AE4"/>
    <w:rsid w:val="000140CE"/>
    <w:rsid w:val="00043532"/>
    <w:rsid w:val="00044FDF"/>
    <w:rsid w:val="000D32BD"/>
    <w:rsid w:val="000D5E38"/>
    <w:rsid w:val="00143891"/>
    <w:rsid w:val="0017207E"/>
    <w:rsid w:val="00183CB5"/>
    <w:rsid w:val="001D5518"/>
    <w:rsid w:val="002018FA"/>
    <w:rsid w:val="00281A50"/>
    <w:rsid w:val="002B3823"/>
    <w:rsid w:val="002E36BA"/>
    <w:rsid w:val="003C4929"/>
    <w:rsid w:val="00412D00"/>
    <w:rsid w:val="004F3603"/>
    <w:rsid w:val="0054625F"/>
    <w:rsid w:val="005F3B8B"/>
    <w:rsid w:val="00761A07"/>
    <w:rsid w:val="007779C8"/>
    <w:rsid w:val="00786063"/>
    <w:rsid w:val="008508A4"/>
    <w:rsid w:val="00944490"/>
    <w:rsid w:val="009E6328"/>
    <w:rsid w:val="00A95559"/>
    <w:rsid w:val="00B344A6"/>
    <w:rsid w:val="00C269CC"/>
    <w:rsid w:val="00C41BED"/>
    <w:rsid w:val="00C967AD"/>
    <w:rsid w:val="00CB67F2"/>
    <w:rsid w:val="00CC3B84"/>
    <w:rsid w:val="00D069B3"/>
    <w:rsid w:val="00D66F12"/>
    <w:rsid w:val="00D95F7B"/>
    <w:rsid w:val="00E71B6C"/>
    <w:rsid w:val="00E94E21"/>
    <w:rsid w:val="00F03F4D"/>
    <w:rsid w:val="00FC41D9"/>
    <w:rsid w:val="00FD0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1DB27D"/>
  <w15:chartTrackingRefBased/>
  <w15:docId w15:val="{B2AAE236-D488-428E-AD6A-69A6A0771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3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32BD"/>
    <w:pPr>
      <w:ind w:left="720"/>
      <w:contextualSpacing/>
    </w:pPr>
  </w:style>
  <w:style w:type="character" w:styleId="Hyperlink">
    <w:name w:val="Hyperlink"/>
    <w:basedOn w:val="DefaultParagraphFont"/>
    <w:uiPriority w:val="99"/>
    <w:unhideWhenUsed/>
    <w:rsid w:val="00044FDF"/>
    <w:rPr>
      <w:color w:val="0563C1" w:themeColor="hyperlink"/>
      <w:u w:val="single"/>
    </w:rPr>
  </w:style>
  <w:style w:type="paragraph" w:customStyle="1" w:styleId="Default">
    <w:name w:val="Default"/>
    <w:rsid w:val="00044FD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761A0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955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559"/>
    <w:rPr>
      <w:rFonts w:ascii="Segoe UI" w:hAnsi="Segoe UI" w:cs="Segoe UI"/>
      <w:sz w:val="18"/>
      <w:szCs w:val="18"/>
    </w:rPr>
  </w:style>
  <w:style w:type="character" w:styleId="CommentReference">
    <w:name w:val="annotation reference"/>
    <w:basedOn w:val="DefaultParagraphFont"/>
    <w:uiPriority w:val="99"/>
    <w:semiHidden/>
    <w:unhideWhenUsed/>
    <w:rsid w:val="00FD0387"/>
    <w:rPr>
      <w:sz w:val="16"/>
      <w:szCs w:val="16"/>
    </w:rPr>
  </w:style>
  <w:style w:type="paragraph" w:styleId="CommentText">
    <w:name w:val="annotation text"/>
    <w:basedOn w:val="Normal"/>
    <w:link w:val="CommentTextChar"/>
    <w:uiPriority w:val="99"/>
    <w:semiHidden/>
    <w:unhideWhenUsed/>
    <w:rsid w:val="00FD0387"/>
    <w:pPr>
      <w:spacing w:line="240" w:lineRule="auto"/>
    </w:pPr>
    <w:rPr>
      <w:sz w:val="20"/>
      <w:szCs w:val="20"/>
    </w:rPr>
  </w:style>
  <w:style w:type="character" w:customStyle="1" w:styleId="CommentTextChar">
    <w:name w:val="Comment Text Char"/>
    <w:basedOn w:val="DefaultParagraphFont"/>
    <w:link w:val="CommentText"/>
    <w:uiPriority w:val="99"/>
    <w:semiHidden/>
    <w:rsid w:val="00FD0387"/>
    <w:rPr>
      <w:sz w:val="20"/>
      <w:szCs w:val="20"/>
    </w:rPr>
  </w:style>
  <w:style w:type="paragraph" w:styleId="CommentSubject">
    <w:name w:val="annotation subject"/>
    <w:basedOn w:val="CommentText"/>
    <w:next w:val="CommentText"/>
    <w:link w:val="CommentSubjectChar"/>
    <w:uiPriority w:val="99"/>
    <w:semiHidden/>
    <w:unhideWhenUsed/>
    <w:rsid w:val="00FD0387"/>
    <w:rPr>
      <w:b/>
      <w:bCs/>
    </w:rPr>
  </w:style>
  <w:style w:type="character" w:customStyle="1" w:styleId="CommentSubjectChar">
    <w:name w:val="Comment Subject Char"/>
    <w:basedOn w:val="CommentTextChar"/>
    <w:link w:val="CommentSubject"/>
    <w:uiPriority w:val="99"/>
    <w:semiHidden/>
    <w:rsid w:val="00FD0387"/>
    <w:rPr>
      <w:b/>
      <w:bCs/>
      <w:sz w:val="20"/>
      <w:szCs w:val="20"/>
    </w:rPr>
  </w:style>
  <w:style w:type="paragraph" w:styleId="Header">
    <w:name w:val="header"/>
    <w:basedOn w:val="Normal"/>
    <w:link w:val="HeaderChar"/>
    <w:uiPriority w:val="99"/>
    <w:unhideWhenUsed/>
    <w:rsid w:val="00777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9C8"/>
  </w:style>
  <w:style w:type="paragraph" w:styleId="Footer">
    <w:name w:val="footer"/>
    <w:basedOn w:val="Normal"/>
    <w:link w:val="FooterChar"/>
    <w:uiPriority w:val="99"/>
    <w:unhideWhenUsed/>
    <w:rsid w:val="00777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2479">
      <w:bodyDiv w:val="1"/>
      <w:marLeft w:val="0"/>
      <w:marRight w:val="0"/>
      <w:marTop w:val="0"/>
      <w:marBottom w:val="0"/>
      <w:divBdr>
        <w:top w:val="none" w:sz="0" w:space="0" w:color="auto"/>
        <w:left w:val="none" w:sz="0" w:space="0" w:color="auto"/>
        <w:bottom w:val="none" w:sz="0" w:space="0" w:color="auto"/>
        <w:right w:val="none" w:sz="0" w:space="0" w:color="auto"/>
      </w:divBdr>
      <w:divsChild>
        <w:div w:id="333804175">
          <w:marLeft w:val="240"/>
          <w:marRight w:val="0"/>
          <w:marTop w:val="120"/>
          <w:marBottom w:val="0"/>
          <w:divBdr>
            <w:top w:val="none" w:sz="0" w:space="0" w:color="auto"/>
            <w:left w:val="none" w:sz="0" w:space="0" w:color="auto"/>
            <w:bottom w:val="none" w:sz="0" w:space="0" w:color="auto"/>
            <w:right w:val="none" w:sz="0" w:space="0" w:color="auto"/>
          </w:divBdr>
        </w:div>
      </w:divsChild>
    </w:div>
    <w:div w:id="209147033">
      <w:bodyDiv w:val="1"/>
      <w:marLeft w:val="0"/>
      <w:marRight w:val="0"/>
      <w:marTop w:val="0"/>
      <w:marBottom w:val="0"/>
      <w:divBdr>
        <w:top w:val="none" w:sz="0" w:space="0" w:color="auto"/>
        <w:left w:val="none" w:sz="0" w:space="0" w:color="auto"/>
        <w:bottom w:val="none" w:sz="0" w:space="0" w:color="auto"/>
        <w:right w:val="none" w:sz="0" w:space="0" w:color="auto"/>
      </w:divBdr>
    </w:div>
    <w:div w:id="241180379">
      <w:bodyDiv w:val="1"/>
      <w:marLeft w:val="0"/>
      <w:marRight w:val="0"/>
      <w:marTop w:val="0"/>
      <w:marBottom w:val="0"/>
      <w:divBdr>
        <w:top w:val="none" w:sz="0" w:space="0" w:color="auto"/>
        <w:left w:val="none" w:sz="0" w:space="0" w:color="auto"/>
        <w:bottom w:val="none" w:sz="0" w:space="0" w:color="auto"/>
        <w:right w:val="none" w:sz="0" w:space="0" w:color="auto"/>
      </w:divBdr>
    </w:div>
    <w:div w:id="1221357138">
      <w:bodyDiv w:val="1"/>
      <w:marLeft w:val="0"/>
      <w:marRight w:val="0"/>
      <w:marTop w:val="0"/>
      <w:marBottom w:val="0"/>
      <w:divBdr>
        <w:top w:val="none" w:sz="0" w:space="0" w:color="auto"/>
        <w:left w:val="none" w:sz="0" w:space="0" w:color="auto"/>
        <w:bottom w:val="none" w:sz="0" w:space="0" w:color="auto"/>
        <w:right w:val="none" w:sz="0" w:space="0" w:color="auto"/>
      </w:divBdr>
    </w:div>
    <w:div w:id="1235048643">
      <w:bodyDiv w:val="1"/>
      <w:marLeft w:val="0"/>
      <w:marRight w:val="0"/>
      <w:marTop w:val="0"/>
      <w:marBottom w:val="0"/>
      <w:divBdr>
        <w:top w:val="none" w:sz="0" w:space="0" w:color="auto"/>
        <w:left w:val="none" w:sz="0" w:space="0" w:color="auto"/>
        <w:bottom w:val="none" w:sz="0" w:space="0" w:color="auto"/>
        <w:right w:val="none" w:sz="0" w:space="0" w:color="auto"/>
      </w:divBdr>
    </w:div>
    <w:div w:id="1500080936">
      <w:bodyDiv w:val="1"/>
      <w:marLeft w:val="0"/>
      <w:marRight w:val="0"/>
      <w:marTop w:val="0"/>
      <w:marBottom w:val="0"/>
      <w:divBdr>
        <w:top w:val="none" w:sz="0" w:space="0" w:color="auto"/>
        <w:left w:val="none" w:sz="0" w:space="0" w:color="auto"/>
        <w:bottom w:val="none" w:sz="0" w:space="0" w:color="auto"/>
        <w:right w:val="none" w:sz="0" w:space="0" w:color="auto"/>
      </w:divBdr>
    </w:div>
    <w:div w:id="1675915840">
      <w:bodyDiv w:val="1"/>
      <w:marLeft w:val="0"/>
      <w:marRight w:val="0"/>
      <w:marTop w:val="0"/>
      <w:marBottom w:val="0"/>
      <w:divBdr>
        <w:top w:val="none" w:sz="0" w:space="0" w:color="auto"/>
        <w:left w:val="none" w:sz="0" w:space="0" w:color="auto"/>
        <w:bottom w:val="none" w:sz="0" w:space="0" w:color="auto"/>
        <w:right w:val="none" w:sz="0" w:space="0" w:color="auto"/>
      </w:divBdr>
      <w:divsChild>
        <w:div w:id="826019983">
          <w:marLeft w:val="240"/>
          <w:marRight w:val="0"/>
          <w:marTop w:val="60"/>
          <w:marBottom w:val="0"/>
          <w:divBdr>
            <w:top w:val="none" w:sz="0" w:space="0" w:color="auto"/>
            <w:left w:val="none" w:sz="0" w:space="0" w:color="auto"/>
            <w:bottom w:val="none" w:sz="0" w:space="0" w:color="auto"/>
            <w:right w:val="none" w:sz="0" w:space="0" w:color="auto"/>
          </w:divBdr>
        </w:div>
        <w:div w:id="1556312374">
          <w:marLeft w:val="240"/>
          <w:marRight w:val="0"/>
          <w:marTop w:val="60"/>
          <w:marBottom w:val="0"/>
          <w:divBdr>
            <w:top w:val="none" w:sz="0" w:space="0" w:color="auto"/>
            <w:left w:val="none" w:sz="0" w:space="0" w:color="auto"/>
            <w:bottom w:val="none" w:sz="0" w:space="0" w:color="auto"/>
            <w:right w:val="none" w:sz="0" w:space="0" w:color="auto"/>
          </w:divBdr>
        </w:div>
        <w:div w:id="1235704662">
          <w:marLeft w:val="240"/>
          <w:marRight w:val="0"/>
          <w:marTop w:val="60"/>
          <w:marBottom w:val="0"/>
          <w:divBdr>
            <w:top w:val="none" w:sz="0" w:space="0" w:color="auto"/>
            <w:left w:val="none" w:sz="0" w:space="0" w:color="auto"/>
            <w:bottom w:val="none" w:sz="0" w:space="0" w:color="auto"/>
            <w:right w:val="none" w:sz="0" w:space="0" w:color="auto"/>
          </w:divBdr>
        </w:div>
        <w:div w:id="449402425">
          <w:marLeft w:val="240"/>
          <w:marRight w:val="0"/>
          <w:marTop w:val="60"/>
          <w:marBottom w:val="0"/>
          <w:divBdr>
            <w:top w:val="none" w:sz="0" w:space="0" w:color="auto"/>
            <w:left w:val="none" w:sz="0" w:space="0" w:color="auto"/>
            <w:bottom w:val="none" w:sz="0" w:space="0" w:color="auto"/>
            <w:right w:val="none" w:sz="0" w:space="0" w:color="auto"/>
          </w:divBdr>
        </w:div>
      </w:divsChild>
    </w:div>
    <w:div w:id="2101291387">
      <w:bodyDiv w:val="1"/>
      <w:marLeft w:val="0"/>
      <w:marRight w:val="0"/>
      <w:marTop w:val="0"/>
      <w:marBottom w:val="0"/>
      <w:divBdr>
        <w:top w:val="none" w:sz="0" w:space="0" w:color="auto"/>
        <w:left w:val="none" w:sz="0" w:space="0" w:color="auto"/>
        <w:bottom w:val="none" w:sz="0" w:space="0" w:color="auto"/>
        <w:right w:val="none" w:sz="0" w:space="0" w:color="auto"/>
      </w:divBdr>
      <w:divsChild>
        <w:div w:id="584805925">
          <w:marLeft w:val="240"/>
          <w:marRight w:val="0"/>
          <w:marTop w:val="120"/>
          <w:marBottom w:val="0"/>
          <w:divBdr>
            <w:top w:val="none" w:sz="0" w:space="0" w:color="auto"/>
            <w:left w:val="none" w:sz="0" w:space="0" w:color="auto"/>
            <w:bottom w:val="none" w:sz="0" w:space="0" w:color="auto"/>
            <w:right w:val="none" w:sz="0" w:space="0" w:color="auto"/>
          </w:divBdr>
        </w:div>
        <w:div w:id="688332745">
          <w:marLeft w:val="240"/>
          <w:marRight w:val="0"/>
          <w:marTop w:val="120"/>
          <w:marBottom w:val="0"/>
          <w:divBdr>
            <w:top w:val="none" w:sz="0" w:space="0" w:color="auto"/>
            <w:left w:val="none" w:sz="0" w:space="0" w:color="auto"/>
            <w:bottom w:val="none" w:sz="0" w:space="0" w:color="auto"/>
            <w:right w:val="none" w:sz="0" w:space="0" w:color="auto"/>
          </w:divBdr>
        </w:div>
        <w:div w:id="2037457912">
          <w:marLeft w:val="24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ierre-francois.laterre@uclouvain.be" TargetMode="External"/><Relationship Id="rId5" Type="http://schemas.openxmlformats.org/officeDocument/2006/relationships/styles" Target="styles.xml"/><Relationship Id="rId10" Type="http://schemas.openxmlformats.org/officeDocument/2006/relationships/hyperlink" Target="mailto:pierre-francois.laterre@uclouvain.b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04EF3330551E40A3EA3A48E6B47E89" ma:contentTypeVersion="13" ma:contentTypeDescription="Create a new document." ma:contentTypeScope="" ma:versionID="d0a20144c8121308d08f2309ce1e1e5f">
  <xsd:schema xmlns:xsd="http://www.w3.org/2001/XMLSchema" xmlns:xs="http://www.w3.org/2001/XMLSchema" xmlns:p="http://schemas.microsoft.com/office/2006/metadata/properties" xmlns:ns3="22e13a97-a4fc-4031-bd85-da67acd9adf5" xmlns:ns4="6888e97d-95c4-4078-8130-f4b5b0e40fae" targetNamespace="http://schemas.microsoft.com/office/2006/metadata/properties" ma:root="true" ma:fieldsID="23deed92341dab47530b6381e3479a1d" ns3:_="" ns4:_="">
    <xsd:import namespace="22e13a97-a4fc-4031-bd85-da67acd9adf5"/>
    <xsd:import namespace="6888e97d-95c4-4078-8130-f4b5b0e40f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13a97-a4fc-4031-bd85-da67acd9a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88e97d-95c4-4078-8130-f4b5b0e40fa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ABDE5F-00A0-4857-AE09-F2A74BF294D2}">
  <ds:schemaRefs>
    <ds:schemaRef ds:uri="http://purl.org/dc/elements/1.1/"/>
    <ds:schemaRef ds:uri="http://schemas.microsoft.com/office/2006/metadata/properties"/>
    <ds:schemaRef ds:uri="http://purl.org/dc/terms/"/>
    <ds:schemaRef ds:uri="http://schemas.microsoft.com/office/2006/documentManagement/types"/>
    <ds:schemaRef ds:uri="6888e97d-95c4-4078-8130-f4b5b0e40fae"/>
    <ds:schemaRef ds:uri="http://schemas.microsoft.com/office/infopath/2007/PartnerControls"/>
    <ds:schemaRef ds:uri="22e13a97-a4fc-4031-bd85-da67acd9adf5"/>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A4CCD3D-AB91-41CA-8A2B-CA5E88C30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13a97-a4fc-4031-bd85-da67acd9adf5"/>
    <ds:schemaRef ds:uri="6888e97d-95c4-4078-8130-f4b5b0e40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89802-28AA-42F5-AFFC-D7C2CBD8BA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inVentiv Health</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Abensur, Ben</dc:creator>
  <cp:keywords/>
  <dc:description/>
  <cp:lastModifiedBy>Syneos H</cp:lastModifiedBy>
  <cp:revision>2</cp:revision>
  <dcterms:created xsi:type="dcterms:W3CDTF">2020-09-22T12:42:00Z</dcterms:created>
  <dcterms:modified xsi:type="dcterms:W3CDTF">2020-09-22T12:42:00Z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0x0101000404EF3330551E40A3EA3A48E6B47E89</vt:lpwstr>
  </property>
</Properties>
</file>