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FF25D" w14:textId="77777777" w:rsidR="003714A6" w:rsidRPr="00522D20" w:rsidRDefault="003714A6" w:rsidP="003714A6">
      <w:pPr>
        <w:spacing w:after="120" w:line="480" w:lineRule="auto"/>
        <w:rPr>
          <w:rFonts w:ascii="Times New Roman" w:hAnsi="Times New Roman"/>
          <w:b/>
          <w:color w:val="000000"/>
          <w:lang w:val="en-US"/>
        </w:rPr>
      </w:pPr>
      <w:r w:rsidRPr="00522D20">
        <w:rPr>
          <w:rFonts w:ascii="Times New Roman" w:hAnsi="Times New Roman"/>
          <w:b/>
          <w:color w:val="000000"/>
          <w:lang w:val="en-US"/>
        </w:rPr>
        <w:t>Title</w:t>
      </w:r>
    </w:p>
    <w:p w14:paraId="4821B499" w14:textId="77777777" w:rsidR="003714A6" w:rsidRPr="008A17C3" w:rsidRDefault="003714A6" w:rsidP="003714A6">
      <w:pPr>
        <w:spacing w:line="480" w:lineRule="auto"/>
        <w:rPr>
          <w:rFonts w:ascii="Times New Roman" w:hAnsi="Times New Roman"/>
          <w:bCs/>
          <w:color w:val="000000"/>
          <w:lang w:val="en-US"/>
        </w:rPr>
      </w:pPr>
      <w:r w:rsidRPr="00522D20">
        <w:rPr>
          <w:rFonts w:ascii="Times New Roman" w:hAnsi="Times New Roman"/>
          <w:bCs/>
          <w:color w:val="000000"/>
          <w:lang w:val="en-US"/>
        </w:rPr>
        <w:t xml:space="preserve">Implementation of transbronchial lung cryobiopsy in a tertiary referral center for interstitial lung diseases – a cohort study on diagnostic yield, complications, and learning curves </w:t>
      </w:r>
    </w:p>
    <w:p w14:paraId="501A3C94" w14:textId="77777777" w:rsidR="003714A6" w:rsidRDefault="003714A6" w:rsidP="003714A6">
      <w:pPr>
        <w:keepNext/>
        <w:numPr>
          <w:ilvl w:val="1"/>
          <w:numId w:val="0"/>
        </w:numPr>
        <w:spacing w:after="120" w:line="480" w:lineRule="auto"/>
        <w:outlineLvl w:val="1"/>
        <w:rPr>
          <w:rFonts w:ascii="Times New Roman" w:eastAsia="Times New Roman" w:hAnsi="Times New Roman"/>
          <w:b/>
          <w:bCs/>
          <w:i/>
          <w:iCs/>
          <w:color w:val="39A956"/>
          <w:lang w:val="en-US" w:eastAsia="de-CH"/>
        </w:rPr>
      </w:pPr>
    </w:p>
    <w:p w14:paraId="1992E24B" w14:textId="77777777" w:rsidR="003714A6" w:rsidRPr="00522D20" w:rsidRDefault="003714A6" w:rsidP="003714A6">
      <w:pPr>
        <w:spacing w:after="120"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b/>
          <w:bCs/>
          <w:lang w:val="en-US" w:eastAsia="da-DK"/>
        </w:rPr>
        <w:t>Short Title</w:t>
      </w:r>
    </w:p>
    <w:p w14:paraId="330019A2" w14:textId="77777777" w:rsidR="003714A6" w:rsidRPr="008A17C3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lang w:val="en-US" w:eastAsia="da-DK"/>
        </w:rPr>
        <w:t xml:space="preserve">Experiences from transbronchial lung cryobiopsy </w:t>
      </w:r>
    </w:p>
    <w:p w14:paraId="25E43325" w14:textId="77777777" w:rsidR="003714A6" w:rsidRPr="00522D20" w:rsidRDefault="003714A6" w:rsidP="003714A6">
      <w:pPr>
        <w:keepNext/>
        <w:numPr>
          <w:ilvl w:val="1"/>
          <w:numId w:val="0"/>
        </w:numPr>
        <w:spacing w:after="120" w:line="480" w:lineRule="auto"/>
        <w:outlineLvl w:val="1"/>
        <w:rPr>
          <w:rFonts w:ascii="Times New Roman" w:eastAsia="Times New Roman" w:hAnsi="Times New Roman"/>
          <w:b/>
          <w:bCs/>
          <w:i/>
          <w:iCs/>
          <w:color w:val="39A956"/>
          <w:lang w:val="en-US" w:eastAsia="de-CH"/>
        </w:rPr>
      </w:pPr>
    </w:p>
    <w:p w14:paraId="3E8ADD5F" w14:textId="77777777" w:rsidR="003714A6" w:rsidRPr="00522D20" w:rsidRDefault="003714A6" w:rsidP="003714A6">
      <w:pPr>
        <w:autoSpaceDE w:val="0"/>
        <w:autoSpaceDN w:val="0"/>
        <w:adjustRightInd w:val="0"/>
        <w:spacing w:after="120" w:line="480" w:lineRule="auto"/>
        <w:rPr>
          <w:rFonts w:ascii="Times New Roman" w:hAnsi="Times New Roman"/>
          <w:b/>
          <w:bCs/>
          <w:lang w:val="en-US"/>
        </w:rPr>
      </w:pPr>
      <w:r w:rsidRPr="00522D20">
        <w:rPr>
          <w:rFonts w:ascii="Times New Roman" w:hAnsi="Times New Roman"/>
          <w:b/>
          <w:bCs/>
          <w:lang w:val="en-US"/>
        </w:rPr>
        <w:t>Authors</w:t>
      </w:r>
      <w:r>
        <w:rPr>
          <w:rFonts w:ascii="Times New Roman" w:hAnsi="Times New Roman"/>
          <w:b/>
          <w:bCs/>
          <w:lang w:val="en-US"/>
        </w:rPr>
        <w:t xml:space="preserve"> and</w:t>
      </w:r>
      <w:r w:rsidRPr="00522D20">
        <w:rPr>
          <w:rFonts w:ascii="Times New Roman" w:hAnsi="Times New Roman"/>
          <w:b/>
          <w:bCs/>
          <w:lang w:val="en-US"/>
        </w:rPr>
        <w:t xml:space="preserve"> affiliations</w:t>
      </w:r>
    </w:p>
    <w:p w14:paraId="705B5190" w14:textId="77777777" w:rsidR="003714A6" w:rsidRDefault="003714A6" w:rsidP="003714A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US"/>
        </w:rPr>
      </w:pPr>
      <w:r w:rsidRPr="00522D20">
        <w:rPr>
          <w:rFonts w:ascii="Times New Roman" w:hAnsi="Times New Roman"/>
          <w:lang w:val="en-US"/>
        </w:rPr>
        <w:t xml:space="preserve">Jesper Rømhild </w:t>
      </w:r>
      <w:proofErr w:type="spellStart"/>
      <w:proofErr w:type="gramStart"/>
      <w:r w:rsidRPr="00522D20">
        <w:rPr>
          <w:rFonts w:ascii="Times New Roman" w:hAnsi="Times New Roman"/>
          <w:lang w:val="en-US"/>
        </w:rPr>
        <w:t>Davidsen</w:t>
      </w:r>
      <w:r w:rsidRPr="00522D20">
        <w:rPr>
          <w:rFonts w:ascii="Times New Roman" w:hAnsi="Times New Roman"/>
          <w:vertAlign w:val="superscript"/>
          <w:lang w:val="en-US"/>
        </w:rPr>
        <w:t>a,b</w:t>
      </w:r>
      <w:proofErr w:type="gramEnd"/>
      <w:r w:rsidRPr="00522D20">
        <w:rPr>
          <w:rFonts w:ascii="Times New Roman" w:hAnsi="Times New Roman"/>
          <w:vertAlign w:val="superscript"/>
          <w:lang w:val="en-US"/>
        </w:rPr>
        <w:t>,c,d</w:t>
      </w:r>
      <w:proofErr w:type="spellEnd"/>
      <w:r w:rsidRPr="00522D20">
        <w:rPr>
          <w:rFonts w:ascii="Times New Roman" w:hAnsi="Times New Roman"/>
          <w:lang w:val="en-US"/>
        </w:rPr>
        <w:t xml:space="preserve">, MD, PhD; Inge </w:t>
      </w:r>
      <w:proofErr w:type="spellStart"/>
      <w:r w:rsidRPr="00522D20">
        <w:rPr>
          <w:rFonts w:ascii="Times New Roman" w:hAnsi="Times New Roman"/>
          <w:lang w:val="en-US"/>
        </w:rPr>
        <w:t>Raadal</w:t>
      </w:r>
      <w:proofErr w:type="spellEnd"/>
      <w:r w:rsidRPr="00522D20">
        <w:rPr>
          <w:rFonts w:ascii="Times New Roman" w:hAnsi="Times New Roman"/>
          <w:lang w:val="en-US"/>
        </w:rPr>
        <w:t xml:space="preserve"> </w:t>
      </w:r>
      <w:proofErr w:type="spellStart"/>
      <w:r w:rsidRPr="00522D20">
        <w:rPr>
          <w:rFonts w:ascii="Times New Roman" w:hAnsi="Times New Roman"/>
          <w:lang w:val="en-US"/>
        </w:rPr>
        <w:t>Skov</w:t>
      </w:r>
      <w:r w:rsidRPr="00522D20">
        <w:rPr>
          <w:rFonts w:ascii="Times New Roman" w:hAnsi="Times New Roman"/>
          <w:vertAlign w:val="superscript"/>
          <w:lang w:val="en-US"/>
        </w:rPr>
        <w:t>a,c</w:t>
      </w:r>
      <w:proofErr w:type="spellEnd"/>
      <w:r w:rsidRPr="00522D20">
        <w:rPr>
          <w:rFonts w:ascii="Times New Roman" w:hAnsi="Times New Roman"/>
          <w:lang w:val="en-US"/>
        </w:rPr>
        <w:t xml:space="preserve">, MD; Ida </w:t>
      </w:r>
      <w:proofErr w:type="spellStart"/>
      <w:r w:rsidRPr="00522D20">
        <w:rPr>
          <w:rFonts w:ascii="Times New Roman" w:hAnsi="Times New Roman"/>
          <w:lang w:val="en-US"/>
        </w:rPr>
        <w:t>Guldbæk</w:t>
      </w:r>
      <w:proofErr w:type="spellEnd"/>
      <w:r w:rsidRPr="00522D20">
        <w:rPr>
          <w:rFonts w:ascii="Times New Roman" w:hAnsi="Times New Roman"/>
          <w:lang w:val="en-US"/>
        </w:rPr>
        <w:t xml:space="preserve"> </w:t>
      </w:r>
      <w:proofErr w:type="spellStart"/>
      <w:r w:rsidRPr="00522D20">
        <w:rPr>
          <w:rFonts w:ascii="Times New Roman" w:hAnsi="Times New Roman"/>
          <w:lang w:val="en-US"/>
        </w:rPr>
        <w:t>Louw</w:t>
      </w:r>
      <w:r w:rsidRPr="00522D20">
        <w:rPr>
          <w:rFonts w:ascii="Times New Roman" w:hAnsi="Times New Roman"/>
          <w:vertAlign w:val="superscript"/>
          <w:lang w:val="en-US"/>
        </w:rPr>
        <w:t>a</w:t>
      </w:r>
      <w:proofErr w:type="spellEnd"/>
      <w:r w:rsidRPr="00522D20">
        <w:rPr>
          <w:rFonts w:ascii="Times New Roman" w:hAnsi="Times New Roman"/>
          <w:lang w:val="en-US"/>
        </w:rPr>
        <w:t xml:space="preserve">, MD; Christian B. </w:t>
      </w:r>
      <w:proofErr w:type="spellStart"/>
      <w:r w:rsidRPr="00522D20">
        <w:rPr>
          <w:rFonts w:ascii="Times New Roman" w:hAnsi="Times New Roman"/>
          <w:lang w:val="en-US"/>
        </w:rPr>
        <w:t>Laursen</w:t>
      </w:r>
      <w:r w:rsidRPr="00522D20">
        <w:rPr>
          <w:rFonts w:ascii="Times New Roman" w:hAnsi="Times New Roman"/>
          <w:vertAlign w:val="superscript"/>
          <w:lang w:val="en-US"/>
        </w:rPr>
        <w:t>a,b,c</w:t>
      </w:r>
      <w:proofErr w:type="spellEnd"/>
      <w:r w:rsidRPr="00522D20">
        <w:rPr>
          <w:rFonts w:ascii="Times New Roman" w:hAnsi="Times New Roman"/>
          <w:lang w:val="en-US"/>
        </w:rPr>
        <w:t>, MD, PhD</w:t>
      </w:r>
    </w:p>
    <w:p w14:paraId="7A54E929" w14:textId="77777777" w:rsidR="003714A6" w:rsidRPr="00522D20" w:rsidRDefault="003714A6" w:rsidP="003714A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US"/>
        </w:rPr>
      </w:pPr>
    </w:p>
    <w:p w14:paraId="2681C0CF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vertAlign w:val="superscript"/>
          <w:lang w:val="en-US" w:eastAsia="da-DK"/>
        </w:rPr>
        <w:t>a</w:t>
      </w:r>
      <w:r w:rsidRPr="00522D20">
        <w:rPr>
          <w:rFonts w:ascii="Times New Roman" w:hAnsi="Times New Roman"/>
          <w:lang w:val="en-US" w:eastAsia="da-DK"/>
        </w:rPr>
        <w:t xml:space="preserve"> Department of Respiratory Medicine, Odense University Hospital, Odense, Denmark</w:t>
      </w:r>
    </w:p>
    <w:p w14:paraId="5ACE82DD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vertAlign w:val="superscript"/>
          <w:lang w:val="en-US" w:eastAsia="da-DK"/>
        </w:rPr>
        <w:t>b</w:t>
      </w:r>
      <w:r w:rsidRPr="00522D20">
        <w:rPr>
          <w:rFonts w:ascii="Times New Roman" w:hAnsi="Times New Roman"/>
          <w:lang w:val="en-US" w:eastAsia="da-DK"/>
        </w:rPr>
        <w:t xml:space="preserve"> South Danish Center for Interstitial Lung Diseases (SCILS), Odense University Hospital, Odense, Denmark</w:t>
      </w:r>
    </w:p>
    <w:p w14:paraId="3F7F44EE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vertAlign w:val="superscript"/>
          <w:lang w:val="en-US" w:eastAsia="da-DK"/>
        </w:rPr>
        <w:t>c</w:t>
      </w:r>
      <w:r w:rsidRPr="00522D20">
        <w:rPr>
          <w:rFonts w:ascii="Times New Roman" w:hAnsi="Times New Roman"/>
          <w:lang w:val="en-US" w:eastAsia="da-DK"/>
        </w:rPr>
        <w:t xml:space="preserve"> Odense Respiratory Research Unit (ODIN), Department of Clinical Research, University of Southern Denmark, Denmark</w:t>
      </w:r>
    </w:p>
    <w:p w14:paraId="108446D7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vertAlign w:val="superscript"/>
          <w:lang w:val="en-US" w:eastAsia="da-DK"/>
        </w:rPr>
        <w:t>d</w:t>
      </w:r>
      <w:r w:rsidRPr="00522D20">
        <w:rPr>
          <w:rFonts w:ascii="Times New Roman" w:hAnsi="Times New Roman"/>
          <w:lang w:val="en-US" w:eastAsia="da-DK"/>
        </w:rPr>
        <w:t xml:space="preserve"> Odense Patient data Explorative Network, Odense University Hospital, Odense, Denmark</w:t>
      </w:r>
    </w:p>
    <w:p w14:paraId="3D9E5A8E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</w:p>
    <w:p w14:paraId="347BBBB6" w14:textId="77777777" w:rsidR="003714A6" w:rsidRDefault="003714A6" w:rsidP="003714A6">
      <w:pPr>
        <w:spacing w:after="120" w:line="480" w:lineRule="auto"/>
        <w:rPr>
          <w:rFonts w:ascii="Times New Roman" w:hAnsi="Times New Roman"/>
          <w:lang w:val="en-US" w:eastAsia="de-CH"/>
        </w:rPr>
      </w:pPr>
    </w:p>
    <w:p w14:paraId="009C3E4B" w14:textId="77777777" w:rsidR="003714A6" w:rsidRDefault="003714A6" w:rsidP="003714A6">
      <w:pPr>
        <w:spacing w:after="120" w:line="480" w:lineRule="auto"/>
        <w:rPr>
          <w:rFonts w:ascii="Times New Roman" w:hAnsi="Times New Roman"/>
          <w:lang w:val="en-US" w:eastAsia="de-CH"/>
        </w:rPr>
      </w:pPr>
    </w:p>
    <w:p w14:paraId="7F04D91E" w14:textId="09DD0F2F" w:rsidR="003714A6" w:rsidRPr="00522D20" w:rsidRDefault="003714A6" w:rsidP="003714A6">
      <w:pPr>
        <w:spacing w:after="120" w:line="480" w:lineRule="auto"/>
        <w:rPr>
          <w:rFonts w:ascii="Times New Roman" w:hAnsi="Times New Roman"/>
          <w:b/>
          <w:lang w:val="en-US" w:eastAsia="da-DK"/>
        </w:rPr>
      </w:pPr>
      <w:r w:rsidRPr="00522D20">
        <w:rPr>
          <w:rFonts w:ascii="Times New Roman" w:hAnsi="Times New Roman"/>
          <w:lang w:val="en-US" w:eastAsia="de-CH"/>
        </w:rPr>
        <w:lastRenderedPageBreak/>
        <w:t>*</w:t>
      </w:r>
      <w:r w:rsidRPr="00522D20">
        <w:rPr>
          <w:rFonts w:ascii="Times New Roman" w:hAnsi="Times New Roman"/>
          <w:b/>
          <w:lang w:val="en-US" w:eastAsia="da-DK"/>
        </w:rPr>
        <w:t>Corresponding Author</w:t>
      </w:r>
    </w:p>
    <w:p w14:paraId="780A4470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lang w:val="en-US" w:eastAsia="da-DK"/>
        </w:rPr>
        <w:t xml:space="preserve">Jesper Rømhild </w:t>
      </w:r>
      <w:proofErr w:type="spellStart"/>
      <w:r w:rsidRPr="00522D20">
        <w:rPr>
          <w:rFonts w:ascii="Times New Roman" w:hAnsi="Times New Roman"/>
          <w:lang w:val="en-US" w:eastAsia="da-DK"/>
        </w:rPr>
        <w:t>Davidsen</w:t>
      </w:r>
      <w:proofErr w:type="spellEnd"/>
      <w:r w:rsidRPr="00522D20">
        <w:rPr>
          <w:rFonts w:ascii="Times New Roman" w:hAnsi="Times New Roman"/>
          <w:lang w:val="en-US" w:eastAsia="da-DK"/>
        </w:rPr>
        <w:t xml:space="preserve">, Associate Professor, MD, PhD </w:t>
      </w:r>
    </w:p>
    <w:p w14:paraId="3CF0764C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lang w:val="en-US" w:eastAsia="da-DK"/>
        </w:rPr>
        <w:t>South Danish Center for Interstitial Lung Diseases (SCILS)</w:t>
      </w:r>
    </w:p>
    <w:p w14:paraId="6FF713F4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lang w:val="en-US" w:eastAsia="da-DK"/>
        </w:rPr>
        <w:t>Department of Respiratory Medicine</w:t>
      </w:r>
    </w:p>
    <w:p w14:paraId="74C56961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522D20">
        <w:rPr>
          <w:rFonts w:ascii="Times New Roman" w:hAnsi="Times New Roman"/>
          <w:lang w:val="en-US" w:eastAsia="da-DK"/>
        </w:rPr>
        <w:t>Odense University Hospital</w:t>
      </w:r>
    </w:p>
    <w:p w14:paraId="5468A440" w14:textId="77777777" w:rsidR="003714A6" w:rsidRPr="00522D20" w:rsidRDefault="003714A6" w:rsidP="003714A6">
      <w:pPr>
        <w:spacing w:line="480" w:lineRule="auto"/>
        <w:rPr>
          <w:rFonts w:ascii="Times New Roman" w:hAnsi="Times New Roman"/>
          <w:lang w:eastAsia="da-DK"/>
        </w:rPr>
      </w:pPr>
      <w:proofErr w:type="spellStart"/>
      <w:r w:rsidRPr="00522D20">
        <w:rPr>
          <w:rFonts w:ascii="Times New Roman" w:hAnsi="Times New Roman"/>
          <w:lang w:eastAsia="da-DK"/>
        </w:rPr>
        <w:t>Kloevervaenget</w:t>
      </w:r>
      <w:proofErr w:type="spellEnd"/>
      <w:r w:rsidRPr="00522D20">
        <w:rPr>
          <w:rFonts w:ascii="Times New Roman" w:hAnsi="Times New Roman"/>
          <w:lang w:eastAsia="da-DK"/>
        </w:rPr>
        <w:t xml:space="preserve"> 2, DK – 5000 Odense C, Denmark</w:t>
      </w:r>
    </w:p>
    <w:p w14:paraId="4D720863" w14:textId="77777777" w:rsidR="003714A6" w:rsidRPr="00522D20" w:rsidRDefault="003714A6" w:rsidP="003714A6">
      <w:pPr>
        <w:spacing w:after="120" w:line="480" w:lineRule="auto"/>
        <w:rPr>
          <w:rFonts w:ascii="Times New Roman" w:hAnsi="Times New Roman"/>
          <w:lang w:eastAsia="de-CH"/>
        </w:rPr>
      </w:pPr>
      <w:r w:rsidRPr="00522D20">
        <w:rPr>
          <w:rFonts w:ascii="Times New Roman" w:hAnsi="Times New Roman"/>
          <w:lang w:eastAsia="de-CH"/>
        </w:rPr>
        <w:t>Tel:</w:t>
      </w:r>
      <w:r w:rsidRPr="00522D20">
        <w:rPr>
          <w:rFonts w:ascii="Times New Roman" w:hAnsi="Times New Roman"/>
          <w:lang w:eastAsia="da-DK"/>
        </w:rPr>
        <w:t xml:space="preserve"> +45 21571292</w:t>
      </w:r>
    </w:p>
    <w:p w14:paraId="2AB88F57" w14:textId="77777777" w:rsidR="003714A6" w:rsidRPr="00522D20" w:rsidRDefault="003714A6" w:rsidP="003714A6">
      <w:pPr>
        <w:spacing w:after="120" w:line="480" w:lineRule="auto"/>
        <w:rPr>
          <w:rFonts w:ascii="Times New Roman" w:hAnsi="Times New Roman"/>
          <w:lang w:val="en-US" w:eastAsia="de-CH"/>
        </w:rPr>
      </w:pPr>
      <w:r w:rsidRPr="00522D20">
        <w:rPr>
          <w:rFonts w:ascii="Times New Roman" w:hAnsi="Times New Roman"/>
          <w:lang w:val="en-US" w:eastAsia="de-CH"/>
        </w:rPr>
        <w:t>Fax:</w:t>
      </w:r>
      <w:r w:rsidRPr="003714A6">
        <w:rPr>
          <w:rFonts w:ascii="Times New Roman" w:hAnsi="Times New Roman"/>
          <w:lang w:val="en-US" w:eastAsia="da-DK"/>
        </w:rPr>
        <w:t xml:space="preserve"> +45 66124305</w:t>
      </w:r>
    </w:p>
    <w:p w14:paraId="055FBA20" w14:textId="77777777" w:rsidR="003714A6" w:rsidRPr="002F18D7" w:rsidRDefault="003714A6" w:rsidP="003714A6">
      <w:pPr>
        <w:spacing w:line="480" w:lineRule="auto"/>
        <w:rPr>
          <w:rFonts w:ascii="Times New Roman" w:hAnsi="Times New Roman"/>
          <w:lang w:val="en-US" w:eastAsia="da-DK"/>
        </w:rPr>
      </w:pPr>
      <w:r w:rsidRPr="002F18D7">
        <w:rPr>
          <w:rFonts w:ascii="Times New Roman" w:hAnsi="Times New Roman"/>
          <w:lang w:val="en-US" w:eastAsia="da-DK"/>
        </w:rPr>
        <w:t>E-mail: jesper.roemhild.davidsen@</w:t>
      </w:r>
      <w:r>
        <w:rPr>
          <w:rFonts w:ascii="Times New Roman" w:hAnsi="Times New Roman"/>
          <w:lang w:val="en-US" w:eastAsia="da-DK"/>
        </w:rPr>
        <w:t>rsyd.dk</w:t>
      </w:r>
      <w:hyperlink r:id="rId7" w:history="1"/>
    </w:p>
    <w:p w14:paraId="00B4F822" w14:textId="77777777" w:rsidR="003714A6" w:rsidRDefault="003714A6">
      <w:pPr>
        <w:spacing w:after="160" w:line="259" w:lineRule="auto"/>
        <w:rPr>
          <w:rFonts w:cs="Calibri"/>
          <w:b/>
          <w:bCs/>
          <w:lang w:val="en-US"/>
        </w:rPr>
      </w:pPr>
      <w:r>
        <w:rPr>
          <w:rFonts w:cs="Calibri"/>
          <w:b/>
          <w:bCs/>
          <w:lang w:val="en-US"/>
        </w:rPr>
        <w:br w:type="page"/>
      </w:r>
    </w:p>
    <w:p w14:paraId="3759E162" w14:textId="5540F3F7" w:rsidR="00977AFB" w:rsidRPr="00977AFB" w:rsidRDefault="003714A6" w:rsidP="00977AFB">
      <w:pPr>
        <w:rPr>
          <w:rFonts w:ascii="Times New Roman" w:hAnsi="Times New Roman" w:cs="Times New Roman"/>
          <w:lang w:val="en-US"/>
        </w:rPr>
      </w:pPr>
      <w:r>
        <w:rPr>
          <w:rFonts w:cs="Calibri"/>
          <w:b/>
          <w:bCs/>
          <w:lang w:val="en-US"/>
        </w:rPr>
        <w:lastRenderedPageBreak/>
        <w:t xml:space="preserve">Supplementary </w:t>
      </w:r>
      <w:r w:rsidR="00977AFB" w:rsidRPr="00977AFB">
        <w:rPr>
          <w:rFonts w:cs="Calibri"/>
          <w:b/>
          <w:bCs/>
          <w:lang w:val="en-US"/>
        </w:rPr>
        <w:t xml:space="preserve">Table </w:t>
      </w:r>
      <w:r>
        <w:rPr>
          <w:rFonts w:cs="Calibri"/>
          <w:b/>
          <w:bCs/>
          <w:lang w:val="en-US"/>
        </w:rPr>
        <w:t>1</w:t>
      </w:r>
      <w:r w:rsidR="00977AFB" w:rsidRPr="00977AFB">
        <w:rPr>
          <w:rFonts w:cs="Calibri"/>
          <w:b/>
          <w:bCs/>
          <w:lang w:val="en-US"/>
        </w:rPr>
        <w:t>:</w:t>
      </w:r>
      <w:r w:rsidR="00977AFB" w:rsidRPr="00977AFB">
        <w:rPr>
          <w:rFonts w:cs="Calibri"/>
          <w:lang w:val="en-US"/>
        </w:rPr>
        <w:t xml:space="preserve"> </w:t>
      </w:r>
      <w:r w:rsidR="00977AFB">
        <w:rPr>
          <w:rFonts w:cstheme="minorHAnsi"/>
          <w:lang w:val="en-US"/>
        </w:rPr>
        <w:t>C</w:t>
      </w:r>
      <w:r w:rsidR="00977AFB" w:rsidRPr="00977AFB">
        <w:rPr>
          <w:rFonts w:cstheme="minorHAnsi"/>
          <w:lang w:val="en-US"/>
        </w:rPr>
        <w:t xml:space="preserve">haracteristics of </w:t>
      </w:r>
      <w:r w:rsidR="002E0E1D">
        <w:rPr>
          <w:rFonts w:cstheme="minorHAnsi"/>
          <w:lang w:val="en-US"/>
        </w:rPr>
        <w:t xml:space="preserve">three </w:t>
      </w:r>
      <w:r w:rsidR="00977AFB" w:rsidRPr="00977AFB">
        <w:rPr>
          <w:rFonts w:cstheme="minorHAnsi"/>
          <w:lang w:val="en-US"/>
        </w:rPr>
        <w:t>patients with IPAF diagnosis and the</w:t>
      </w:r>
      <w:r w:rsidR="00977AFB">
        <w:rPr>
          <w:rFonts w:cstheme="minorHAnsi"/>
          <w:lang w:val="en-US"/>
        </w:rPr>
        <w:t>ir</w:t>
      </w:r>
      <w:r w:rsidR="00977AFB" w:rsidRPr="00977AFB">
        <w:rPr>
          <w:rFonts w:cstheme="minorHAnsi"/>
          <w:lang w:val="en-US"/>
        </w:rPr>
        <w:t xml:space="preserve"> MD</w:t>
      </w:r>
      <w:r w:rsidR="00977AFB">
        <w:rPr>
          <w:rFonts w:cstheme="minorHAnsi"/>
          <w:lang w:val="en-US"/>
        </w:rPr>
        <w:t>D</w:t>
      </w:r>
      <w:r w:rsidR="00977AFB" w:rsidRPr="00977AFB">
        <w:rPr>
          <w:rFonts w:cstheme="minorHAnsi"/>
          <w:lang w:val="en-US"/>
        </w:rPr>
        <w:t xml:space="preserve"> </w:t>
      </w:r>
      <w:r w:rsidR="00977AFB">
        <w:rPr>
          <w:rFonts w:cstheme="minorHAnsi"/>
          <w:lang w:val="en-US"/>
        </w:rPr>
        <w:t>conclusions</w:t>
      </w:r>
      <w:r w:rsidR="004343FE">
        <w:rPr>
          <w:rFonts w:cstheme="minorHAnsi"/>
          <w:lang w:val="en-US"/>
        </w:rPr>
        <w:t>.</w:t>
      </w:r>
    </w:p>
    <w:p w14:paraId="0E282E2B" w14:textId="77777777" w:rsidR="00D6353A" w:rsidRPr="00977AFB" w:rsidRDefault="00D6353A">
      <w:pPr>
        <w:rPr>
          <w:rFonts w:cs="Calibri"/>
          <w:lang w:val="en-US"/>
        </w:rPr>
      </w:pPr>
    </w:p>
    <w:p w14:paraId="367FD8A0" w14:textId="77777777" w:rsidR="00977AFB" w:rsidRPr="00A078D8" w:rsidRDefault="00977AFB">
      <w:pPr>
        <w:rPr>
          <w:lang w:val="en-US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682"/>
        <w:gridCol w:w="1824"/>
        <w:gridCol w:w="983"/>
        <w:gridCol w:w="1396"/>
        <w:gridCol w:w="1210"/>
        <w:gridCol w:w="2261"/>
        <w:gridCol w:w="1391"/>
        <w:gridCol w:w="3289"/>
      </w:tblGrid>
      <w:tr w:rsidR="00963A72" w14:paraId="75D39678" w14:textId="77777777" w:rsidTr="009978A5">
        <w:tc>
          <w:tcPr>
            <w:tcW w:w="682" w:type="dxa"/>
            <w:shd w:val="clear" w:color="auto" w:fill="000000" w:themeFill="text1"/>
          </w:tcPr>
          <w:p w14:paraId="61A64405" w14:textId="77777777" w:rsidR="00963A72" w:rsidRPr="004343FE" w:rsidRDefault="00963A72" w:rsidP="0088703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  <w:t>Age and gender at TBLC</w:t>
            </w:r>
          </w:p>
        </w:tc>
        <w:tc>
          <w:tcPr>
            <w:tcW w:w="1865" w:type="dxa"/>
            <w:shd w:val="clear" w:color="auto" w:fill="000000" w:themeFill="text1"/>
          </w:tcPr>
          <w:p w14:paraId="428C621C" w14:textId="77777777" w:rsidR="00963A72" w:rsidRPr="004343FE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Paraclinical</w:t>
            </w:r>
            <w:proofErr w:type="spellEnd"/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information</w:t>
            </w:r>
          </w:p>
        </w:tc>
        <w:tc>
          <w:tcPr>
            <w:tcW w:w="688" w:type="dxa"/>
            <w:shd w:val="clear" w:color="auto" w:fill="000000" w:themeFill="text1"/>
          </w:tcPr>
          <w:p w14:paraId="1E9CB466" w14:textId="77777777" w:rsidR="00963A72" w:rsidRPr="004343FE" w:rsidRDefault="00963A72" w:rsidP="00BC2FB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HRCT </w:t>
            </w:r>
          </w:p>
        </w:tc>
        <w:tc>
          <w:tcPr>
            <w:tcW w:w="1403" w:type="dxa"/>
            <w:shd w:val="clear" w:color="auto" w:fill="000000" w:themeFill="text1"/>
          </w:tcPr>
          <w:p w14:paraId="7CC179ED" w14:textId="77777777" w:rsidR="00963A72" w:rsidRPr="004343FE" w:rsidRDefault="00963A72" w:rsidP="00963A7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Supplemetal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information</w:t>
            </w:r>
          </w:p>
        </w:tc>
        <w:tc>
          <w:tcPr>
            <w:tcW w:w="1210" w:type="dxa"/>
            <w:shd w:val="clear" w:color="auto" w:fill="000000" w:themeFill="text1"/>
          </w:tcPr>
          <w:p w14:paraId="256F873D" w14:textId="77777777" w:rsidR="00963A72" w:rsidRPr="004343FE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BAL</w:t>
            </w:r>
          </w:p>
        </w:tc>
        <w:tc>
          <w:tcPr>
            <w:tcW w:w="2335" w:type="dxa"/>
            <w:shd w:val="clear" w:color="auto" w:fill="000000" w:themeFill="text1"/>
          </w:tcPr>
          <w:p w14:paraId="42A3F8AA" w14:textId="77777777" w:rsidR="00963A72" w:rsidRPr="004343FE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TBLC</w:t>
            </w:r>
          </w:p>
          <w:p w14:paraId="278772DE" w14:textId="77777777" w:rsidR="00963A72" w:rsidRPr="004343FE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000000" w:themeFill="text1"/>
          </w:tcPr>
          <w:p w14:paraId="124E71B6" w14:textId="77777777" w:rsidR="00963A72" w:rsidRPr="00A078D8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A078D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  <w:t xml:space="preserve">MDD </w:t>
            </w:r>
          </w:p>
          <w:p w14:paraId="666D1C65" w14:textId="77777777" w:rsidR="00963A72" w:rsidRPr="00A078D8" w:rsidRDefault="00963A72" w:rsidP="00BC2FB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A078D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  <w:t>consensus</w:t>
            </w:r>
          </w:p>
          <w:p w14:paraId="02E74143" w14:textId="77777777" w:rsidR="00963A72" w:rsidRPr="00A078D8" w:rsidRDefault="00963A72" w:rsidP="00BC2FB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A078D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  <w:t>diagnosis</w:t>
            </w:r>
          </w:p>
          <w:p w14:paraId="7CBF5066" w14:textId="77777777" w:rsidR="00963A72" w:rsidRPr="00A078D8" w:rsidRDefault="00963A72" w:rsidP="00BC2FB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A078D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n-US"/>
              </w:rPr>
              <w:t>after TBLC</w:t>
            </w:r>
          </w:p>
        </w:tc>
        <w:tc>
          <w:tcPr>
            <w:tcW w:w="3432" w:type="dxa"/>
            <w:shd w:val="clear" w:color="auto" w:fill="000000" w:themeFill="text1"/>
          </w:tcPr>
          <w:p w14:paraId="527C4793" w14:textId="77777777" w:rsidR="00963A72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Latest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04D2C02D" w14:textId="77777777" w:rsidR="00963A72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4343F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ollow-up</w:t>
            </w:r>
            <w:proofErr w:type="spellEnd"/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  <w:p w14:paraId="242335CC" w14:textId="77777777" w:rsidR="00963A72" w:rsidRPr="004343FE" w:rsidRDefault="00963A72" w:rsidP="00D87D9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status</w:t>
            </w:r>
          </w:p>
        </w:tc>
      </w:tr>
      <w:tr w:rsidR="00963A72" w:rsidRPr="007518ED" w14:paraId="3B2E22BF" w14:textId="77777777" w:rsidTr="009978A5">
        <w:tc>
          <w:tcPr>
            <w:tcW w:w="682" w:type="dxa"/>
          </w:tcPr>
          <w:p w14:paraId="51405EBF" w14:textId="77777777" w:rsidR="00963A72" w:rsidRPr="004343FE" w:rsidRDefault="00963A72" w:rsidP="00887033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  <w:p w14:paraId="2D7FA79F" w14:textId="77777777" w:rsidR="00963A72" w:rsidRPr="004343FE" w:rsidRDefault="00963A72" w:rsidP="00887033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Years</w:t>
            </w:r>
          </w:p>
          <w:p w14:paraId="154E3743" w14:textId="77777777" w:rsidR="00963A72" w:rsidRPr="004343FE" w:rsidRDefault="00963A72" w:rsidP="00887033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(M / F)</w:t>
            </w:r>
          </w:p>
        </w:tc>
        <w:tc>
          <w:tcPr>
            <w:tcW w:w="1865" w:type="dxa"/>
          </w:tcPr>
          <w:p w14:paraId="74AAB72A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78B9DE62" w14:textId="77777777" w:rsidR="009978A5" w:rsidRDefault="00997849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A</w:t>
            </w:r>
            <w:r w:rsidR="00963A72" w:rsidRPr="004343FE">
              <w:rPr>
                <w:rFonts w:cstheme="minorHAnsi"/>
                <w:i/>
                <w:iCs/>
                <w:sz w:val="16"/>
                <w:szCs w:val="16"/>
              </w:rPr>
              <w:t>utoimmunology</w:t>
            </w:r>
            <w:proofErr w:type="spellEnd"/>
            <w:r w:rsidR="00963A72" w:rsidRPr="004343FE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</w:p>
          <w:p w14:paraId="5441BE71" w14:textId="313927D5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4343FE">
              <w:rPr>
                <w:rFonts w:cstheme="minorHAnsi"/>
                <w:i/>
                <w:iCs/>
                <w:sz w:val="16"/>
                <w:szCs w:val="16"/>
              </w:rPr>
              <w:t>lung</w:t>
            </w:r>
            <w:proofErr w:type="spellEnd"/>
            <w:r w:rsidRPr="004343F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343FE">
              <w:rPr>
                <w:rFonts w:cstheme="minorHAnsi"/>
                <w:i/>
                <w:iCs/>
                <w:sz w:val="16"/>
                <w:szCs w:val="16"/>
              </w:rPr>
              <w:t>physiology</w:t>
            </w:r>
            <w:proofErr w:type="spellEnd"/>
          </w:p>
          <w:p w14:paraId="7933DC60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688" w:type="dxa"/>
            <w:vAlign w:val="center"/>
          </w:tcPr>
          <w:p w14:paraId="559A3B38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Findings</w:t>
            </w:r>
          </w:p>
        </w:tc>
        <w:tc>
          <w:tcPr>
            <w:tcW w:w="1403" w:type="dxa"/>
          </w:tcPr>
          <w:p w14:paraId="18DEC65D" w14:textId="77777777" w:rsidR="00963A72" w:rsidRPr="00963A72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  <w:p w14:paraId="356C8A4B" w14:textId="77777777" w:rsidR="00963A72" w:rsidRDefault="00963A72" w:rsidP="00D87D94">
            <w:pPr>
              <w:jc w:val="center"/>
              <w:rPr>
                <w:rFonts w:cstheme="minorHAnsi"/>
                <w:bCs/>
                <w:i/>
                <w:sz w:val="16"/>
                <w:szCs w:val="16"/>
              </w:rPr>
            </w:pPr>
          </w:p>
          <w:p w14:paraId="2002350B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963A72">
              <w:rPr>
                <w:rFonts w:cstheme="minorHAnsi"/>
                <w:bCs/>
                <w:i/>
                <w:sz w:val="16"/>
                <w:szCs w:val="16"/>
              </w:rPr>
              <w:t>Rheumatological</w:t>
            </w:r>
            <w:proofErr w:type="spellEnd"/>
            <w:r w:rsidRPr="00963A72">
              <w:rPr>
                <w:rFonts w:cstheme="minorHAnsi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963A72">
              <w:rPr>
                <w:rFonts w:cstheme="minorHAnsi"/>
                <w:bCs/>
                <w:i/>
                <w:sz w:val="16"/>
                <w:szCs w:val="16"/>
              </w:rPr>
              <w:t>evaluation</w:t>
            </w:r>
            <w:proofErr w:type="spellEnd"/>
          </w:p>
        </w:tc>
        <w:tc>
          <w:tcPr>
            <w:tcW w:w="1210" w:type="dxa"/>
            <w:vAlign w:val="center"/>
          </w:tcPr>
          <w:p w14:paraId="0FB999A7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Cytological conclusion</w:t>
            </w:r>
          </w:p>
          <w:p w14:paraId="5E48470D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335" w:type="dxa"/>
            <w:vAlign w:val="center"/>
          </w:tcPr>
          <w:p w14:paraId="15DA9E15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Histological conclusion</w:t>
            </w:r>
          </w:p>
          <w:p w14:paraId="7EEF55BB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1421" w:type="dxa"/>
            <w:vAlign w:val="center"/>
          </w:tcPr>
          <w:p w14:paraId="3EB8D96D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Based on composite clinic-radiological-pathological findings</w:t>
            </w:r>
          </w:p>
        </w:tc>
        <w:tc>
          <w:tcPr>
            <w:tcW w:w="3432" w:type="dxa"/>
          </w:tcPr>
          <w:p w14:paraId="5479F30D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  <w:p w14:paraId="656E2C5C" w14:textId="77777777" w:rsidR="00302243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Based on ongoing composite </w:t>
            </w:r>
          </w:p>
          <w:p w14:paraId="4EA8C22D" w14:textId="77777777" w:rsidR="00963A72" w:rsidRPr="004343FE" w:rsidRDefault="00963A72" w:rsidP="00D87D94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/>
                <w:iCs/>
                <w:sz w:val="16"/>
                <w:szCs w:val="16"/>
                <w:lang w:val="en-US"/>
              </w:rPr>
              <w:t>clinic-radiological-pathological-biochemical findings</w:t>
            </w:r>
          </w:p>
        </w:tc>
      </w:tr>
      <w:tr w:rsidR="00963A72" w:rsidRPr="007518ED" w14:paraId="085CAAB6" w14:textId="77777777" w:rsidTr="009978A5">
        <w:tc>
          <w:tcPr>
            <w:tcW w:w="682" w:type="dxa"/>
          </w:tcPr>
          <w:p w14:paraId="73F7D087" w14:textId="77777777" w:rsidR="00963A72" w:rsidRPr="004343FE" w:rsidRDefault="00963A72" w:rsidP="00887033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70</w:t>
            </w:r>
          </w:p>
          <w:p w14:paraId="0507AE67" w14:textId="77777777" w:rsidR="00963A72" w:rsidRPr="004343FE" w:rsidRDefault="00963A72" w:rsidP="00887033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(F)</w:t>
            </w:r>
          </w:p>
        </w:tc>
        <w:tc>
          <w:tcPr>
            <w:tcW w:w="1865" w:type="dxa"/>
          </w:tcPr>
          <w:p w14:paraId="12BA5381" w14:textId="6152F97F" w:rsidR="00963A72" w:rsidRPr="004343FE" w:rsidRDefault="00963A72" w:rsidP="00887033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RF</w:t>
            </w:r>
            <w:r w:rsidR="009978A5">
              <w:rPr>
                <w:rFonts w:cstheme="minorHAnsi"/>
                <w:sz w:val="16"/>
                <w:szCs w:val="16"/>
                <w:lang w:val="en-US"/>
              </w:rPr>
              <w:t xml:space="preserve"> &gt; 300 x 10</w:t>
            </w:r>
            <w:r w:rsidR="009978A5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3</w:t>
            </w:r>
            <w:r w:rsidR="009978A5">
              <w:rPr>
                <w:rFonts w:cstheme="minorHAnsi"/>
                <w:sz w:val="16"/>
                <w:szCs w:val="16"/>
                <w:lang w:val="en-US"/>
              </w:rPr>
              <w:t xml:space="preserve"> IU/L</w:t>
            </w:r>
          </w:p>
          <w:p w14:paraId="1122242E" w14:textId="25D681AA" w:rsidR="00963A72" w:rsidRPr="004343FE" w:rsidRDefault="00963A72" w:rsidP="00887033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Anti-CCP</w:t>
            </w:r>
            <w:r w:rsidR="009978A5">
              <w:rPr>
                <w:rFonts w:cstheme="minorHAnsi"/>
                <w:sz w:val="16"/>
                <w:szCs w:val="16"/>
                <w:lang w:val="en-US"/>
              </w:rPr>
              <w:t xml:space="preserve"> 216 AU/mL</w:t>
            </w:r>
          </w:p>
          <w:p w14:paraId="65D2A18B" w14:textId="77777777" w:rsidR="00963A72" w:rsidRPr="004343FE" w:rsidRDefault="00963A72" w:rsidP="007C4F16">
            <w:pPr>
              <w:pStyle w:val="ListParagraph"/>
              <w:ind w:left="241"/>
              <w:rPr>
                <w:rFonts w:cstheme="minorHAnsi"/>
                <w:sz w:val="16"/>
                <w:szCs w:val="16"/>
                <w:lang w:val="en-US"/>
              </w:rPr>
            </w:pPr>
          </w:p>
          <w:p w14:paraId="5C8C5179" w14:textId="77777777" w:rsidR="00963A72" w:rsidRPr="004343FE" w:rsidRDefault="00963A72" w:rsidP="00887033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FEV1 1.15 L (54%)</w:t>
            </w:r>
          </w:p>
          <w:p w14:paraId="0E1E7217" w14:textId="77777777" w:rsidR="00963A72" w:rsidRPr="004343FE" w:rsidRDefault="00963A72" w:rsidP="00887033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FVC 1.63 L (60%)</w:t>
            </w:r>
          </w:p>
          <w:p w14:paraId="410B9BBF" w14:textId="77777777" w:rsidR="00963A72" w:rsidRPr="004343FE" w:rsidRDefault="00963A72" w:rsidP="00887033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DLCO 58%</w:t>
            </w:r>
          </w:p>
        </w:tc>
        <w:tc>
          <w:tcPr>
            <w:tcW w:w="688" w:type="dxa"/>
          </w:tcPr>
          <w:p w14:paraId="7562BB7C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Cs/>
                <w:sz w:val="16"/>
                <w:szCs w:val="16"/>
                <w:lang w:val="en-US"/>
              </w:rPr>
              <w:t xml:space="preserve">Diffuse subpleural nodules with septal thickening in basal lung parts and mosaic attenuation without signs of </w:t>
            </w:r>
            <w:proofErr w:type="spellStart"/>
            <w:r w:rsidRPr="004343FE">
              <w:rPr>
                <w:rFonts w:cstheme="minorHAnsi"/>
                <w:iCs/>
                <w:sz w:val="16"/>
                <w:szCs w:val="16"/>
                <w:lang w:val="en-US"/>
              </w:rPr>
              <w:t>airtrapping</w:t>
            </w:r>
            <w:proofErr w:type="spellEnd"/>
            <w:r w:rsidRPr="004343FE">
              <w:rPr>
                <w:rFonts w:cstheme="minorHAnsi"/>
                <w:iCs/>
                <w:sz w:val="16"/>
                <w:szCs w:val="16"/>
                <w:lang w:val="en-US"/>
              </w:rPr>
              <w:t>. Alternative diagnosis.</w:t>
            </w:r>
          </w:p>
        </w:tc>
        <w:tc>
          <w:tcPr>
            <w:tcW w:w="1403" w:type="dxa"/>
          </w:tcPr>
          <w:p w14:paraId="67BF80BA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Cs/>
                <w:sz w:val="16"/>
                <w:szCs w:val="16"/>
                <w:lang w:val="en-US"/>
              </w:rPr>
              <w:t>No clinical sign of RA or other CTDs.</w:t>
            </w:r>
          </w:p>
        </w:tc>
        <w:tc>
          <w:tcPr>
            <w:tcW w:w="1210" w:type="dxa"/>
          </w:tcPr>
          <w:p w14:paraId="38BA4300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vertAlign w:val="superscript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Not representative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2335" w:type="dxa"/>
          </w:tcPr>
          <w:p w14:paraId="5CA93243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Normal alveolar tissue without </w:t>
            </w:r>
            <w:proofErr w:type="spellStart"/>
            <w:r w:rsidRPr="004343FE">
              <w:rPr>
                <w:rFonts w:cstheme="minorHAnsi"/>
                <w:sz w:val="16"/>
                <w:szCs w:val="16"/>
                <w:lang w:val="en-US"/>
              </w:rPr>
              <w:t>intraalveolar</w:t>
            </w:r>
            <w:proofErr w:type="spellEnd"/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 inflammation or fibrotic remodeling. Minor unspecific interstitial inflammation without representation of lymphocytic granulocytes. </w:t>
            </w:r>
          </w:p>
          <w:p w14:paraId="61FA1752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21" w:type="dxa"/>
          </w:tcPr>
          <w:p w14:paraId="525D7C9B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IPAF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3432" w:type="dxa"/>
          </w:tcPr>
          <w:p w14:paraId="67821BA6" w14:textId="77777777" w:rsidR="00963A72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21 months from TBLC</w:t>
            </w:r>
          </w:p>
          <w:p w14:paraId="056BAB3D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No interest in further invasive procedures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0E950746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Still p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 xml:space="preserve">ositive </w:t>
            </w:r>
            <w:r w:rsidRPr="004343FE">
              <w:rPr>
                <w:rFonts w:cstheme="minorHAnsi"/>
                <w:sz w:val="16"/>
                <w:szCs w:val="16"/>
                <w:lang w:val="en-US"/>
              </w:rPr>
              <w:t>RF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0644C02E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Still positive anti-CCP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168D5D96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Still no clinical signs of CTD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484BF1CC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Stable lung physiology and radiology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248802B1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Minor courses of Prednisolone due to episodes of increasing dyspnea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  <w:p w14:paraId="10DC0324" w14:textId="77777777" w:rsidR="00963A72" w:rsidRPr="004343FE" w:rsidRDefault="00963A72" w:rsidP="007B3181">
            <w:pPr>
              <w:pStyle w:val="ListParagraph"/>
              <w:ind w:left="234"/>
              <w:rPr>
                <w:rFonts w:cstheme="minorHAnsi"/>
                <w:sz w:val="16"/>
                <w:szCs w:val="16"/>
                <w:lang w:val="en-US"/>
              </w:rPr>
            </w:pPr>
          </w:p>
          <w:p w14:paraId="63713073" w14:textId="77777777" w:rsidR="00963A72" w:rsidRPr="004343FE" w:rsidRDefault="00963A72" w:rsidP="00887033">
            <w:pPr>
              <w:pStyle w:val="ListParagraph"/>
              <w:numPr>
                <w:ilvl w:val="0"/>
                <w:numId w:val="1"/>
              </w:numPr>
              <w:ind w:left="234" w:hanging="234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Regularly 6 months</w:t>
            </w: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 clinical follow-up including lung physiology, autoimmunology and yearly HRCT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963A72" w:rsidRPr="007518ED" w14:paraId="0013E99F" w14:textId="77777777" w:rsidTr="009978A5">
        <w:tc>
          <w:tcPr>
            <w:tcW w:w="682" w:type="dxa"/>
          </w:tcPr>
          <w:p w14:paraId="660DB00D" w14:textId="77777777" w:rsidR="00963A72" w:rsidRPr="004343FE" w:rsidRDefault="00963A72" w:rsidP="008870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3FE">
              <w:rPr>
                <w:rFonts w:cstheme="minorHAnsi"/>
                <w:sz w:val="16"/>
                <w:szCs w:val="16"/>
              </w:rPr>
              <w:t xml:space="preserve">63 </w:t>
            </w:r>
          </w:p>
          <w:p w14:paraId="3627DBCF" w14:textId="77777777" w:rsidR="00963A72" w:rsidRPr="004343FE" w:rsidRDefault="00963A72" w:rsidP="008870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3FE">
              <w:rPr>
                <w:rFonts w:cstheme="minorHAnsi"/>
                <w:sz w:val="16"/>
                <w:szCs w:val="16"/>
              </w:rPr>
              <w:t>(F)</w:t>
            </w:r>
          </w:p>
        </w:tc>
        <w:tc>
          <w:tcPr>
            <w:tcW w:w="1865" w:type="dxa"/>
          </w:tcPr>
          <w:p w14:paraId="1D957001" w14:textId="322ED500" w:rsidR="009978A5" w:rsidRPr="004343FE" w:rsidRDefault="009978A5" w:rsidP="009978A5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RF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 277 x 10</w:t>
            </w:r>
            <w:r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3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IU/L</w:t>
            </w:r>
          </w:p>
          <w:p w14:paraId="08F68D5D" w14:textId="2800716A" w:rsidR="009978A5" w:rsidRPr="004343FE" w:rsidRDefault="009978A5" w:rsidP="009978A5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Anti-CCP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94 AU/mL</w:t>
            </w:r>
          </w:p>
          <w:p w14:paraId="7A430EF7" w14:textId="77777777" w:rsidR="00963A72" w:rsidRPr="004343FE" w:rsidRDefault="00963A72" w:rsidP="007C4F16">
            <w:pPr>
              <w:pStyle w:val="ListParagraph"/>
              <w:ind w:left="241"/>
              <w:rPr>
                <w:rFonts w:cstheme="minorHAnsi"/>
                <w:sz w:val="16"/>
                <w:szCs w:val="16"/>
                <w:lang w:val="en-US"/>
              </w:rPr>
            </w:pPr>
          </w:p>
          <w:p w14:paraId="79A20121" w14:textId="77777777" w:rsidR="00963A72" w:rsidRPr="004343FE" w:rsidRDefault="00963A72" w:rsidP="007126CD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FEV1 1.42 L (66%)</w:t>
            </w:r>
          </w:p>
          <w:p w14:paraId="5712424D" w14:textId="77777777" w:rsidR="00963A72" w:rsidRPr="004343FE" w:rsidRDefault="00963A72" w:rsidP="007126CD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FVC 1.76 L (69%)</w:t>
            </w:r>
          </w:p>
          <w:p w14:paraId="728672CA" w14:textId="77777777" w:rsidR="00963A72" w:rsidRPr="004343FE" w:rsidRDefault="00963A72" w:rsidP="007126CD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DLCO 42%</w:t>
            </w:r>
          </w:p>
        </w:tc>
        <w:tc>
          <w:tcPr>
            <w:tcW w:w="688" w:type="dxa"/>
          </w:tcPr>
          <w:p w14:paraId="2AEEA206" w14:textId="77777777" w:rsidR="00963A72" w:rsidRPr="004343FE" w:rsidRDefault="00963A72" w:rsidP="000D747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Probable UIP</w:t>
            </w: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1403" w:type="dxa"/>
          </w:tcPr>
          <w:p w14:paraId="1FCA96B9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After MDD</w:t>
            </w:r>
            <w:r>
              <w:rPr>
                <w:rFonts w:cstheme="minorHAnsi"/>
                <w:sz w:val="16"/>
                <w:szCs w:val="16"/>
                <w:lang w:val="en-US"/>
              </w:rPr>
              <w:t>,</w:t>
            </w: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4343FE">
              <w:rPr>
                <w:rFonts w:cstheme="minorHAnsi"/>
                <w:iCs/>
                <w:sz w:val="16"/>
                <w:szCs w:val="16"/>
                <w:lang w:val="en-US"/>
              </w:rPr>
              <w:t>no clinical sign of RA or other CTDs.</w:t>
            </w:r>
          </w:p>
        </w:tc>
        <w:tc>
          <w:tcPr>
            <w:tcW w:w="1210" w:type="dxa"/>
          </w:tcPr>
          <w:p w14:paraId="3A05092E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Not representative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2335" w:type="dxa"/>
          </w:tcPr>
          <w:p w14:paraId="6E3DF89C" w14:textId="77777777" w:rsidR="00963A72" w:rsidRPr="004343FE" w:rsidRDefault="00302243" w:rsidP="006A5FBA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TBLCs with</w:t>
            </w:r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heterogenic and fibrotic </w:t>
            </w:r>
            <w:proofErr w:type="spellStart"/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>bronchiolocentric</w:t>
            </w:r>
            <w:proofErr w:type="spellEnd"/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remodeling and chronic inflammation. No fibroblast foci or OP. Overall follicular inflammation with fibrotic remodeling.</w:t>
            </w:r>
          </w:p>
        </w:tc>
        <w:tc>
          <w:tcPr>
            <w:tcW w:w="1421" w:type="dxa"/>
          </w:tcPr>
          <w:p w14:paraId="5A775CC6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IPAF with suspicion on underlying RA.</w:t>
            </w:r>
          </w:p>
        </w:tc>
        <w:tc>
          <w:tcPr>
            <w:tcW w:w="3432" w:type="dxa"/>
          </w:tcPr>
          <w:p w14:paraId="302F0B8C" w14:textId="77777777" w:rsidR="00963A72" w:rsidRDefault="00963A72" w:rsidP="006A5FBA">
            <w:pPr>
              <w:pStyle w:val="ListParagraph"/>
              <w:numPr>
                <w:ilvl w:val="0"/>
                <w:numId w:val="3"/>
              </w:numPr>
              <w:ind w:left="176" w:hanging="176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9 months from TBLC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17DAB7C1" w14:textId="77777777" w:rsidR="00963A72" w:rsidRPr="004343FE" w:rsidRDefault="00963A72" w:rsidP="006A5FBA">
            <w:pPr>
              <w:pStyle w:val="ListParagraph"/>
              <w:numPr>
                <w:ilvl w:val="0"/>
                <w:numId w:val="3"/>
              </w:numPr>
              <w:ind w:left="176" w:hanging="176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At 6 months follow-up, the patient had still positive IgM-RF and anti-CCP, but also evolved symptoms consistent with arthritis.</w:t>
            </w:r>
          </w:p>
          <w:p w14:paraId="3CC81BF0" w14:textId="77777777" w:rsidR="00963A72" w:rsidRPr="004343FE" w:rsidRDefault="00963A72" w:rsidP="006A5FBA">
            <w:pPr>
              <w:pStyle w:val="ListParagraph"/>
              <w:numPr>
                <w:ilvl w:val="0"/>
                <w:numId w:val="3"/>
              </w:numPr>
              <w:ind w:left="176" w:hanging="176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In such, a new rheumatological evaluation confirmed RA with pulmonary manifestation in form of RA-ILD. </w:t>
            </w:r>
          </w:p>
          <w:p w14:paraId="63E4A233" w14:textId="77777777" w:rsidR="00963A72" w:rsidRDefault="00302243" w:rsidP="006A5FBA">
            <w:pPr>
              <w:pStyle w:val="ListParagraph"/>
              <w:numPr>
                <w:ilvl w:val="0"/>
                <w:numId w:val="3"/>
              </w:numPr>
              <w:ind w:left="176" w:hanging="176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The patient started MTX</w:t>
            </w:r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and Prednisolone treatment.</w:t>
            </w:r>
          </w:p>
          <w:p w14:paraId="552F5A77" w14:textId="77777777" w:rsidR="00302243" w:rsidRPr="004343FE" w:rsidRDefault="00302243" w:rsidP="00302243">
            <w:pPr>
              <w:pStyle w:val="ListParagraph"/>
              <w:ind w:left="176"/>
              <w:rPr>
                <w:rFonts w:cstheme="minorHAnsi"/>
                <w:sz w:val="16"/>
                <w:szCs w:val="16"/>
                <w:lang w:val="en-US"/>
              </w:rPr>
            </w:pPr>
          </w:p>
          <w:p w14:paraId="14AE5C34" w14:textId="77777777" w:rsidR="00963A72" w:rsidRPr="004343FE" w:rsidRDefault="00D70975" w:rsidP="006A5FBA">
            <w:pPr>
              <w:pStyle w:val="ListParagraph"/>
              <w:numPr>
                <w:ilvl w:val="0"/>
                <w:numId w:val="3"/>
              </w:numPr>
              <w:ind w:left="176" w:hanging="176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Half-yearly</w:t>
            </w:r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clinical follow-up including lung </w:t>
            </w:r>
            <w:r w:rsidR="00302243" w:rsidRPr="004343FE">
              <w:rPr>
                <w:rFonts w:cstheme="minorHAnsi"/>
                <w:sz w:val="16"/>
                <w:szCs w:val="16"/>
                <w:lang w:val="en-US"/>
              </w:rPr>
              <w:t>physiology</w:t>
            </w:r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and yearly HRCT in combination with rheumatological follow-up.</w:t>
            </w:r>
          </w:p>
        </w:tc>
      </w:tr>
      <w:tr w:rsidR="00963A72" w:rsidRPr="007518ED" w14:paraId="1E81DF69" w14:textId="77777777" w:rsidTr="009978A5">
        <w:tc>
          <w:tcPr>
            <w:tcW w:w="682" w:type="dxa"/>
          </w:tcPr>
          <w:p w14:paraId="16F62B1E" w14:textId="77777777" w:rsidR="00963A72" w:rsidRPr="004343FE" w:rsidRDefault="00963A72" w:rsidP="00887033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61</w:t>
            </w:r>
          </w:p>
          <w:p w14:paraId="7CE0D3C5" w14:textId="77777777" w:rsidR="00963A72" w:rsidRPr="004343FE" w:rsidRDefault="00963A72" w:rsidP="00887033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(F)</w:t>
            </w:r>
          </w:p>
        </w:tc>
        <w:tc>
          <w:tcPr>
            <w:tcW w:w="1865" w:type="dxa"/>
          </w:tcPr>
          <w:p w14:paraId="58292B10" w14:textId="28511BB3" w:rsidR="00963A72" w:rsidRPr="004343FE" w:rsidRDefault="00963A72" w:rsidP="007C4F16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ANA &gt;1:320 </w:t>
            </w:r>
            <w:r w:rsidR="002A3FB4" w:rsidRPr="004343FE">
              <w:rPr>
                <w:rFonts w:cstheme="minorHAnsi"/>
                <w:sz w:val="16"/>
                <w:szCs w:val="16"/>
                <w:lang w:val="en-US"/>
              </w:rPr>
              <w:t>titer</w:t>
            </w:r>
          </w:p>
          <w:p w14:paraId="3E65EE3D" w14:textId="77777777" w:rsidR="00963A72" w:rsidRPr="004343FE" w:rsidRDefault="00963A72" w:rsidP="007C4F16">
            <w:pPr>
              <w:pStyle w:val="ListParagraph"/>
              <w:ind w:left="241"/>
              <w:rPr>
                <w:rFonts w:cstheme="minorHAnsi"/>
                <w:sz w:val="16"/>
                <w:szCs w:val="16"/>
                <w:lang w:val="en-US"/>
              </w:rPr>
            </w:pPr>
          </w:p>
          <w:p w14:paraId="67716370" w14:textId="77777777" w:rsidR="00963A72" w:rsidRPr="004343FE" w:rsidRDefault="00963A72" w:rsidP="007C4F16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FEV1 1.28 L (68%)</w:t>
            </w:r>
          </w:p>
          <w:p w14:paraId="0400B242" w14:textId="77777777" w:rsidR="00963A72" w:rsidRPr="004343FE" w:rsidRDefault="00963A72" w:rsidP="007C4F16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FVC 2.40 L (96%)</w:t>
            </w:r>
          </w:p>
          <w:p w14:paraId="29C3370A" w14:textId="77777777" w:rsidR="00963A72" w:rsidRPr="004343FE" w:rsidRDefault="00963A72" w:rsidP="007C4F16">
            <w:pPr>
              <w:pStyle w:val="ListParagraph"/>
              <w:numPr>
                <w:ilvl w:val="0"/>
                <w:numId w:val="2"/>
              </w:numPr>
              <w:ind w:left="241" w:hanging="241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DLCO 61%</w:t>
            </w:r>
          </w:p>
        </w:tc>
        <w:tc>
          <w:tcPr>
            <w:tcW w:w="688" w:type="dxa"/>
          </w:tcPr>
          <w:p w14:paraId="412342CA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Probable UIP</w:t>
            </w: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1403" w:type="dxa"/>
          </w:tcPr>
          <w:p w14:paraId="00C61627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iCs/>
                <w:sz w:val="16"/>
                <w:szCs w:val="16"/>
                <w:lang w:val="en-US"/>
              </w:rPr>
              <w:t>No clinical sign of RA or other CTDs.</w:t>
            </w:r>
          </w:p>
        </w:tc>
        <w:tc>
          <w:tcPr>
            <w:tcW w:w="1210" w:type="dxa"/>
          </w:tcPr>
          <w:p w14:paraId="4A4C96AE" w14:textId="77777777" w:rsidR="00963A72" w:rsidRPr="004343FE" w:rsidRDefault="00963A72" w:rsidP="000D747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 xml:space="preserve">Not representative due to bleeding. </w:t>
            </w:r>
          </w:p>
        </w:tc>
        <w:tc>
          <w:tcPr>
            <w:tcW w:w="2335" w:type="dxa"/>
          </w:tcPr>
          <w:p w14:paraId="773D7A1C" w14:textId="77777777" w:rsidR="00963A72" w:rsidRPr="00A078D8" w:rsidRDefault="00963A72" w:rsidP="00BC2FB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Overall normal alveolar tissue with only minor unspecific inflammation.</w:t>
            </w:r>
          </w:p>
        </w:tc>
        <w:tc>
          <w:tcPr>
            <w:tcW w:w="1421" w:type="dxa"/>
          </w:tcPr>
          <w:p w14:paraId="0C8274DE" w14:textId="77777777" w:rsidR="00963A72" w:rsidRPr="004343FE" w:rsidRDefault="00963A72" w:rsidP="00BC2FB3">
            <w:pPr>
              <w:rPr>
                <w:rFonts w:cstheme="minorHAnsi"/>
                <w:sz w:val="16"/>
                <w:szCs w:val="16"/>
              </w:rPr>
            </w:pPr>
            <w:r w:rsidRPr="004343FE">
              <w:rPr>
                <w:rFonts w:cstheme="minorHAnsi"/>
                <w:sz w:val="16"/>
                <w:szCs w:val="16"/>
              </w:rPr>
              <w:t>IPAF</w:t>
            </w:r>
            <w:r w:rsidR="0030224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3432" w:type="dxa"/>
          </w:tcPr>
          <w:p w14:paraId="03CA2352" w14:textId="77777777" w:rsidR="00963A72" w:rsidRPr="004343FE" w:rsidRDefault="00963A72" w:rsidP="00D70975">
            <w:pPr>
              <w:pStyle w:val="ListParagraph"/>
              <w:numPr>
                <w:ilvl w:val="0"/>
                <w:numId w:val="4"/>
              </w:numPr>
              <w:ind w:left="223" w:hanging="223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9 months from TBLC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7CB9BCE1" w14:textId="77777777" w:rsidR="00963A72" w:rsidRPr="004343FE" w:rsidRDefault="00963A72" w:rsidP="00D70975">
            <w:pPr>
              <w:pStyle w:val="ListParagraph"/>
              <w:numPr>
                <w:ilvl w:val="0"/>
                <w:numId w:val="4"/>
              </w:numPr>
              <w:ind w:left="223" w:hanging="223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At 6 months follow-up, the patient had still positive ANA.</w:t>
            </w:r>
          </w:p>
          <w:p w14:paraId="7C8FF780" w14:textId="77777777" w:rsidR="00963A72" w:rsidRDefault="00963A72" w:rsidP="00D70975">
            <w:pPr>
              <w:pStyle w:val="ListParagraph"/>
              <w:numPr>
                <w:ilvl w:val="0"/>
                <w:numId w:val="4"/>
              </w:numPr>
              <w:ind w:left="223" w:hanging="223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Stable lung physiology and radiology</w:t>
            </w:r>
            <w:r w:rsidR="00302243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  <w:p w14:paraId="3A16DBC4" w14:textId="77777777" w:rsidR="00302243" w:rsidRPr="004343FE" w:rsidRDefault="00302243" w:rsidP="00302243">
            <w:pPr>
              <w:pStyle w:val="ListParagraph"/>
              <w:ind w:left="223"/>
              <w:rPr>
                <w:rFonts w:cstheme="minorHAnsi"/>
                <w:sz w:val="16"/>
                <w:szCs w:val="16"/>
                <w:lang w:val="en-US"/>
              </w:rPr>
            </w:pPr>
          </w:p>
          <w:p w14:paraId="19F9C832" w14:textId="77777777" w:rsidR="00963A72" w:rsidRPr="004343FE" w:rsidRDefault="00D70975" w:rsidP="00D70975">
            <w:pPr>
              <w:pStyle w:val="ListParagraph"/>
              <w:numPr>
                <w:ilvl w:val="0"/>
                <w:numId w:val="4"/>
              </w:numPr>
              <w:ind w:left="223" w:hanging="223"/>
              <w:rPr>
                <w:rFonts w:cstheme="minorHAnsi"/>
                <w:sz w:val="16"/>
                <w:szCs w:val="16"/>
                <w:lang w:val="en-US"/>
              </w:rPr>
            </w:pPr>
            <w:r w:rsidRPr="004343FE">
              <w:rPr>
                <w:rFonts w:cstheme="minorHAnsi"/>
                <w:sz w:val="16"/>
                <w:szCs w:val="16"/>
                <w:lang w:val="en-US"/>
              </w:rPr>
              <w:t>Half-yearly</w:t>
            </w:r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clinical follow-up including lung </w:t>
            </w:r>
            <w:r w:rsidR="00302243" w:rsidRPr="004343FE">
              <w:rPr>
                <w:rFonts w:cstheme="minorHAnsi"/>
                <w:sz w:val="16"/>
                <w:szCs w:val="16"/>
                <w:lang w:val="en-US"/>
              </w:rPr>
              <w:t>physiology</w:t>
            </w:r>
            <w:r w:rsidR="00963A72" w:rsidRPr="004343FE">
              <w:rPr>
                <w:rFonts w:cstheme="minorHAnsi"/>
                <w:sz w:val="16"/>
                <w:szCs w:val="16"/>
                <w:lang w:val="en-US"/>
              </w:rPr>
              <w:t xml:space="preserve"> and yearly HRCT in combination with rheumatological follow-up.</w:t>
            </w:r>
          </w:p>
        </w:tc>
      </w:tr>
    </w:tbl>
    <w:p w14:paraId="7764904A" w14:textId="77777777" w:rsidR="00963A72" w:rsidRDefault="00963A72" w:rsidP="00840D6F">
      <w:pPr>
        <w:spacing w:line="360" w:lineRule="auto"/>
        <w:jc w:val="both"/>
        <w:rPr>
          <w:lang w:val="en-US"/>
        </w:rPr>
      </w:pPr>
    </w:p>
    <w:p w14:paraId="68005C38" w14:textId="77777777" w:rsidR="00840D6F" w:rsidRPr="004750BC" w:rsidRDefault="00840D6F" w:rsidP="00840D6F">
      <w:pPr>
        <w:spacing w:line="360" w:lineRule="auto"/>
        <w:jc w:val="both"/>
        <w:rPr>
          <w:lang w:val="en-US"/>
        </w:rPr>
      </w:pPr>
      <w:r w:rsidRPr="00B767E5">
        <w:rPr>
          <w:lang w:val="en-US"/>
        </w:rPr>
        <w:t xml:space="preserve">Abbreviations: </w:t>
      </w:r>
      <w:r>
        <w:rPr>
          <w:lang w:val="en-US"/>
        </w:rPr>
        <w:t xml:space="preserve">ANA = antinuclear antibody, </w:t>
      </w:r>
      <w:r w:rsidR="00A01796">
        <w:rPr>
          <w:lang w:val="en-US"/>
        </w:rPr>
        <w:t>anti-CCP = anti-c</w:t>
      </w:r>
      <w:r w:rsidR="00A01796" w:rsidRPr="00A01796">
        <w:rPr>
          <w:lang w:val="en-US"/>
        </w:rPr>
        <w:t xml:space="preserve">yclic </w:t>
      </w:r>
      <w:r w:rsidR="00A01796">
        <w:rPr>
          <w:lang w:val="en-US"/>
        </w:rPr>
        <w:t>citrullinated p</w:t>
      </w:r>
      <w:r w:rsidR="00A01796" w:rsidRPr="00A01796">
        <w:rPr>
          <w:lang w:val="en-US"/>
        </w:rPr>
        <w:t>eptide</w:t>
      </w:r>
      <w:r w:rsidR="00A01796">
        <w:rPr>
          <w:lang w:val="en-US"/>
        </w:rPr>
        <w:t xml:space="preserve">, BAL = bronchoalveolar lavage, </w:t>
      </w:r>
      <w:r w:rsidRPr="00B767E5">
        <w:rPr>
          <w:lang w:val="en-US"/>
        </w:rPr>
        <w:t xml:space="preserve">CTD-ILD = connective tissue disease interstitial lung disease, </w:t>
      </w:r>
      <w:r w:rsidR="00A01796">
        <w:rPr>
          <w:lang w:val="en-US"/>
        </w:rPr>
        <w:t xml:space="preserve">DLCO = diffusion capacity of the lung for carbon monoxide, FEV1 = forced expiratory volume in one second, FVC = forced vital capacity, </w:t>
      </w:r>
      <w:r>
        <w:rPr>
          <w:lang w:val="en-US"/>
        </w:rPr>
        <w:t xml:space="preserve">GGO = ground glass opacity, HRCT = high-resolution computed tomography, IPAF = interstitial pneumonia with autoimmune features, </w:t>
      </w:r>
      <w:r w:rsidRPr="00B767E5">
        <w:rPr>
          <w:lang w:val="en-US"/>
        </w:rPr>
        <w:t xml:space="preserve">IPF = idiopathic pulmonary fibrosis, </w:t>
      </w:r>
      <w:r>
        <w:rPr>
          <w:lang w:val="en-US"/>
        </w:rPr>
        <w:t xml:space="preserve">LLL = left lower lobe, </w:t>
      </w:r>
      <w:r w:rsidRPr="00B767E5">
        <w:rPr>
          <w:lang w:val="en-US"/>
        </w:rPr>
        <w:t xml:space="preserve">MDD = multidisciplinary team discussion, </w:t>
      </w:r>
      <w:r>
        <w:rPr>
          <w:lang w:val="en-US"/>
        </w:rPr>
        <w:t xml:space="preserve">ML = middle lobe, </w:t>
      </w:r>
      <w:r w:rsidR="00302243">
        <w:rPr>
          <w:lang w:val="en-US"/>
        </w:rPr>
        <w:t xml:space="preserve">MTX = methotrexate, </w:t>
      </w:r>
      <w:r w:rsidRPr="00B767E5">
        <w:rPr>
          <w:lang w:val="en-US"/>
        </w:rPr>
        <w:t xml:space="preserve">NSIP = non-specific interstitial pneumonia, </w:t>
      </w:r>
      <w:r>
        <w:rPr>
          <w:lang w:val="en-US"/>
        </w:rPr>
        <w:t xml:space="preserve">OP = organizing pneumonia, RA-ILD = rheumatoid arthritis </w:t>
      </w:r>
      <w:r w:rsidRPr="00B767E5">
        <w:rPr>
          <w:lang w:val="en-US"/>
        </w:rPr>
        <w:t>interstitial lung disease</w:t>
      </w:r>
      <w:r w:rsidR="00DB4D51">
        <w:rPr>
          <w:lang w:val="en-US"/>
        </w:rPr>
        <w:t xml:space="preserve">, </w:t>
      </w:r>
      <w:r w:rsidR="000555FD">
        <w:rPr>
          <w:lang w:val="en-US"/>
        </w:rPr>
        <w:t xml:space="preserve">RF = rheumatoid factor, </w:t>
      </w:r>
      <w:r>
        <w:rPr>
          <w:lang w:val="en-US"/>
        </w:rPr>
        <w:t xml:space="preserve">RLL = right lower lobe, </w:t>
      </w:r>
      <w:r w:rsidR="00A01796">
        <w:rPr>
          <w:lang w:val="en-US"/>
        </w:rPr>
        <w:t xml:space="preserve">TBLC = transbronchial lung cryobiopsy, </w:t>
      </w:r>
      <w:r>
        <w:rPr>
          <w:lang w:val="en-US"/>
        </w:rPr>
        <w:t>UIP = usual interstitial pneumonia</w:t>
      </w:r>
      <w:r w:rsidRPr="00B767E5">
        <w:rPr>
          <w:lang w:val="en-US"/>
        </w:rPr>
        <w:t>.</w:t>
      </w:r>
    </w:p>
    <w:p w14:paraId="1EB1494B" w14:textId="18B3660F" w:rsidR="00882719" w:rsidRPr="00A078D8" w:rsidRDefault="00882719" w:rsidP="00A078D8">
      <w:pPr>
        <w:spacing w:after="160" w:line="259" w:lineRule="auto"/>
        <w:rPr>
          <w:rStyle w:val="IntenseQuoteChar"/>
          <w:i w:val="0"/>
          <w:iCs w:val="0"/>
          <w:color w:val="auto"/>
          <w:lang w:val="en-US"/>
        </w:rPr>
      </w:pPr>
    </w:p>
    <w:p w14:paraId="12558948" w14:textId="77777777" w:rsidR="0095325B" w:rsidRPr="00997849" w:rsidRDefault="0095325B">
      <w:pPr>
        <w:rPr>
          <w:lang w:val="en-US"/>
        </w:rPr>
      </w:pPr>
    </w:p>
    <w:sectPr w:rsidR="0095325B" w:rsidRPr="00997849" w:rsidSect="00302243">
      <w:footerReference w:type="even" r:id="rId8"/>
      <w:footerReference w:type="default" r:id="rId9"/>
      <w:pgSz w:w="16838" w:h="11906" w:orient="landscape"/>
      <w:pgMar w:top="85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FECDA" w14:textId="77777777" w:rsidR="008D0AAA" w:rsidRDefault="008D0AAA" w:rsidP="00B27D08">
      <w:r>
        <w:separator/>
      </w:r>
    </w:p>
  </w:endnote>
  <w:endnote w:type="continuationSeparator" w:id="0">
    <w:p w14:paraId="09B4B41F" w14:textId="77777777" w:rsidR="008D0AAA" w:rsidRDefault="008D0AAA" w:rsidP="00B2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13085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55841D" w14:textId="0B2BF2EB" w:rsidR="00B27D08" w:rsidRDefault="00B27D08" w:rsidP="004102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A4FB9E" w14:textId="77777777" w:rsidR="00B27D08" w:rsidRDefault="00B27D08" w:rsidP="00B27D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  <w:sz w:val="20"/>
        <w:szCs w:val="20"/>
      </w:rPr>
      <w:id w:val="-7438750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BE0DDA" w14:textId="5E597618" w:rsidR="00B27D08" w:rsidRPr="007518ED" w:rsidRDefault="00B27D08" w:rsidP="004102F4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7518E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7518ED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7518E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7518ED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7518ED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CBA3CDF" w14:textId="77777777" w:rsidR="00B27D08" w:rsidRDefault="00B27D08" w:rsidP="00B27D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BFE66" w14:textId="77777777" w:rsidR="008D0AAA" w:rsidRDefault="008D0AAA" w:rsidP="00B27D08">
      <w:r>
        <w:separator/>
      </w:r>
    </w:p>
  </w:footnote>
  <w:footnote w:type="continuationSeparator" w:id="0">
    <w:p w14:paraId="0D6902B8" w14:textId="77777777" w:rsidR="008D0AAA" w:rsidRDefault="008D0AAA" w:rsidP="00B27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94D9E"/>
    <w:multiLevelType w:val="hybridMultilevel"/>
    <w:tmpl w:val="B754A63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034626"/>
    <w:multiLevelType w:val="hybridMultilevel"/>
    <w:tmpl w:val="BA086C8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F635D0"/>
    <w:multiLevelType w:val="hybridMultilevel"/>
    <w:tmpl w:val="6B9EFE0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D44E0D"/>
    <w:multiLevelType w:val="hybridMultilevel"/>
    <w:tmpl w:val="2A48511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FB"/>
    <w:rsid w:val="00040D28"/>
    <w:rsid w:val="000555FD"/>
    <w:rsid w:val="0007672D"/>
    <w:rsid w:val="000877BE"/>
    <w:rsid w:val="0009599A"/>
    <w:rsid w:val="000D7472"/>
    <w:rsid w:val="00117E39"/>
    <w:rsid w:val="002A3FB4"/>
    <w:rsid w:val="002E0E1D"/>
    <w:rsid w:val="00302243"/>
    <w:rsid w:val="003714A6"/>
    <w:rsid w:val="004343FE"/>
    <w:rsid w:val="00586811"/>
    <w:rsid w:val="006A5FBA"/>
    <w:rsid w:val="007126CD"/>
    <w:rsid w:val="007518ED"/>
    <w:rsid w:val="007B3181"/>
    <w:rsid w:val="007C4F16"/>
    <w:rsid w:val="007F637C"/>
    <w:rsid w:val="00840D6F"/>
    <w:rsid w:val="00882719"/>
    <w:rsid w:val="00887033"/>
    <w:rsid w:val="008D0AAA"/>
    <w:rsid w:val="0095325B"/>
    <w:rsid w:val="00963A72"/>
    <w:rsid w:val="00977AFB"/>
    <w:rsid w:val="00997849"/>
    <w:rsid w:val="009978A5"/>
    <w:rsid w:val="00A01796"/>
    <w:rsid w:val="00A078D8"/>
    <w:rsid w:val="00B27D08"/>
    <w:rsid w:val="00BC2FB3"/>
    <w:rsid w:val="00C36FFD"/>
    <w:rsid w:val="00D6353A"/>
    <w:rsid w:val="00D70975"/>
    <w:rsid w:val="00D87D94"/>
    <w:rsid w:val="00DB4D51"/>
    <w:rsid w:val="00DC0664"/>
    <w:rsid w:val="00E5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D06CC3"/>
  <w15:chartTrackingRefBased/>
  <w15:docId w15:val="{CB56091D-3FBE-4A95-863C-FB63D535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AF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A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2FB3"/>
    <w:pPr>
      <w:ind w:left="720"/>
      <w:contextualSpacing/>
    </w:pPr>
  </w:style>
  <w:style w:type="character" w:customStyle="1" w:styleId="st1">
    <w:name w:val="st1"/>
    <w:basedOn w:val="DefaultParagraphFont"/>
    <w:rsid w:val="00A01796"/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5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76" w:lineRule="auto"/>
      <w:ind w:left="864" w:right="864"/>
      <w:jc w:val="center"/>
    </w:pPr>
    <w:rPr>
      <w:i/>
      <w:iCs/>
      <w:color w:val="5B9BD5" w:themeColor="accent1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5B"/>
    <w:rPr>
      <w:i/>
      <w:iCs/>
      <w:color w:val="5B9BD5" w:themeColor="accen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7D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D0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27D08"/>
  </w:style>
  <w:style w:type="paragraph" w:styleId="Header">
    <w:name w:val="header"/>
    <w:basedOn w:val="Normal"/>
    <w:link w:val="HeaderChar"/>
    <w:uiPriority w:val="99"/>
    <w:unhideWhenUsed/>
    <w:rsid w:val="00B27D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D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esper.roemhild.davidsen@rsyd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Rømhild Davidsen</dc:creator>
  <cp:keywords/>
  <dc:description/>
  <cp:lastModifiedBy>Jesper Rømhild Davidsen</cp:lastModifiedBy>
  <cp:revision>4</cp:revision>
  <dcterms:created xsi:type="dcterms:W3CDTF">2021-01-01T09:34:00Z</dcterms:created>
  <dcterms:modified xsi:type="dcterms:W3CDTF">2021-01-01T09:58:00Z</dcterms:modified>
</cp:coreProperties>
</file>