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41FA" w14:textId="032D286C" w:rsidR="00083DD7" w:rsidRDefault="00083DD7" w:rsidP="00083DD7">
      <w:pPr>
        <w:rPr>
          <w:rFonts w:ascii="Times New Roman" w:hAnsi="Times New Roman" w:cs="Times New Roman"/>
          <w:sz w:val="24"/>
          <w:szCs w:val="24"/>
        </w:rPr>
      </w:pPr>
      <w:r w:rsidRPr="00083DD7">
        <w:rPr>
          <w:rFonts w:ascii="Times New Roman" w:hAnsi="Times New Roman" w:cs="Times New Roman"/>
          <w:sz w:val="24"/>
          <w:szCs w:val="24"/>
        </w:rPr>
        <w:t xml:space="preserve">Supplemental </w:t>
      </w:r>
      <w:r w:rsidRPr="00083DD7">
        <w:rPr>
          <w:rFonts w:ascii="Times New Roman" w:hAnsi="Times New Roman" w:cs="Times New Roman" w:hint="eastAsia"/>
          <w:sz w:val="24"/>
          <w:szCs w:val="24"/>
        </w:rPr>
        <w:t>T</w:t>
      </w:r>
      <w:r w:rsidRPr="00083DD7">
        <w:rPr>
          <w:rFonts w:ascii="Times New Roman" w:hAnsi="Times New Roman" w:cs="Times New Roman"/>
          <w:sz w:val="24"/>
          <w:szCs w:val="24"/>
        </w:rPr>
        <w:t xml:space="preserve">able 1 Comparison of corticosteroid use and in-hospital mortality among four groups according to neutrophils and lymphocytes percentages in </w:t>
      </w:r>
      <w:proofErr w:type="gramStart"/>
      <w:r w:rsidRPr="00083DD7">
        <w:rPr>
          <w:rFonts w:ascii="Times New Roman" w:hAnsi="Times New Roman" w:cs="Times New Roman"/>
          <w:sz w:val="24"/>
          <w:szCs w:val="24"/>
        </w:rPr>
        <w:t>BALF</w:t>
      </w:r>
      <w:proofErr w:type="gramEnd"/>
    </w:p>
    <w:p w14:paraId="2051ED70" w14:textId="77777777" w:rsidR="00083DD7" w:rsidRDefault="00083DD7" w:rsidP="00083D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2"/>
        <w:gridCol w:w="1133"/>
        <w:gridCol w:w="1133"/>
        <w:gridCol w:w="1133"/>
        <w:gridCol w:w="1133"/>
      </w:tblGrid>
      <w:tr w:rsidR="00083DD7" w:rsidRPr="00C74F37" w14:paraId="0FDA6A08" w14:textId="77777777" w:rsidTr="008A385B">
        <w:trPr>
          <w:trHeight w:val="360"/>
        </w:trPr>
        <w:tc>
          <w:tcPr>
            <w:tcW w:w="2830" w:type="dxa"/>
            <w:tcBorders>
              <w:bottom w:val="nil"/>
            </w:tcBorders>
            <w:noWrap/>
            <w:hideMark/>
          </w:tcPr>
          <w:p w14:paraId="020E9E75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Neutro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hils percentage in BALF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5E1ADE6" w14:textId="77777777" w:rsidR="00083DD7" w:rsidRPr="00C74F37" w:rsidRDefault="00083DD7" w:rsidP="008A38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igh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&gt;</w:t>
            </w:r>
            <w:r w:rsidRPr="005357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44.5%) </w:t>
            </w: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DD8F74C" w14:textId="77777777" w:rsidR="00083DD7" w:rsidRPr="00C74F37" w:rsidRDefault="00083DD7" w:rsidP="008A38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ow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(&lt; 44.5%) </w:t>
            </w:r>
          </w:p>
        </w:tc>
        <w:tc>
          <w:tcPr>
            <w:tcW w:w="1133" w:type="dxa"/>
            <w:tcBorders>
              <w:bottom w:val="nil"/>
            </w:tcBorders>
            <w:noWrap/>
            <w:hideMark/>
          </w:tcPr>
          <w:p w14:paraId="4793E58F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D7" w:rsidRPr="00C74F37" w14:paraId="0E125A21" w14:textId="77777777" w:rsidTr="008A385B">
        <w:trPr>
          <w:trHeight w:val="360"/>
        </w:trPr>
        <w:tc>
          <w:tcPr>
            <w:tcW w:w="28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226888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Lymphocytes percentage in BALF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110904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igh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3573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14%)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93AF9A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ow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(&lt;14%)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475EB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igh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3573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14%)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ECA372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ow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(&lt;14%)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47158B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083DD7" w:rsidRPr="00C74F37" w14:paraId="585E55C1" w14:textId="77777777" w:rsidTr="008A385B">
        <w:trPr>
          <w:trHeight w:val="360"/>
        </w:trPr>
        <w:tc>
          <w:tcPr>
            <w:tcW w:w="2830" w:type="dxa"/>
            <w:tcBorders>
              <w:top w:val="single" w:sz="4" w:space="0" w:color="auto"/>
            </w:tcBorders>
            <w:noWrap/>
            <w:hideMark/>
          </w:tcPr>
          <w:p w14:paraId="7118554A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Patients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hideMark/>
          </w:tcPr>
          <w:p w14:paraId="4D8CE5A7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3153158E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5B6EB2EA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40D29C0A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6AB90E16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D7" w:rsidRPr="00C74F37" w14:paraId="1718093E" w14:textId="77777777" w:rsidTr="008A385B">
        <w:trPr>
          <w:trHeight w:val="360"/>
        </w:trPr>
        <w:tc>
          <w:tcPr>
            <w:tcW w:w="2830" w:type="dxa"/>
            <w:noWrap/>
            <w:hideMark/>
          </w:tcPr>
          <w:p w14:paraId="360CBF4E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corticosteroids use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132" w:type="dxa"/>
            <w:noWrap/>
            <w:hideMark/>
          </w:tcPr>
          <w:p w14:paraId="2213E649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3 (50%)</w:t>
            </w:r>
          </w:p>
        </w:tc>
        <w:tc>
          <w:tcPr>
            <w:tcW w:w="1133" w:type="dxa"/>
            <w:noWrap/>
            <w:hideMark/>
          </w:tcPr>
          <w:p w14:paraId="707634EA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11 (79%)</w:t>
            </w:r>
          </w:p>
        </w:tc>
        <w:tc>
          <w:tcPr>
            <w:tcW w:w="1133" w:type="dxa"/>
            <w:noWrap/>
            <w:hideMark/>
          </w:tcPr>
          <w:p w14:paraId="01D8F045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28 (88%)</w:t>
            </w:r>
          </w:p>
        </w:tc>
        <w:tc>
          <w:tcPr>
            <w:tcW w:w="1133" w:type="dxa"/>
            <w:noWrap/>
            <w:hideMark/>
          </w:tcPr>
          <w:p w14:paraId="7A8632E5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14 (88%)</w:t>
            </w:r>
          </w:p>
        </w:tc>
        <w:tc>
          <w:tcPr>
            <w:tcW w:w="1133" w:type="dxa"/>
            <w:noWrap/>
            <w:hideMark/>
          </w:tcPr>
          <w:p w14:paraId="095B855D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</w:tr>
      <w:tr w:rsidR="00083DD7" w:rsidRPr="00C74F37" w14:paraId="18ED0660" w14:textId="77777777" w:rsidTr="008A385B">
        <w:trPr>
          <w:trHeight w:val="360"/>
        </w:trPr>
        <w:tc>
          <w:tcPr>
            <w:tcW w:w="2830" w:type="dxa"/>
            <w:tcBorders>
              <w:bottom w:val="single" w:sz="4" w:space="0" w:color="auto"/>
            </w:tcBorders>
            <w:noWrap/>
            <w:hideMark/>
          </w:tcPr>
          <w:p w14:paraId="10275BCE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In-hospital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mortality, n (%)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hideMark/>
          </w:tcPr>
          <w:p w14:paraId="50F99DDD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3 (50%)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hideMark/>
          </w:tcPr>
          <w:p w14:paraId="132A11B0" w14:textId="39986476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10 (71%)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hideMark/>
          </w:tcPr>
          <w:p w14:paraId="4FF53DB7" w14:textId="2652C541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1 (3.1%)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hideMark/>
          </w:tcPr>
          <w:p w14:paraId="0E4D78D7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4 (25%)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hideMark/>
          </w:tcPr>
          <w:p w14:paraId="4D217E09" w14:textId="77777777" w:rsidR="00083DD7" w:rsidRPr="00C74F3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 w:hint="eastAsia"/>
                <w:sz w:val="16"/>
                <w:szCs w:val="16"/>
              </w:rPr>
              <w:t>&lt;0.05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435D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083DD7" w:rsidRPr="00C74F37" w14:paraId="5F436D09" w14:textId="77777777" w:rsidTr="008A385B">
        <w:trPr>
          <w:trHeight w:val="360"/>
        </w:trPr>
        <w:tc>
          <w:tcPr>
            <w:tcW w:w="849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1A41F4" w14:textId="77777777" w:rsidR="00083DD7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4F37">
              <w:rPr>
                <w:rFonts w:ascii="Times New Roman" w:hAnsi="Times New Roman" w:cs="Times New Roman"/>
                <w:sz w:val="16"/>
                <w:szCs w:val="16"/>
              </w:rPr>
              <w:t>BALF bronchoalveolar lavage fluid</w:t>
            </w:r>
          </w:p>
          <w:p w14:paraId="02610682" w14:textId="0F3FFF0D" w:rsidR="00083DD7" w:rsidRPr="0033253E" w:rsidRDefault="00083DD7" w:rsidP="008A3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3325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&lt; 0.05 for patients with high neutrophils and low lymphocytes vs patients with low neutrophils and high lymphocytes in </w:t>
            </w:r>
            <w:proofErr w:type="spellStart"/>
            <w:r w:rsidRPr="004435D3">
              <w:rPr>
                <w:rFonts w:ascii="Times New Roman" w:hAnsi="Times New Roman" w:cs="Times New Roman"/>
                <w:sz w:val="16"/>
                <w:szCs w:val="16"/>
              </w:rPr>
              <w:t>bonferroni</w:t>
            </w:r>
            <w:proofErr w:type="spellEnd"/>
            <w:r w:rsidRPr="004435D3">
              <w:rPr>
                <w:rFonts w:ascii="Times New Roman" w:hAnsi="Times New Roman" w:cs="Times New Roman"/>
                <w:sz w:val="16"/>
                <w:szCs w:val="16"/>
              </w:rPr>
              <w:t xml:space="preserve"> correction</w:t>
            </w:r>
          </w:p>
        </w:tc>
      </w:tr>
    </w:tbl>
    <w:p w14:paraId="38BADADF" w14:textId="77777777" w:rsidR="00083DD7" w:rsidRDefault="00083DD7" w:rsidP="00083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C62FD5" w14:textId="33337BD5" w:rsidR="000D700B" w:rsidRDefault="000D700B" w:rsidP="000D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able </w:t>
      </w:r>
      <w:r w:rsidR="00083D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4F1">
        <w:rPr>
          <w:rFonts w:ascii="Times New Roman" w:hAnsi="Times New Roman" w:cs="Times New Roman"/>
          <w:sz w:val="24"/>
          <w:szCs w:val="24"/>
        </w:rPr>
        <w:t>Comparison of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3E3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BALF cell pattern and in-hospital </w:t>
      </w:r>
      <w:r w:rsidRPr="003E34F1">
        <w:rPr>
          <w:rFonts w:ascii="Times New Roman" w:hAnsi="Times New Roman" w:cs="Times New Roman"/>
          <w:sz w:val="24"/>
          <w:szCs w:val="24"/>
        </w:rPr>
        <w:t xml:space="preserve">mortality between </w:t>
      </w:r>
      <w:r>
        <w:rPr>
          <w:rFonts w:ascii="Times New Roman" w:hAnsi="Times New Roman" w:cs="Times New Roman"/>
          <w:sz w:val="24"/>
          <w:szCs w:val="24"/>
        </w:rPr>
        <w:t>DAH-AT and DAH-NAT</w:t>
      </w:r>
    </w:p>
    <w:p w14:paraId="1025C6EA" w14:textId="77777777" w:rsidR="000D700B" w:rsidRDefault="000D700B" w:rsidP="000D70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504" w:type="dxa"/>
        <w:tblLook w:val="04A0" w:firstRow="1" w:lastRow="0" w:firstColumn="1" w:lastColumn="0" w:noHBand="0" w:noVBand="1"/>
      </w:tblPr>
      <w:tblGrid>
        <w:gridCol w:w="3685"/>
        <w:gridCol w:w="1984"/>
        <w:gridCol w:w="1984"/>
        <w:gridCol w:w="851"/>
      </w:tblGrid>
      <w:tr w:rsidR="000D700B" w:rsidRPr="00291FA2" w14:paraId="74F7E175" w14:textId="77777777" w:rsidTr="00071DCA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4CABE5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0748">
              <w:rPr>
                <w:rFonts w:ascii="Times New Roman" w:hAnsi="Times New Roman" w:cs="Times New Roman"/>
                <w:sz w:val="16"/>
                <w:szCs w:val="16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6B1C19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DAH-AT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BA42C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21D5DC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DAH-NAT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42C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16062D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0D700B" w:rsidRPr="00291FA2" w14:paraId="7C3DF8F4" w14:textId="77777777" w:rsidTr="00071DCA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91421C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Patients, 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A208B6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34EE1B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9F604C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00B" w:rsidRPr="00291FA2" w14:paraId="6EB11F20" w14:textId="77777777" w:rsidTr="00071DCA">
        <w:trPr>
          <w:trHeight w:val="36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4B56E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Neutrophils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percentage </w:t>
            </w: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in BALF,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1227D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33.3 (19.4-48.3)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4F40C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31.0 (6.98-43.8)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333A6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</w:p>
        </w:tc>
      </w:tr>
      <w:tr w:rsidR="000D700B" w:rsidRPr="00291FA2" w14:paraId="4A17C8BC" w14:textId="77777777" w:rsidTr="00071DCA">
        <w:trPr>
          <w:trHeight w:val="36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3F4D4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Lymphocytes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percentage </w:t>
            </w: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in BALF,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43990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13.3 (8.38-28.0)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12D45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41.0 (20.8-53.0)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26F62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&lt;0.05</w:t>
            </w:r>
          </w:p>
        </w:tc>
      </w:tr>
      <w:tr w:rsidR="000D700B" w:rsidRPr="00291FA2" w14:paraId="20156038" w14:textId="77777777" w:rsidTr="000D700B">
        <w:trPr>
          <w:trHeight w:val="360"/>
        </w:trPr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7CAEBD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In-hospital mortality, 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48455B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15 (31%)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996C7C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3 (15%)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37BE8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0.23</w:t>
            </w:r>
          </w:p>
        </w:tc>
      </w:tr>
      <w:tr w:rsidR="000D700B" w:rsidRPr="0074355E" w14:paraId="521CAADE" w14:textId="77777777" w:rsidTr="000D700B">
        <w:trPr>
          <w:trHeight w:val="360"/>
        </w:trPr>
        <w:tc>
          <w:tcPr>
            <w:tcW w:w="8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1912F1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>Data presented as median (IQR) or absolute values (percentage).</w:t>
            </w:r>
          </w:p>
          <w:p w14:paraId="2FF89625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 DAH that occurred during antithrombotic therapy</w:t>
            </w:r>
          </w:p>
          <w:p w14:paraId="6EA4E72D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 DAH that occurred without antithrombotic therapy</w:t>
            </w:r>
          </w:p>
          <w:p w14:paraId="47458C1A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AT antithrombotic therapy, </w:t>
            </w:r>
            <w:r w:rsidRPr="0074355E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BALF bronchoalveolar lavage fluid, DAH diffuse alveolar hemorrhage, </w:t>
            </w: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>IQR interquartile range.</w:t>
            </w:r>
          </w:p>
        </w:tc>
      </w:tr>
    </w:tbl>
    <w:p w14:paraId="2D042B0A" w14:textId="13F3DF39" w:rsidR="00083DD7" w:rsidRPr="00A90B12" w:rsidRDefault="00083DD7" w:rsidP="000D700B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AECFF1" w14:textId="15D7C7CD" w:rsidR="000D700B" w:rsidRDefault="000D700B" w:rsidP="000D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083D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4F1">
        <w:rPr>
          <w:rFonts w:ascii="Times New Roman" w:hAnsi="Times New Roman" w:cs="Times New Roman"/>
          <w:sz w:val="24"/>
          <w:szCs w:val="24"/>
        </w:rPr>
        <w:t>Comparison of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3E3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BALF cell pattern and in-hospital </w:t>
      </w:r>
      <w:r w:rsidRPr="003E34F1">
        <w:rPr>
          <w:rFonts w:ascii="Times New Roman" w:hAnsi="Times New Roman" w:cs="Times New Roman"/>
          <w:sz w:val="24"/>
          <w:szCs w:val="24"/>
        </w:rPr>
        <w:t xml:space="preserve">mortality between </w:t>
      </w:r>
      <w:r>
        <w:rPr>
          <w:rFonts w:ascii="Times New Roman" w:hAnsi="Times New Roman" w:cs="Times New Roman"/>
          <w:sz w:val="24"/>
          <w:szCs w:val="24"/>
        </w:rPr>
        <w:t>complicated DAH-AT and simple DAH-AT</w:t>
      </w:r>
    </w:p>
    <w:p w14:paraId="2E6C2F30" w14:textId="77777777" w:rsidR="000D700B" w:rsidRDefault="000D700B" w:rsidP="000D70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504" w:type="dxa"/>
        <w:tblLook w:val="04A0" w:firstRow="1" w:lastRow="0" w:firstColumn="1" w:lastColumn="0" w:noHBand="0" w:noVBand="1"/>
      </w:tblPr>
      <w:tblGrid>
        <w:gridCol w:w="3685"/>
        <w:gridCol w:w="1984"/>
        <w:gridCol w:w="1984"/>
        <w:gridCol w:w="851"/>
      </w:tblGrid>
      <w:tr w:rsidR="000D700B" w:rsidRPr="00291FA2" w14:paraId="14295D99" w14:textId="77777777" w:rsidTr="00071DCA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5B07BA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0748">
              <w:rPr>
                <w:rFonts w:ascii="Times New Roman" w:hAnsi="Times New Roman" w:cs="Times New Roman"/>
                <w:sz w:val="16"/>
                <w:szCs w:val="16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442264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complicated DAH-AT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BA42C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E83C88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simple DAH-AT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42C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6FDF5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0D700B" w:rsidRPr="00291FA2" w14:paraId="0773DA40" w14:textId="77777777" w:rsidTr="00071DCA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F875E6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Patients, 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CFBEB1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D34060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5985EE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00B" w:rsidRPr="00291FA2" w14:paraId="0962B16A" w14:textId="77777777" w:rsidTr="00071DCA">
        <w:trPr>
          <w:trHeight w:val="36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8741D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Neutrophils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percentage</w:t>
            </w: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in BALF,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B2C1D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55.8 (29.6-69.6)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83B7D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24.8 (11.4-41.4)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F0AEC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&lt;0.05</w:t>
            </w:r>
          </w:p>
        </w:tc>
      </w:tr>
      <w:tr w:rsidR="000D700B" w:rsidRPr="00291FA2" w14:paraId="4475403E" w14:textId="77777777" w:rsidTr="00071DCA">
        <w:trPr>
          <w:trHeight w:val="36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CF365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Lymphocytes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percentage</w:t>
            </w: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in BALF,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232E5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13.3 (8.00-22.1)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766CB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13.3 (8.63-33.8)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F26ED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0.64</w:t>
            </w:r>
          </w:p>
        </w:tc>
      </w:tr>
      <w:tr w:rsidR="000D700B" w:rsidRPr="00291FA2" w14:paraId="48BC6493" w14:textId="77777777" w:rsidTr="000D700B">
        <w:trPr>
          <w:trHeight w:val="360"/>
        </w:trPr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2E64F6" w14:textId="77777777" w:rsidR="000D700B" w:rsidRPr="00BA42C0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In-hospital mortality, 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E4146C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10 (56%)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F05206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5 (17%)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875B0A" w14:textId="77777777" w:rsidR="000D700B" w:rsidRPr="00BA42C0" w:rsidRDefault="000D700B" w:rsidP="00071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2C0">
              <w:rPr>
                <w:rFonts w:ascii="Times New Roman" w:hAnsi="Times New Roman" w:cs="Times New Roman" w:hint="eastAsia"/>
                <w:sz w:val="16"/>
                <w:szCs w:val="16"/>
              </w:rPr>
              <w:t>&lt;0.05</w:t>
            </w:r>
          </w:p>
        </w:tc>
      </w:tr>
      <w:tr w:rsidR="000D700B" w:rsidRPr="0074355E" w14:paraId="05433BA8" w14:textId="77777777" w:rsidTr="000D700B">
        <w:trPr>
          <w:trHeight w:val="360"/>
        </w:trPr>
        <w:tc>
          <w:tcPr>
            <w:tcW w:w="8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6B425A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>Data presented as median (IQR) or absolute values (percentage).</w:t>
            </w:r>
          </w:p>
          <w:p w14:paraId="73DD668F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 DAH that occurred during antithrombotic therapy and had causes other than antithrombotic </w:t>
            </w:r>
            <w:proofErr w:type="gramStart"/>
            <w:r w:rsidRPr="0074355E">
              <w:rPr>
                <w:rFonts w:ascii="Times New Roman" w:hAnsi="Times New Roman" w:cs="Times New Roman"/>
                <w:sz w:val="16"/>
                <w:szCs w:val="16"/>
              </w:rPr>
              <w:t>therapy</w:t>
            </w:r>
            <w:proofErr w:type="gramEnd"/>
          </w:p>
          <w:p w14:paraId="0FB4837F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Hlk67242333"/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DAH that occurred during antithrombotic therapy and had no other </w:t>
            </w:r>
            <w:proofErr w:type="gramStart"/>
            <w:r w:rsidRPr="0074355E">
              <w:rPr>
                <w:rFonts w:ascii="Times New Roman" w:hAnsi="Times New Roman" w:cs="Times New Roman"/>
                <w:sz w:val="16"/>
                <w:szCs w:val="16"/>
              </w:rPr>
              <w:t>cause</w:t>
            </w:r>
            <w:bookmarkEnd w:id="0"/>
            <w:proofErr w:type="gramEnd"/>
          </w:p>
          <w:p w14:paraId="1B25693E" w14:textId="77777777" w:rsidR="000D700B" w:rsidRPr="0074355E" w:rsidRDefault="000D700B" w:rsidP="00071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AT antithrombotic therapy, </w:t>
            </w:r>
            <w:r w:rsidRPr="0074355E">
              <w:rPr>
                <w:rFonts w:ascii="Times New Roman" w:hAnsi="Times New Roman" w:cs="Times New Roman"/>
                <w:kern w:val="0"/>
                <w:sz w:val="16"/>
                <w:szCs w:val="16"/>
              </w:rPr>
              <w:t>BALF bronchoalveolar lavage fluid, DAH diffuse alveolar hemorrhage,</w:t>
            </w:r>
            <w:r w:rsidRPr="0074355E">
              <w:rPr>
                <w:rFonts w:ascii="Times New Roman" w:hAnsi="Times New Roman" w:cs="Times New Roman"/>
                <w:sz w:val="16"/>
                <w:szCs w:val="16"/>
              </w:rPr>
              <w:t xml:space="preserve"> IQR interquartile range.</w:t>
            </w:r>
          </w:p>
        </w:tc>
      </w:tr>
    </w:tbl>
    <w:p w14:paraId="52DC927C" w14:textId="77777777" w:rsidR="00E546CD" w:rsidRPr="000D700B" w:rsidRDefault="00E546CD"/>
    <w:sectPr w:rsidR="00E546CD" w:rsidRPr="000D700B" w:rsidSect="000D700B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004B" w14:textId="77777777" w:rsidR="00CF37E4" w:rsidRDefault="00CF37E4" w:rsidP="00083DD7">
      <w:r>
        <w:separator/>
      </w:r>
    </w:p>
  </w:endnote>
  <w:endnote w:type="continuationSeparator" w:id="0">
    <w:p w14:paraId="6979354D" w14:textId="77777777" w:rsidR="00CF37E4" w:rsidRDefault="00CF37E4" w:rsidP="0008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D921" w14:textId="77777777" w:rsidR="00CF37E4" w:rsidRDefault="00CF37E4" w:rsidP="00083DD7">
      <w:r>
        <w:separator/>
      </w:r>
    </w:p>
  </w:footnote>
  <w:footnote w:type="continuationSeparator" w:id="0">
    <w:p w14:paraId="45E5362C" w14:textId="77777777" w:rsidR="00CF37E4" w:rsidRDefault="00CF37E4" w:rsidP="00083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0B"/>
    <w:rsid w:val="00083DD7"/>
    <w:rsid w:val="0008582E"/>
    <w:rsid w:val="000D700B"/>
    <w:rsid w:val="00CF37E4"/>
    <w:rsid w:val="00E5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1CB4A8"/>
  <w15:chartTrackingRefBased/>
  <w15:docId w15:val="{EF079E86-F696-41ED-8F24-4ECAE7C4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D700B"/>
  </w:style>
  <w:style w:type="table" w:styleId="a4">
    <w:name w:val="Table Grid"/>
    <w:basedOn w:val="a1"/>
    <w:uiPriority w:val="39"/>
    <w:rsid w:val="000D7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83D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3DD7"/>
  </w:style>
  <w:style w:type="paragraph" w:styleId="a7">
    <w:name w:val="footer"/>
    <w:basedOn w:val="a"/>
    <w:link w:val="a8"/>
    <w:uiPriority w:val="99"/>
    <w:unhideWhenUsed/>
    <w:rsid w:val="00083D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3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39AC0-50EB-419E-B225-3B203830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賢輔 金岡</dc:creator>
  <cp:keywords/>
  <dc:description/>
  <cp:lastModifiedBy>賢輔 金岡</cp:lastModifiedBy>
  <cp:revision>2</cp:revision>
  <dcterms:created xsi:type="dcterms:W3CDTF">2021-07-06T11:07:00Z</dcterms:created>
  <dcterms:modified xsi:type="dcterms:W3CDTF">2021-07-12T00:45:00Z</dcterms:modified>
</cp:coreProperties>
</file>