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page" w:horzAnchor="margin" w:tblpXSpec="left" w:tblpY="153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268"/>
        <w:gridCol w:w="1213"/>
      </w:tblGrid>
      <w:tr>
        <w:trPr/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highlight w:val="none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SIP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highlight w:val="none"/>
              </w:rPr>
              <w:t>U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IP 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highlight w:val="none"/>
              </w:rPr>
              <w:t>p</w:t>
            </w:r>
          </w:p>
        </w:tc>
      </w:tr>
      <w:tr>
        <w:tblPrEx/>
        <w:trPr/>
        <w:tc>
          <w:tcPr>
            <w:tcW w:w="2547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Warrick</w:t>
            </w:r>
            <w:r>
              <w:rPr>
                <w:rFonts w:ascii="Times New Roman" w:hAnsi="Times New Roman"/>
                <w:highlight w:val="none"/>
              </w:rPr>
              <w:t xml:space="preserve"> score</w:t>
            </w:r>
          </w:p>
        </w:tc>
        <w:tc>
          <w:tcPr>
            <w:tcW w:w="5749" w:type="dxa"/>
            <w:gridSpan w:val="3"/>
            <w:tcBorders>
              <w:top w:val="single" w:sz="4" w:space="0" w:color="auto"/>
            </w:tcBorders>
          </w:tcPr>
          <w:p>
            <w:pPr>
              <w:pStyle w:val="style0"/>
              <w:ind w:firstLine="21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cs="宋体" w:hAnsi="Times New Roman"/>
                <w:sz w:val="21"/>
                <w:szCs w:val="22"/>
                <w:highlight w:val="none"/>
              </w:rPr>
              <w:t xml:space="preserve">(n=40)             </w:t>
            </w:r>
            <w:r>
              <w:rPr>
                <w:rFonts w:ascii="Times New Roman" w:hAnsi="Times New Roman"/>
                <w:highlight w:val="none"/>
              </w:rPr>
              <w:t xml:space="preserve">   </w:t>
            </w:r>
            <w:r>
              <w:rPr>
                <w:rFonts w:ascii="Times New Roman" w:cs="宋体" w:hAnsi="Times New Roman"/>
                <w:sz w:val="21"/>
                <w:szCs w:val="22"/>
                <w:highlight w:val="none"/>
              </w:rPr>
              <w:t>(n=20)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H</w:t>
            </w:r>
            <w:r>
              <w:rPr>
                <w:rFonts w:ascii="Times New Roman" w:hAnsi="Times New Roman"/>
                <w:highlight w:val="none"/>
              </w:rPr>
              <w:t>RCT total score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1</w:t>
            </w:r>
            <w:r>
              <w:rPr>
                <w:rFonts w:ascii="Times New Roman" w:hAnsi="Times New Roman"/>
                <w:highlight w:val="none"/>
              </w:rPr>
              <w:t>0.5 (8-12)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2</w:t>
            </w:r>
            <w:r>
              <w:rPr>
                <w:rFonts w:ascii="Times New Roman" w:hAnsi="Times New Roman"/>
                <w:highlight w:val="none"/>
              </w:rPr>
              <w:t>5 (24-29.5)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&lt;</w:t>
            </w:r>
            <w:r>
              <w:rPr>
                <w:rFonts w:ascii="Times New Roman" w:hAnsi="Times New Roman"/>
                <w:highlight w:val="none"/>
              </w:rPr>
              <w:t>0.001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H</w:t>
            </w:r>
            <w:r>
              <w:rPr>
                <w:rFonts w:ascii="Times New Roman" w:hAnsi="Times New Roman"/>
                <w:highlight w:val="none"/>
              </w:rPr>
              <w:t>RCT extent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4</w:t>
            </w:r>
            <w:r>
              <w:rPr>
                <w:rFonts w:ascii="Times New Roman" w:hAnsi="Times New Roman"/>
                <w:highlight w:val="none"/>
              </w:rPr>
              <w:t xml:space="preserve"> (3-6)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1</w:t>
            </w:r>
            <w:r>
              <w:rPr>
                <w:rFonts w:ascii="Times New Roman" w:hAnsi="Times New Roman"/>
                <w:highlight w:val="none"/>
              </w:rPr>
              <w:t>0 (9-14.5)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&lt;</w:t>
            </w:r>
            <w:r>
              <w:rPr>
                <w:rFonts w:ascii="Times New Roman" w:hAnsi="Times New Roman"/>
                <w:highlight w:val="none"/>
              </w:rPr>
              <w:t>0.001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H</w:t>
            </w:r>
            <w:r>
              <w:rPr>
                <w:rFonts w:ascii="Times New Roman" w:hAnsi="Times New Roman"/>
                <w:highlight w:val="none"/>
              </w:rPr>
              <w:t>RCT severity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6</w:t>
            </w:r>
            <w:r>
              <w:rPr>
                <w:rFonts w:ascii="Times New Roman" w:hAnsi="Times New Roman"/>
                <w:highlight w:val="none"/>
              </w:rPr>
              <w:t xml:space="preserve"> (4-6)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1</w:t>
            </w:r>
            <w:r>
              <w:rPr>
                <w:rFonts w:ascii="Times New Roman" w:hAnsi="Times New Roman"/>
                <w:highlight w:val="none"/>
              </w:rPr>
              <w:t>5 (15-15)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&lt;</w:t>
            </w:r>
            <w:r>
              <w:rPr>
                <w:rFonts w:ascii="Times New Roman" w:hAnsi="Times New Roman"/>
                <w:highlight w:val="none"/>
              </w:rPr>
              <w:t>0.001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Pulmonary function</w:t>
            </w:r>
          </w:p>
        </w:tc>
        <w:tc>
          <w:tcPr>
            <w:tcW w:w="5749" w:type="dxa"/>
            <w:gridSpan w:val="3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(</w:t>
            </w:r>
            <w:r>
              <w:rPr>
                <w:rFonts w:ascii="Times New Roman" w:hAnsi="Times New Roman" w:hint="eastAsia"/>
                <w:highlight w:val="none"/>
              </w:rPr>
              <w:t>n</w:t>
            </w:r>
            <w:r>
              <w:rPr>
                <w:rFonts w:ascii="Times New Roman" w:hAnsi="Times New Roman"/>
                <w:highlight w:val="none"/>
              </w:rPr>
              <w:t>=25)                (n=15)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T</w:t>
            </w:r>
            <w:r>
              <w:rPr>
                <w:rFonts w:ascii="Times New Roman" w:hAnsi="Times New Roman"/>
                <w:highlight w:val="none"/>
              </w:rPr>
              <w:t>LC, % predicted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82.73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12.02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60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15.37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&lt;</w:t>
            </w:r>
            <w:r>
              <w:rPr>
                <w:rFonts w:ascii="Times New Roman" w:hAnsi="Times New Roman"/>
                <w:highlight w:val="none"/>
              </w:rPr>
              <w:t>0.001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F</w:t>
            </w:r>
            <w:r>
              <w:rPr>
                <w:rFonts w:ascii="Times New Roman" w:hAnsi="Times New Roman"/>
                <w:highlight w:val="none"/>
              </w:rPr>
              <w:t>VC, % predicted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8</w:t>
            </w:r>
            <w:r>
              <w:rPr>
                <w:rFonts w:ascii="Times New Roman" w:hAnsi="Times New Roman"/>
                <w:highlight w:val="none"/>
              </w:rPr>
              <w:t>8 (80.05-102.75)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71 (65.25-83)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0</w:t>
            </w:r>
            <w:r>
              <w:rPr>
                <w:rFonts w:ascii="Times New Roman" w:hAnsi="Times New Roman"/>
                <w:highlight w:val="none"/>
              </w:rPr>
              <w:t>.001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F</w:t>
            </w:r>
            <w:r>
              <w:rPr>
                <w:rFonts w:ascii="Times New Roman" w:hAnsi="Times New Roman"/>
                <w:highlight w:val="none"/>
              </w:rPr>
              <w:t>EV1, % predicted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93.5 (81.25-99)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72 (59.75-85.50)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0</w:t>
            </w:r>
            <w:r>
              <w:rPr>
                <w:rFonts w:ascii="Times New Roman" w:hAnsi="Times New Roman"/>
                <w:highlight w:val="none"/>
              </w:rPr>
              <w:t>.001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DLCO, % predicted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69.09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16.49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43.07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19.26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&lt;</w:t>
            </w:r>
            <w:r>
              <w:rPr>
                <w:rFonts w:ascii="Times New Roman" w:hAnsi="Times New Roman"/>
                <w:highlight w:val="none"/>
              </w:rPr>
              <w:t>0.001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F</w:t>
            </w:r>
            <w:r>
              <w:rPr>
                <w:rFonts w:ascii="Times New Roman" w:hAnsi="Times New Roman"/>
                <w:highlight w:val="none"/>
              </w:rPr>
              <w:t>EV1/FVC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1</w:t>
            </w:r>
            <w:r>
              <w:rPr>
                <w:rFonts w:ascii="Times New Roman" w:hAnsi="Times New Roman"/>
                <w:highlight w:val="none"/>
              </w:rPr>
              <w:t>00 (96-103)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1</w:t>
            </w:r>
            <w:r>
              <w:rPr>
                <w:rFonts w:ascii="Times New Roman" w:hAnsi="Times New Roman"/>
                <w:highlight w:val="none"/>
              </w:rPr>
              <w:t>00.5 (94.75-104.25)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0</w:t>
            </w:r>
            <w:r>
              <w:rPr>
                <w:rFonts w:ascii="Times New Roman" w:hAnsi="Times New Roman"/>
                <w:highlight w:val="none"/>
              </w:rPr>
              <w:t>.96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RV, % predicted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84.05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18.67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52.43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20.00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&lt;</w:t>
            </w:r>
            <w:r>
              <w:rPr>
                <w:rFonts w:ascii="Times New Roman" w:hAnsi="Times New Roman"/>
                <w:highlight w:val="none"/>
              </w:rPr>
              <w:t>0.001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RV/TLC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9</w:t>
            </w:r>
            <w:r>
              <w:rPr>
                <w:rFonts w:ascii="Times New Roman" w:hAnsi="Times New Roman"/>
                <w:highlight w:val="none"/>
              </w:rPr>
              <w:t>9.55</w:t>
            </w:r>
            <w:r>
              <w:rPr>
                <w:rFonts w:ascii="Times New Roman" w:hAnsi="Times New Roman" w:hint="eastAsia"/>
                <w:highlight w:val="none"/>
              </w:rPr>
              <w:t>±1</w:t>
            </w:r>
            <w:r>
              <w:rPr>
                <w:rFonts w:ascii="Times New Roman" w:hAnsi="Times New Roman"/>
                <w:highlight w:val="none"/>
              </w:rPr>
              <w:t>4.88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86.79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20.20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0</w:t>
            </w:r>
            <w:r>
              <w:rPr>
                <w:rFonts w:ascii="Times New Roman" w:hAnsi="Times New Roman"/>
                <w:highlight w:val="none"/>
              </w:rPr>
              <w:t>.04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F</w:t>
            </w:r>
            <w:r>
              <w:rPr>
                <w:rFonts w:ascii="Times New Roman" w:hAnsi="Times New Roman"/>
                <w:highlight w:val="none"/>
              </w:rPr>
              <w:t>EF25, % predicted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84.29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26.19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58.21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26.64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0</w:t>
            </w:r>
            <w:r>
              <w:rPr>
                <w:rFonts w:ascii="Times New Roman" w:hAnsi="Times New Roman"/>
                <w:highlight w:val="none"/>
              </w:rPr>
              <w:t>.006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F</w:t>
            </w:r>
            <w:r>
              <w:rPr>
                <w:rFonts w:ascii="Times New Roman" w:hAnsi="Times New Roman"/>
                <w:highlight w:val="none"/>
              </w:rPr>
              <w:t>EF50, % predicted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72.92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21.31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49.71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22.32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0</w:t>
            </w:r>
            <w:r>
              <w:rPr>
                <w:rFonts w:ascii="Times New Roman" w:hAnsi="Times New Roman"/>
                <w:highlight w:val="none"/>
              </w:rPr>
              <w:t>.003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F</w:t>
            </w:r>
            <w:r>
              <w:rPr>
                <w:rFonts w:ascii="Times New Roman" w:hAnsi="Times New Roman"/>
                <w:highlight w:val="none"/>
              </w:rPr>
              <w:t>EF75, % predicted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66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24.34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54.64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31.55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0</w:t>
            </w:r>
            <w:r>
              <w:rPr>
                <w:rFonts w:ascii="Times New Roman" w:hAnsi="Times New Roman"/>
                <w:highlight w:val="none"/>
              </w:rPr>
              <w:t>.22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F</w:t>
            </w:r>
            <w:r>
              <w:rPr>
                <w:rFonts w:ascii="Times New Roman" w:hAnsi="Times New Roman"/>
                <w:highlight w:val="none"/>
              </w:rPr>
              <w:t>EF25-75, % predicted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89.58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26.35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68.43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28.41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0</w:t>
            </w:r>
            <w:r>
              <w:rPr>
                <w:rFonts w:ascii="Times New Roman" w:hAnsi="Times New Roman"/>
                <w:highlight w:val="none"/>
              </w:rPr>
              <w:t>.03</w:t>
            </w:r>
          </w:p>
        </w:tc>
      </w:tr>
      <w:tr>
        <w:tblPrEx/>
        <w:trPr/>
        <w:tc>
          <w:tcPr>
            <w:tcW w:w="2547" w:type="dxa"/>
            <w:tcBorders/>
          </w:tcPr>
          <w:p>
            <w:pPr>
              <w:pStyle w:val="style0"/>
              <w:ind w:firstLine="200" w:firstLine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D</w:t>
            </w:r>
            <w:r>
              <w:rPr>
                <w:rFonts w:ascii="Times New Roman" w:hAnsi="Times New Roman"/>
                <w:highlight w:val="none"/>
              </w:rPr>
              <w:t>L/VA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8</w:t>
            </w:r>
            <w:r>
              <w:rPr>
                <w:rFonts w:ascii="Times New Roman" w:hAnsi="Times New Roman"/>
                <w:highlight w:val="none"/>
              </w:rPr>
              <w:t>1.95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11.63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60.36</w:t>
            </w:r>
            <w:r>
              <w:rPr>
                <w:rFonts w:ascii="Times New Roman" w:hAnsi="Times New Roman" w:hint="eastAsia"/>
                <w:highlight w:val="none"/>
              </w:rPr>
              <w:t>±</w:t>
            </w:r>
            <w:r>
              <w:rPr>
                <w:rFonts w:ascii="Times New Roman" w:hAnsi="Times New Roman"/>
                <w:highlight w:val="none"/>
              </w:rPr>
              <w:t>16.36</w:t>
            </w:r>
          </w:p>
        </w:tc>
        <w:tc>
          <w:tcPr>
            <w:tcW w:w="1213" w:type="dxa"/>
            <w:tcBorders/>
          </w:tcPr>
          <w:p>
            <w:pPr>
              <w:pStyle w:val="style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hint="eastAsia"/>
                <w:highlight w:val="none"/>
              </w:rPr>
              <w:t>0</w:t>
            </w:r>
            <w:r>
              <w:rPr>
                <w:rFonts w:ascii="Times New Roman" w:hAnsi="Times New Roman"/>
                <w:highlight w:val="none"/>
              </w:rPr>
              <w:t>.053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sz w:val="24"/>
          <w:szCs w:val="24"/>
          <w:highlight w:val="none"/>
        </w:rPr>
        <w:t>Sup Table 1.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HRCT score and pulmonary function of ILD patients with UIP and NSIP</w:t>
      </w:r>
    </w:p>
    <w:p>
      <w:pPr>
        <w:pStyle w:val="style0"/>
        <w:rPr>
          <w:highlight w:val="none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8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等线" w:cs="宋体" w:eastAsia="等线" w:hAnsi="等线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/>
    <w:rPr>
      <w:rFonts w:ascii="等线" w:cs="Times New Roman" w:eastAsia="等线" w:hAnsi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156</Words>
  <Pages>1</Pages>
  <Characters>728</Characters>
  <Application>WPS Office</Application>
  <DocSecurity>0</DocSecurity>
  <Paragraphs>88</Paragraphs>
  <ScaleCrop>false</ScaleCrop>
  <LinksUpToDate>false</LinksUpToDate>
  <CharactersWithSpaces>811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2022-01-29T13:16:00Z</dcterms:created>
  <dc:creator>天色微明</dc:creator>
  <lastModifiedBy>ANA-AN00</lastModifiedBy>
  <dcterms:modified xsi:type="dcterms:W3CDTF">2022-02-02T01:41:08Z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4a823eb9c77444e4926a92dfa2b6bb9b</vt:lpwstr>
  </property>
</Properties>
</file>