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A80" w:rsidRPr="008E65B2" w:rsidRDefault="008E65B2" w:rsidP="00AE5A21">
      <w:pPr>
        <w:pStyle w:val="Tittel"/>
        <w:rPr>
          <w:lang w:val="en-US"/>
        </w:rPr>
      </w:pPr>
      <w:r>
        <w:rPr>
          <w:lang w:val="en-US"/>
        </w:rPr>
        <w:t xml:space="preserve">Norwegian </w:t>
      </w:r>
      <w:r w:rsidRPr="008E65B2">
        <w:rPr>
          <w:lang w:val="en-US"/>
        </w:rPr>
        <w:t xml:space="preserve">National </w:t>
      </w:r>
      <w:r>
        <w:rPr>
          <w:lang w:val="en-US"/>
        </w:rPr>
        <w:t>C</w:t>
      </w:r>
      <w:r w:rsidRPr="008E65B2">
        <w:rPr>
          <w:lang w:val="en-US"/>
        </w:rPr>
        <w:t xml:space="preserve">linical </w:t>
      </w:r>
      <w:r>
        <w:rPr>
          <w:lang w:val="en-US"/>
        </w:rPr>
        <w:t>P</w:t>
      </w:r>
      <w:r w:rsidRPr="008E65B2">
        <w:rPr>
          <w:lang w:val="en-US"/>
        </w:rPr>
        <w:t xml:space="preserve">ractice </w:t>
      </w:r>
      <w:r>
        <w:rPr>
          <w:lang w:val="en-US"/>
        </w:rPr>
        <w:t>Guideline Recommendations</w:t>
      </w:r>
      <w:r w:rsidR="00FE41E8">
        <w:rPr>
          <w:lang w:val="en-US"/>
        </w:rPr>
        <w:t xml:space="preserve"> </w:t>
      </w:r>
      <w:r w:rsidR="00FE41E8" w:rsidRPr="00D114CE">
        <w:rPr>
          <w:lang w:val="en-US"/>
        </w:rPr>
        <w:t>2013</w:t>
      </w:r>
    </w:p>
    <w:p w:rsidR="008E65B2" w:rsidRDefault="008E65B2" w:rsidP="00AE5A21">
      <w:pPr>
        <w:pStyle w:val="Overskrift1"/>
        <w:rPr>
          <w:lang w:val="en-US"/>
        </w:rPr>
      </w:pPr>
      <w:r w:rsidRPr="008E65B2">
        <w:rPr>
          <w:lang w:val="en-US"/>
        </w:rPr>
        <w:t>Community-acquired pneumonia</w:t>
      </w:r>
    </w:p>
    <w:tbl>
      <w:tblPr>
        <w:tblStyle w:val="Vanligtabell2"/>
        <w:tblW w:w="0" w:type="auto"/>
        <w:tblLook w:val="04A0" w:firstRow="1" w:lastRow="0" w:firstColumn="1" w:lastColumn="0" w:noHBand="0" w:noVBand="1"/>
      </w:tblPr>
      <w:tblGrid>
        <w:gridCol w:w="2325"/>
        <w:gridCol w:w="2336"/>
        <w:gridCol w:w="2410"/>
        <w:gridCol w:w="2325"/>
      </w:tblGrid>
      <w:tr w:rsidR="00FE41E8" w:rsidRPr="00D1710A" w:rsidTr="00D114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5" w:type="dxa"/>
          </w:tcPr>
          <w:p w:rsidR="00FE41E8" w:rsidRPr="00D1710A" w:rsidRDefault="00FE41E8">
            <w:pPr>
              <w:rPr>
                <w:sz w:val="16"/>
                <w:szCs w:val="16"/>
                <w:lang w:val="en-US"/>
              </w:rPr>
            </w:pPr>
            <w:r w:rsidRPr="00D1710A">
              <w:rPr>
                <w:sz w:val="16"/>
                <w:szCs w:val="16"/>
                <w:lang w:val="en-US"/>
              </w:rPr>
              <w:t>Setting</w:t>
            </w:r>
          </w:p>
        </w:tc>
        <w:tc>
          <w:tcPr>
            <w:tcW w:w="2336" w:type="dxa"/>
          </w:tcPr>
          <w:p w:rsidR="00FE41E8" w:rsidRPr="00D1710A" w:rsidRDefault="00FE41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D1710A">
              <w:rPr>
                <w:sz w:val="16"/>
                <w:szCs w:val="16"/>
                <w:lang w:val="en-US"/>
              </w:rPr>
              <w:t>Antimicrobial regimen</w:t>
            </w:r>
          </w:p>
        </w:tc>
        <w:tc>
          <w:tcPr>
            <w:tcW w:w="2410" w:type="dxa"/>
          </w:tcPr>
          <w:p w:rsidR="00FE41E8" w:rsidRPr="00D1710A" w:rsidRDefault="00FE41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D1710A">
              <w:rPr>
                <w:sz w:val="16"/>
                <w:szCs w:val="16"/>
                <w:lang w:val="en-US"/>
              </w:rPr>
              <w:t>Comments</w:t>
            </w:r>
          </w:p>
        </w:tc>
        <w:tc>
          <w:tcPr>
            <w:tcW w:w="2325" w:type="dxa"/>
          </w:tcPr>
          <w:p w:rsidR="00FE41E8" w:rsidRPr="00D1710A" w:rsidRDefault="00AE5A2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D1710A">
              <w:rPr>
                <w:sz w:val="16"/>
                <w:szCs w:val="16"/>
                <w:lang w:val="en-US"/>
              </w:rPr>
              <w:t>Duration</w:t>
            </w:r>
          </w:p>
        </w:tc>
      </w:tr>
      <w:tr w:rsidR="00FE41E8" w:rsidRPr="00D1710A" w:rsidTr="00D114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5" w:type="dxa"/>
          </w:tcPr>
          <w:p w:rsidR="00FE41E8" w:rsidRPr="00D1710A" w:rsidRDefault="00FE41E8">
            <w:pPr>
              <w:rPr>
                <w:sz w:val="16"/>
                <w:szCs w:val="16"/>
                <w:lang w:val="en-US"/>
              </w:rPr>
            </w:pPr>
            <w:r w:rsidRPr="00D1710A">
              <w:rPr>
                <w:sz w:val="16"/>
                <w:szCs w:val="16"/>
                <w:lang w:val="en-US"/>
              </w:rPr>
              <w:t>Empirical standard regime</w:t>
            </w:r>
          </w:p>
        </w:tc>
        <w:tc>
          <w:tcPr>
            <w:tcW w:w="2336" w:type="dxa"/>
          </w:tcPr>
          <w:p w:rsidR="00FE41E8" w:rsidRPr="00D1710A" w:rsidRDefault="00FE41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D1710A">
              <w:rPr>
                <w:sz w:val="16"/>
                <w:szCs w:val="16"/>
                <w:lang w:val="en-US"/>
              </w:rPr>
              <w:t>Benzylpenicillin 1.2 g x 4 IV</w:t>
            </w:r>
          </w:p>
        </w:tc>
        <w:tc>
          <w:tcPr>
            <w:tcW w:w="2410" w:type="dxa"/>
          </w:tcPr>
          <w:p w:rsidR="00FE41E8" w:rsidRPr="00D1710A" w:rsidRDefault="00FE41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D1710A">
              <w:rPr>
                <w:sz w:val="16"/>
                <w:szCs w:val="16"/>
                <w:lang w:val="en-US"/>
              </w:rPr>
              <w:t xml:space="preserve">Early oral </w:t>
            </w:r>
            <w:r w:rsidR="00AE5A21" w:rsidRPr="00D1710A">
              <w:rPr>
                <w:sz w:val="16"/>
                <w:szCs w:val="16"/>
                <w:lang w:val="en-US"/>
              </w:rPr>
              <w:t>conversion</w:t>
            </w:r>
            <w:r w:rsidRPr="00D1710A">
              <w:rPr>
                <w:sz w:val="16"/>
                <w:szCs w:val="16"/>
                <w:lang w:val="en-US"/>
              </w:rPr>
              <w:t xml:space="preserve"> to </w:t>
            </w:r>
            <w:proofErr w:type="spellStart"/>
            <w:r w:rsidRPr="00D1710A">
              <w:rPr>
                <w:sz w:val="16"/>
                <w:szCs w:val="16"/>
                <w:lang w:val="en-US"/>
              </w:rPr>
              <w:t>phenoxymethylpenicillin</w:t>
            </w:r>
            <w:proofErr w:type="spellEnd"/>
            <w:r w:rsidRPr="00D1710A">
              <w:rPr>
                <w:sz w:val="16"/>
                <w:szCs w:val="16"/>
                <w:lang w:val="en-US"/>
              </w:rPr>
              <w:t xml:space="preserve"> 1 g x 4 PO or amoxicillin 500 mg x 3 PO</w:t>
            </w:r>
          </w:p>
        </w:tc>
        <w:tc>
          <w:tcPr>
            <w:tcW w:w="2325" w:type="dxa"/>
          </w:tcPr>
          <w:p w:rsidR="00FE41E8" w:rsidRPr="00D1710A" w:rsidRDefault="00AE5A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D1710A">
              <w:rPr>
                <w:sz w:val="16"/>
                <w:szCs w:val="16"/>
                <w:lang w:val="en-US"/>
              </w:rPr>
              <w:t>5-7 days</w:t>
            </w:r>
          </w:p>
        </w:tc>
      </w:tr>
      <w:tr w:rsidR="00AE5A21" w:rsidRPr="00D1710A" w:rsidTr="00D114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5" w:type="dxa"/>
          </w:tcPr>
          <w:p w:rsidR="00AE5A21" w:rsidRPr="00D1710A" w:rsidRDefault="00AE5A21" w:rsidP="00AE5A21">
            <w:pPr>
              <w:rPr>
                <w:sz w:val="16"/>
                <w:szCs w:val="16"/>
                <w:lang w:val="en-US"/>
              </w:rPr>
            </w:pPr>
            <w:r w:rsidRPr="00D1710A">
              <w:rPr>
                <w:sz w:val="16"/>
                <w:szCs w:val="16"/>
                <w:lang w:val="en-US"/>
              </w:rPr>
              <w:t>Severe CAP</w:t>
            </w:r>
          </w:p>
          <w:p w:rsidR="00AE5A21" w:rsidRPr="00D1710A" w:rsidRDefault="00AE5A21" w:rsidP="00AE5A21">
            <w:pPr>
              <w:rPr>
                <w:sz w:val="16"/>
                <w:szCs w:val="16"/>
                <w:lang w:val="en-US"/>
              </w:rPr>
            </w:pPr>
            <w:r w:rsidRPr="00D1710A">
              <w:rPr>
                <w:sz w:val="16"/>
                <w:szCs w:val="16"/>
                <w:lang w:val="en-US"/>
              </w:rPr>
              <w:t>(as evident by CRB65 3-4 and respiratory failure)</w:t>
            </w:r>
          </w:p>
        </w:tc>
        <w:tc>
          <w:tcPr>
            <w:tcW w:w="2336" w:type="dxa"/>
          </w:tcPr>
          <w:p w:rsidR="00AE5A21" w:rsidRPr="00D1710A" w:rsidRDefault="00AE5A21" w:rsidP="00AE5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D1710A">
              <w:rPr>
                <w:sz w:val="16"/>
                <w:szCs w:val="16"/>
                <w:lang w:val="en-US"/>
              </w:rPr>
              <w:t>Benzylpenicillin 1.2 g x 4 IV and gentamicin 5 mg/kg x 1 IV, or cefotaxime 1-2 g x 3</w:t>
            </w:r>
          </w:p>
        </w:tc>
        <w:tc>
          <w:tcPr>
            <w:tcW w:w="2410" w:type="dxa"/>
          </w:tcPr>
          <w:p w:rsidR="00AE5A21" w:rsidRPr="00D1710A" w:rsidRDefault="00F4133A" w:rsidP="00AE5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D1710A">
              <w:rPr>
                <w:sz w:val="16"/>
                <w:szCs w:val="16"/>
                <w:lang w:val="en-US"/>
              </w:rPr>
              <w:t xml:space="preserve">Addition of macrolide if clinical suspicion of </w:t>
            </w:r>
            <w:r w:rsidRPr="00D1710A">
              <w:rPr>
                <w:i/>
                <w:sz w:val="16"/>
                <w:szCs w:val="16"/>
                <w:lang w:val="en-US"/>
              </w:rPr>
              <w:t>Mycoplasma pneumoniae</w:t>
            </w:r>
            <w:r w:rsidRPr="00D1710A">
              <w:rPr>
                <w:sz w:val="16"/>
                <w:szCs w:val="16"/>
                <w:lang w:val="en-US"/>
              </w:rPr>
              <w:t xml:space="preserve"> or </w:t>
            </w:r>
            <w:r w:rsidRPr="00D1710A">
              <w:rPr>
                <w:i/>
                <w:sz w:val="16"/>
                <w:szCs w:val="16"/>
                <w:lang w:val="en-US"/>
              </w:rPr>
              <w:t>Legionella</w:t>
            </w:r>
            <w:r w:rsidRPr="00D1710A">
              <w:rPr>
                <w:sz w:val="16"/>
                <w:szCs w:val="16"/>
                <w:lang w:val="en-US"/>
              </w:rPr>
              <w:t xml:space="preserve"> spp</w:t>
            </w:r>
          </w:p>
        </w:tc>
        <w:tc>
          <w:tcPr>
            <w:tcW w:w="2325" w:type="dxa"/>
          </w:tcPr>
          <w:p w:rsidR="00AE5A21" w:rsidRPr="00D1710A" w:rsidRDefault="00F4133A" w:rsidP="00AE5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D1710A">
              <w:rPr>
                <w:sz w:val="16"/>
                <w:szCs w:val="16"/>
                <w:lang w:val="en-US"/>
              </w:rPr>
              <w:t>7-10 days</w:t>
            </w:r>
          </w:p>
        </w:tc>
      </w:tr>
      <w:tr w:rsidR="00AE5A21" w:rsidRPr="00D114CE" w:rsidTr="00D114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5" w:type="dxa"/>
          </w:tcPr>
          <w:p w:rsidR="00AE5A21" w:rsidRPr="00D1710A" w:rsidRDefault="009307E6" w:rsidP="00AE5A21">
            <w:pPr>
              <w:rPr>
                <w:sz w:val="16"/>
                <w:szCs w:val="16"/>
                <w:lang w:val="en-US"/>
              </w:rPr>
            </w:pPr>
            <w:r w:rsidRPr="00D1710A">
              <w:rPr>
                <w:sz w:val="16"/>
                <w:szCs w:val="16"/>
                <w:lang w:val="en-US"/>
              </w:rPr>
              <w:t>If beta-lactam allergy (type 1)</w:t>
            </w:r>
          </w:p>
        </w:tc>
        <w:tc>
          <w:tcPr>
            <w:tcW w:w="2336" w:type="dxa"/>
          </w:tcPr>
          <w:p w:rsidR="00AE5A21" w:rsidRPr="00D1710A" w:rsidRDefault="009307E6" w:rsidP="00AE5A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D1710A">
              <w:rPr>
                <w:sz w:val="16"/>
                <w:szCs w:val="16"/>
                <w:lang w:val="en-US"/>
              </w:rPr>
              <w:t>Erythromycin 500 mg x 4 IV or clindamycin 600-900 mg x 3-4 IV</w:t>
            </w:r>
          </w:p>
        </w:tc>
        <w:tc>
          <w:tcPr>
            <w:tcW w:w="2410" w:type="dxa"/>
          </w:tcPr>
          <w:p w:rsidR="00AE5A21" w:rsidRPr="00D1710A" w:rsidRDefault="00AE5A21" w:rsidP="00AE5A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</w:p>
        </w:tc>
        <w:tc>
          <w:tcPr>
            <w:tcW w:w="2325" w:type="dxa"/>
          </w:tcPr>
          <w:p w:rsidR="00AE5A21" w:rsidRPr="00D1710A" w:rsidRDefault="00AE5A21" w:rsidP="00AE5A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</w:p>
        </w:tc>
      </w:tr>
      <w:tr w:rsidR="00AE5A21" w:rsidRPr="00D1710A" w:rsidTr="00D114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5" w:type="dxa"/>
          </w:tcPr>
          <w:p w:rsidR="00AE5A21" w:rsidRPr="00D1710A" w:rsidRDefault="009307E6" w:rsidP="00AE5A21">
            <w:pPr>
              <w:rPr>
                <w:sz w:val="16"/>
                <w:szCs w:val="16"/>
                <w:lang w:val="en-US"/>
              </w:rPr>
            </w:pPr>
            <w:r w:rsidRPr="00D1710A">
              <w:rPr>
                <w:sz w:val="16"/>
                <w:szCs w:val="16"/>
                <w:lang w:val="en-US"/>
              </w:rPr>
              <w:t>If beta-lactam allergy (non-type 1)</w:t>
            </w:r>
          </w:p>
        </w:tc>
        <w:tc>
          <w:tcPr>
            <w:tcW w:w="2336" w:type="dxa"/>
          </w:tcPr>
          <w:p w:rsidR="00AE5A21" w:rsidRPr="00D1710A" w:rsidRDefault="009307E6" w:rsidP="00AE5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D1710A">
              <w:rPr>
                <w:sz w:val="16"/>
                <w:szCs w:val="16"/>
                <w:lang w:val="en-US"/>
              </w:rPr>
              <w:t>Cefuroxime 1.5 g x 3 IV</w:t>
            </w:r>
          </w:p>
        </w:tc>
        <w:tc>
          <w:tcPr>
            <w:tcW w:w="2410" w:type="dxa"/>
          </w:tcPr>
          <w:p w:rsidR="00AE5A21" w:rsidRPr="00D1710A" w:rsidRDefault="00AE5A21" w:rsidP="00AE5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</w:p>
        </w:tc>
        <w:tc>
          <w:tcPr>
            <w:tcW w:w="2325" w:type="dxa"/>
          </w:tcPr>
          <w:p w:rsidR="00AE5A21" w:rsidRPr="00D1710A" w:rsidRDefault="00AE5A21" w:rsidP="00AE5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</w:p>
        </w:tc>
      </w:tr>
    </w:tbl>
    <w:p w:rsidR="008E65B2" w:rsidRDefault="008E65B2">
      <w:pPr>
        <w:rPr>
          <w:lang w:val="en-US"/>
        </w:rPr>
      </w:pPr>
    </w:p>
    <w:p w:rsidR="00D1710A" w:rsidRPr="008E65B2" w:rsidRDefault="00D1710A" w:rsidP="00D1710A">
      <w:pPr>
        <w:pStyle w:val="Tittel"/>
        <w:rPr>
          <w:lang w:val="en-US"/>
        </w:rPr>
      </w:pPr>
      <w:r>
        <w:rPr>
          <w:lang w:val="en-US"/>
        </w:rPr>
        <w:t xml:space="preserve">Norwegian </w:t>
      </w:r>
      <w:r w:rsidRPr="008E65B2">
        <w:rPr>
          <w:lang w:val="en-US"/>
        </w:rPr>
        <w:t xml:space="preserve">National </w:t>
      </w:r>
      <w:r>
        <w:rPr>
          <w:lang w:val="en-US"/>
        </w:rPr>
        <w:t>C</w:t>
      </w:r>
      <w:r w:rsidRPr="008E65B2">
        <w:rPr>
          <w:lang w:val="en-US"/>
        </w:rPr>
        <w:t xml:space="preserve">linical </w:t>
      </w:r>
      <w:r>
        <w:rPr>
          <w:lang w:val="en-US"/>
        </w:rPr>
        <w:t>P</w:t>
      </w:r>
      <w:r w:rsidRPr="008E65B2">
        <w:rPr>
          <w:lang w:val="en-US"/>
        </w:rPr>
        <w:t xml:space="preserve">ractice </w:t>
      </w:r>
      <w:r>
        <w:rPr>
          <w:lang w:val="en-US"/>
        </w:rPr>
        <w:t xml:space="preserve">Guideline Recommendations </w:t>
      </w:r>
      <w:r w:rsidRPr="00D114CE">
        <w:rPr>
          <w:lang w:val="en-US"/>
        </w:rPr>
        <w:t>2021</w:t>
      </w:r>
    </w:p>
    <w:p w:rsidR="00D1710A" w:rsidRDefault="00D1710A" w:rsidP="00D1710A">
      <w:pPr>
        <w:pStyle w:val="Overskrift1"/>
        <w:rPr>
          <w:lang w:val="en-US"/>
        </w:rPr>
      </w:pPr>
      <w:r w:rsidRPr="008E65B2">
        <w:rPr>
          <w:lang w:val="en-US"/>
        </w:rPr>
        <w:t>Community-acquired pneumonia</w:t>
      </w:r>
    </w:p>
    <w:tbl>
      <w:tblPr>
        <w:tblStyle w:val="Vanligtabell2"/>
        <w:tblW w:w="0" w:type="auto"/>
        <w:tblLook w:val="04A0" w:firstRow="1" w:lastRow="0" w:firstColumn="1" w:lastColumn="0" w:noHBand="0" w:noVBand="1"/>
      </w:tblPr>
      <w:tblGrid>
        <w:gridCol w:w="2349"/>
        <w:gridCol w:w="2349"/>
        <w:gridCol w:w="2349"/>
        <w:gridCol w:w="2349"/>
      </w:tblGrid>
      <w:tr w:rsidR="00D1710A" w:rsidRPr="006046CB" w:rsidTr="00D114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9" w:type="dxa"/>
          </w:tcPr>
          <w:p w:rsidR="00D1710A" w:rsidRPr="006046CB" w:rsidRDefault="00D1710A">
            <w:pPr>
              <w:rPr>
                <w:sz w:val="16"/>
                <w:szCs w:val="16"/>
                <w:lang w:val="en-US"/>
              </w:rPr>
            </w:pPr>
            <w:r w:rsidRPr="006046CB">
              <w:rPr>
                <w:sz w:val="16"/>
                <w:szCs w:val="16"/>
                <w:lang w:val="en-US"/>
              </w:rPr>
              <w:t>Setting</w:t>
            </w:r>
          </w:p>
        </w:tc>
        <w:tc>
          <w:tcPr>
            <w:tcW w:w="2349" w:type="dxa"/>
          </w:tcPr>
          <w:p w:rsidR="00D1710A" w:rsidRPr="006046CB" w:rsidRDefault="00D1710A" w:rsidP="00D1710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6046CB">
              <w:rPr>
                <w:sz w:val="16"/>
                <w:szCs w:val="16"/>
                <w:lang w:val="en-US"/>
              </w:rPr>
              <w:t>Antimicrobial regimen</w:t>
            </w:r>
          </w:p>
        </w:tc>
        <w:tc>
          <w:tcPr>
            <w:tcW w:w="2349" w:type="dxa"/>
          </w:tcPr>
          <w:p w:rsidR="00D1710A" w:rsidRPr="006046CB" w:rsidRDefault="00D1710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6046CB">
              <w:rPr>
                <w:sz w:val="16"/>
                <w:szCs w:val="16"/>
                <w:lang w:val="en-US"/>
              </w:rPr>
              <w:t>Comments</w:t>
            </w:r>
          </w:p>
        </w:tc>
        <w:tc>
          <w:tcPr>
            <w:tcW w:w="2349" w:type="dxa"/>
          </w:tcPr>
          <w:p w:rsidR="00D1710A" w:rsidRPr="006046CB" w:rsidRDefault="00D1710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6046CB">
              <w:rPr>
                <w:sz w:val="16"/>
                <w:szCs w:val="16"/>
                <w:lang w:val="en-US"/>
              </w:rPr>
              <w:t>Duration</w:t>
            </w:r>
          </w:p>
        </w:tc>
      </w:tr>
      <w:tr w:rsidR="00D1710A" w:rsidRPr="006046CB" w:rsidTr="00D114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9" w:type="dxa"/>
          </w:tcPr>
          <w:p w:rsidR="00D1710A" w:rsidRPr="006046CB" w:rsidRDefault="00745EEF">
            <w:pPr>
              <w:rPr>
                <w:sz w:val="16"/>
                <w:szCs w:val="16"/>
                <w:lang w:val="en-US"/>
              </w:rPr>
            </w:pPr>
            <w:r w:rsidRPr="006046CB">
              <w:rPr>
                <w:sz w:val="16"/>
                <w:szCs w:val="16"/>
                <w:lang w:val="en-US"/>
              </w:rPr>
              <w:t>Mild-moderate CAP</w:t>
            </w:r>
          </w:p>
        </w:tc>
        <w:tc>
          <w:tcPr>
            <w:tcW w:w="2349" w:type="dxa"/>
          </w:tcPr>
          <w:p w:rsidR="00D1710A" w:rsidRPr="006046CB" w:rsidRDefault="00745E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6046CB">
              <w:rPr>
                <w:sz w:val="16"/>
                <w:szCs w:val="16"/>
                <w:lang w:val="en-US"/>
              </w:rPr>
              <w:t>Benzylpenicillin 1.2 g x 4 IV</w:t>
            </w:r>
          </w:p>
        </w:tc>
        <w:tc>
          <w:tcPr>
            <w:tcW w:w="2349" w:type="dxa"/>
          </w:tcPr>
          <w:p w:rsidR="00D1710A" w:rsidRPr="006046CB" w:rsidRDefault="006030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6046CB">
              <w:rPr>
                <w:sz w:val="16"/>
                <w:szCs w:val="16"/>
                <w:lang w:val="en-US"/>
              </w:rPr>
              <w:t>If beta-lactam allergy type 1: Erythromycin 500 mg x 4 IV</w:t>
            </w:r>
          </w:p>
        </w:tc>
        <w:tc>
          <w:tcPr>
            <w:tcW w:w="2349" w:type="dxa"/>
          </w:tcPr>
          <w:p w:rsidR="00D1710A" w:rsidRPr="006046CB" w:rsidRDefault="00912A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6046CB">
              <w:rPr>
                <w:sz w:val="16"/>
                <w:szCs w:val="16"/>
                <w:lang w:val="en-US"/>
              </w:rPr>
              <w:t>5 days</w:t>
            </w:r>
          </w:p>
        </w:tc>
      </w:tr>
      <w:tr w:rsidR="00D1710A" w:rsidRPr="006046CB" w:rsidTr="00D114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9" w:type="dxa"/>
          </w:tcPr>
          <w:p w:rsidR="00D1710A" w:rsidRPr="006046CB" w:rsidRDefault="00745EEF">
            <w:pPr>
              <w:rPr>
                <w:sz w:val="16"/>
                <w:szCs w:val="16"/>
                <w:lang w:val="en-US"/>
              </w:rPr>
            </w:pPr>
            <w:r w:rsidRPr="006046CB">
              <w:rPr>
                <w:sz w:val="16"/>
                <w:szCs w:val="16"/>
                <w:lang w:val="en-US"/>
              </w:rPr>
              <w:t>Severe CAP</w:t>
            </w:r>
          </w:p>
          <w:p w:rsidR="00745EEF" w:rsidRPr="006046CB" w:rsidRDefault="00745EEF" w:rsidP="00912AB6">
            <w:pPr>
              <w:rPr>
                <w:sz w:val="16"/>
                <w:szCs w:val="16"/>
                <w:lang w:val="en-US"/>
              </w:rPr>
            </w:pPr>
            <w:r w:rsidRPr="006046CB">
              <w:rPr>
                <w:sz w:val="16"/>
                <w:szCs w:val="16"/>
                <w:lang w:val="en-US"/>
              </w:rPr>
              <w:t xml:space="preserve">(as evident by </w:t>
            </w:r>
            <w:r w:rsidR="00912AB6" w:rsidRPr="006046CB">
              <w:rPr>
                <w:sz w:val="16"/>
                <w:szCs w:val="16"/>
                <w:lang w:val="en-US"/>
              </w:rPr>
              <w:t>CRB65 3-4 managed at ward level)</w:t>
            </w:r>
          </w:p>
        </w:tc>
        <w:tc>
          <w:tcPr>
            <w:tcW w:w="2349" w:type="dxa"/>
          </w:tcPr>
          <w:p w:rsidR="00D1710A" w:rsidRPr="006046CB" w:rsidRDefault="00745E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6046CB">
              <w:rPr>
                <w:sz w:val="16"/>
                <w:szCs w:val="16"/>
                <w:lang w:val="en-US"/>
              </w:rPr>
              <w:t>Benzylpenicillin 1.2 g x 4 IV and gentamicin 5 mg/kg x 1 IV</w:t>
            </w:r>
          </w:p>
        </w:tc>
        <w:tc>
          <w:tcPr>
            <w:tcW w:w="2349" w:type="dxa"/>
          </w:tcPr>
          <w:p w:rsidR="006046CB" w:rsidRPr="006046CB" w:rsidRDefault="00603091" w:rsidP="006030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6046CB">
              <w:rPr>
                <w:sz w:val="16"/>
                <w:szCs w:val="16"/>
                <w:lang w:val="en-US"/>
              </w:rPr>
              <w:t>If beta-lactam allergy type 1</w:t>
            </w:r>
            <w:r w:rsidR="006046CB" w:rsidRPr="006046CB">
              <w:rPr>
                <w:sz w:val="16"/>
                <w:szCs w:val="16"/>
                <w:lang w:val="en-US"/>
              </w:rPr>
              <w:t>: Clindamycin 600 mg x 3 and ciprofloxacin 400 mg x 3 IV</w:t>
            </w:r>
          </w:p>
          <w:p w:rsidR="006046CB" w:rsidRPr="006046CB" w:rsidRDefault="006046CB" w:rsidP="006046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</w:p>
          <w:p w:rsidR="00D1710A" w:rsidRPr="006046CB" w:rsidRDefault="006046CB" w:rsidP="006046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6046CB">
              <w:rPr>
                <w:sz w:val="16"/>
                <w:szCs w:val="16"/>
                <w:lang w:val="en-US"/>
              </w:rPr>
              <w:t xml:space="preserve">If beta-lactam allergy non-type 1, </w:t>
            </w:r>
            <w:r w:rsidR="00603091" w:rsidRPr="006046CB">
              <w:rPr>
                <w:sz w:val="16"/>
                <w:szCs w:val="16"/>
                <w:lang w:val="en-US"/>
              </w:rPr>
              <w:t>kidney failure or pregnancy: Cefotaxime 2 g x 3 IV</w:t>
            </w:r>
          </w:p>
        </w:tc>
        <w:tc>
          <w:tcPr>
            <w:tcW w:w="2349" w:type="dxa"/>
          </w:tcPr>
          <w:p w:rsidR="00D1710A" w:rsidRPr="006046CB" w:rsidRDefault="00912A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6046CB">
              <w:rPr>
                <w:sz w:val="16"/>
                <w:szCs w:val="16"/>
                <w:lang w:val="en-US"/>
              </w:rPr>
              <w:t>7 days</w:t>
            </w:r>
          </w:p>
        </w:tc>
      </w:tr>
      <w:tr w:rsidR="00D1710A" w:rsidRPr="006046CB" w:rsidTr="00D114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9" w:type="dxa"/>
          </w:tcPr>
          <w:p w:rsidR="00D1710A" w:rsidRPr="006046CB" w:rsidRDefault="00912AB6">
            <w:pPr>
              <w:rPr>
                <w:sz w:val="16"/>
                <w:szCs w:val="16"/>
                <w:lang w:val="en-US"/>
              </w:rPr>
            </w:pPr>
            <w:r w:rsidRPr="006046CB">
              <w:rPr>
                <w:sz w:val="16"/>
                <w:szCs w:val="16"/>
                <w:lang w:val="en-US"/>
              </w:rPr>
              <w:t>Severe CAP</w:t>
            </w:r>
          </w:p>
          <w:p w:rsidR="00912AB6" w:rsidRPr="006046CB" w:rsidRDefault="00912AB6">
            <w:pPr>
              <w:rPr>
                <w:sz w:val="16"/>
                <w:szCs w:val="16"/>
                <w:lang w:val="en-US"/>
              </w:rPr>
            </w:pPr>
            <w:r w:rsidRPr="006046CB">
              <w:rPr>
                <w:sz w:val="16"/>
                <w:szCs w:val="16"/>
                <w:lang w:val="en-US"/>
              </w:rPr>
              <w:t>(as evident by CRB65 3-4 managed in the ICU)</w:t>
            </w:r>
          </w:p>
        </w:tc>
        <w:tc>
          <w:tcPr>
            <w:tcW w:w="2349" w:type="dxa"/>
          </w:tcPr>
          <w:p w:rsidR="00D1710A" w:rsidRPr="006046CB" w:rsidRDefault="00DA53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6046CB">
              <w:rPr>
                <w:sz w:val="16"/>
                <w:szCs w:val="16"/>
                <w:lang w:val="en-US"/>
              </w:rPr>
              <w:t>Cefotaxime 2 g x 3 IV and ciprofloxacin 400 mg x 3 IV</w:t>
            </w:r>
          </w:p>
        </w:tc>
        <w:tc>
          <w:tcPr>
            <w:tcW w:w="2349" w:type="dxa"/>
          </w:tcPr>
          <w:p w:rsidR="00D1710A" w:rsidRPr="006046CB" w:rsidRDefault="00DA53F1" w:rsidP="00DA53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6046CB">
              <w:rPr>
                <w:sz w:val="16"/>
                <w:szCs w:val="16"/>
                <w:lang w:val="en-US"/>
              </w:rPr>
              <w:t>Piperacillin-</w:t>
            </w:r>
            <w:proofErr w:type="spellStart"/>
            <w:r w:rsidRPr="006046CB">
              <w:rPr>
                <w:sz w:val="16"/>
                <w:szCs w:val="16"/>
                <w:lang w:val="en-US"/>
              </w:rPr>
              <w:t>tazobactam</w:t>
            </w:r>
            <w:proofErr w:type="spellEnd"/>
            <w:r w:rsidRPr="006046CB">
              <w:rPr>
                <w:sz w:val="16"/>
                <w:szCs w:val="16"/>
                <w:lang w:val="en-US"/>
              </w:rPr>
              <w:t xml:space="preserve"> 4/0.5 x 4 IV and ciprofloxacin 400 mg x 3 IV are considered equivalent</w:t>
            </w:r>
          </w:p>
        </w:tc>
        <w:tc>
          <w:tcPr>
            <w:tcW w:w="2349" w:type="dxa"/>
          </w:tcPr>
          <w:p w:rsidR="00D1710A" w:rsidRPr="006046CB" w:rsidRDefault="006046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 days</w:t>
            </w:r>
          </w:p>
        </w:tc>
      </w:tr>
    </w:tbl>
    <w:p w:rsidR="008E65B2" w:rsidRPr="008E65B2" w:rsidRDefault="008E65B2">
      <w:pPr>
        <w:rPr>
          <w:lang w:val="en-US"/>
        </w:rPr>
      </w:pPr>
      <w:bookmarkStart w:id="0" w:name="_GoBack"/>
      <w:bookmarkEnd w:id="0"/>
    </w:p>
    <w:sectPr w:rsidR="008E65B2" w:rsidRPr="008E65B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5B2"/>
    <w:rsid w:val="00603091"/>
    <w:rsid w:val="006046CB"/>
    <w:rsid w:val="00745EEF"/>
    <w:rsid w:val="007B0701"/>
    <w:rsid w:val="008E65B2"/>
    <w:rsid w:val="00912AB6"/>
    <w:rsid w:val="009307E6"/>
    <w:rsid w:val="00AE5A21"/>
    <w:rsid w:val="00D114CE"/>
    <w:rsid w:val="00D1710A"/>
    <w:rsid w:val="00DA53F1"/>
    <w:rsid w:val="00F25E3A"/>
    <w:rsid w:val="00F4133A"/>
    <w:rsid w:val="00FE4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E5889A-F219-479D-97DE-2FA90D17E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114CE"/>
    <w:pPr>
      <w:keepNext/>
      <w:keepLines/>
      <w:spacing w:before="240" w:after="36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:u w:val="singl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FE41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tel">
    <w:name w:val="Title"/>
    <w:basedOn w:val="Normal"/>
    <w:next w:val="Normal"/>
    <w:link w:val="TittelTegn"/>
    <w:uiPriority w:val="10"/>
    <w:qFormat/>
    <w:rsid w:val="00AE5A2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E5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D114CE"/>
    <w:rPr>
      <w:rFonts w:asciiTheme="majorHAnsi" w:eastAsiaTheme="majorEastAsia" w:hAnsiTheme="majorHAnsi" w:cstheme="majorBidi"/>
      <w:color w:val="000000" w:themeColor="text1"/>
      <w:sz w:val="32"/>
      <w:szCs w:val="32"/>
      <w:u w:val="single"/>
    </w:rPr>
  </w:style>
  <w:style w:type="table" w:styleId="Rutenettabell7fargerik">
    <w:name w:val="Grid Table 7 Colorful"/>
    <w:basedOn w:val="Vanligtabell"/>
    <w:uiPriority w:val="52"/>
    <w:rsid w:val="00D1710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4-uthevingsfarge1">
    <w:name w:val="Grid Table 4 Accent 1"/>
    <w:basedOn w:val="Vanligtabell"/>
    <w:uiPriority w:val="49"/>
    <w:rsid w:val="00D1710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anligtabell2">
    <w:name w:val="Plain Table 2"/>
    <w:basedOn w:val="Vanligtabell"/>
    <w:uiPriority w:val="42"/>
    <w:rsid w:val="00D114C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234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Midt-Norge</Company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Waagsbø, Bjørn</dc:creator>
  <cp:keywords/>
  <dc:description/>
  <cp:lastModifiedBy>Waagsbø, Bjørn</cp:lastModifiedBy>
  <cp:revision>2</cp:revision>
  <dcterms:created xsi:type="dcterms:W3CDTF">2022-05-19T18:36:00Z</dcterms:created>
  <dcterms:modified xsi:type="dcterms:W3CDTF">2022-09-09T11:38:00Z</dcterms:modified>
</cp:coreProperties>
</file>