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170FB" w14:textId="31407615" w:rsidR="00A766B5" w:rsidRDefault="00012009">
      <w:r>
        <w:rPr>
          <w:noProof/>
        </w:rPr>
        <w:drawing>
          <wp:inline distT="0" distB="0" distL="0" distR="0" wp14:anchorId="3A457972" wp14:editId="25F65272">
            <wp:extent cx="5731510" cy="6150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5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45829" w14:textId="77777777" w:rsidR="007325B1" w:rsidRDefault="007325B1" w:rsidP="007325B1">
      <w:pPr>
        <w:spacing w:line="480" w:lineRule="auto"/>
        <w:rPr>
          <w:rFonts w:asciiTheme="majorBidi" w:hAnsiTheme="majorBidi" w:cstheme="majorBidi"/>
          <w:b/>
          <w:bCs/>
        </w:rPr>
      </w:pPr>
    </w:p>
    <w:p w14:paraId="18C8C134" w14:textId="79467A6F" w:rsidR="007325B1" w:rsidRDefault="007325B1" w:rsidP="007325B1">
      <w:pPr>
        <w:spacing w:line="480" w:lineRule="auto"/>
      </w:pPr>
      <w:r>
        <w:rPr>
          <w:rFonts w:asciiTheme="majorBidi" w:hAnsiTheme="majorBidi" w:cstheme="majorBidi"/>
        </w:rPr>
        <w:t xml:space="preserve">Flowchart of the </w:t>
      </w:r>
      <w:r>
        <w:rPr>
          <w:rFonts w:asciiTheme="majorBidi" w:hAnsiTheme="majorBidi" w:cstheme="majorBidi"/>
        </w:rPr>
        <w:t xml:space="preserve">participants in </w:t>
      </w:r>
      <w:r>
        <w:rPr>
          <w:rFonts w:asciiTheme="majorBidi" w:hAnsiTheme="majorBidi" w:cstheme="majorBidi"/>
        </w:rPr>
        <w:t>study</w:t>
      </w:r>
      <w:r>
        <w:rPr>
          <w:rFonts w:asciiTheme="majorBidi" w:hAnsiTheme="majorBidi" w:cstheme="majorBidi"/>
        </w:rPr>
        <w:t xml:space="preserve"> using the 0.70 criteria</w:t>
      </w:r>
      <w:r>
        <w:rPr>
          <w:rFonts w:asciiTheme="majorBidi" w:hAnsiTheme="majorBidi" w:cstheme="majorBidi"/>
        </w:rPr>
        <w:t xml:space="preserve">. </w:t>
      </w:r>
    </w:p>
    <w:p w14:paraId="68A8B464" w14:textId="77777777" w:rsidR="007325B1" w:rsidRDefault="007325B1" w:rsidP="007325B1">
      <w:pPr>
        <w:spacing w:line="48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Legend: </w:t>
      </w:r>
      <w:r w:rsidRPr="003F4DC8">
        <w:rPr>
          <w:rFonts w:asciiTheme="majorBidi" w:hAnsiTheme="majorBidi" w:cstheme="majorBidi"/>
        </w:rPr>
        <w:t xml:space="preserve">This figure </w:t>
      </w:r>
      <w:r>
        <w:rPr>
          <w:rFonts w:asciiTheme="majorBidi" w:hAnsiTheme="majorBidi" w:cstheme="majorBidi"/>
        </w:rPr>
        <w:t>demonstrates</w:t>
      </w:r>
      <w:r w:rsidRPr="003F4DC8">
        <w:rPr>
          <w:rFonts w:asciiTheme="majorBidi" w:hAnsiTheme="majorBidi" w:cstheme="majorBidi"/>
        </w:rPr>
        <w:t xml:space="preserve"> the selection </w:t>
      </w:r>
      <w:r>
        <w:rPr>
          <w:rFonts w:asciiTheme="majorBidi" w:hAnsiTheme="majorBidi" w:cstheme="majorBidi"/>
        </w:rPr>
        <w:t>process</w:t>
      </w:r>
      <w:r w:rsidRPr="003F4DC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for patients </w:t>
      </w:r>
      <w:r w:rsidRPr="003F4DC8">
        <w:rPr>
          <w:rFonts w:asciiTheme="majorBidi" w:hAnsiTheme="majorBidi" w:cstheme="majorBidi"/>
        </w:rPr>
        <w:t>according to eligibility criteria</w:t>
      </w:r>
      <w:r>
        <w:rPr>
          <w:rFonts w:asciiTheme="majorBidi" w:hAnsiTheme="majorBidi" w:cstheme="majorBidi"/>
        </w:rPr>
        <w:t>. Group 1, those with BDR in FEV</w:t>
      </w:r>
      <w:r>
        <w:rPr>
          <w:rFonts w:asciiTheme="majorBidi" w:hAnsiTheme="majorBidi" w:cstheme="majorBidi"/>
          <w:vertAlign w:val="subscript"/>
        </w:rPr>
        <w:t>1</w:t>
      </w:r>
      <w:r>
        <w:rPr>
          <w:rFonts w:asciiTheme="majorBidi" w:hAnsiTheme="majorBidi" w:cstheme="majorBidi"/>
        </w:rPr>
        <w:t xml:space="preserve"> and MMEF; Group 2, those with BDR in MMEF alone; Group 3, those with no BDR in either FEV</w:t>
      </w:r>
      <w:r>
        <w:rPr>
          <w:rFonts w:asciiTheme="majorBidi" w:hAnsiTheme="majorBidi" w:cstheme="majorBidi"/>
          <w:vertAlign w:val="subscript"/>
        </w:rPr>
        <w:t>1</w:t>
      </w:r>
      <w:r>
        <w:rPr>
          <w:rFonts w:asciiTheme="majorBidi" w:hAnsiTheme="majorBidi" w:cstheme="majorBidi"/>
        </w:rPr>
        <w:t xml:space="preserve"> or MMEF.</w:t>
      </w:r>
    </w:p>
    <w:p w14:paraId="2B1D4BA1" w14:textId="77777777" w:rsidR="007325B1" w:rsidRDefault="007325B1" w:rsidP="007325B1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Abbreviations</w:t>
      </w:r>
      <w:r>
        <w:rPr>
          <w:rFonts w:asciiTheme="majorBidi" w:hAnsiTheme="majorBidi" w:cstheme="majorBidi"/>
        </w:rPr>
        <w:t>: COPD, chronic obstructive pulmonary disease; MMEF, maximal mid-expiratory flow; FEV</w:t>
      </w:r>
      <w:r>
        <w:rPr>
          <w:rFonts w:asciiTheme="majorBidi" w:hAnsiTheme="majorBidi" w:cstheme="majorBidi"/>
          <w:vertAlign w:val="subscript"/>
        </w:rPr>
        <w:t>1</w:t>
      </w:r>
      <w:r>
        <w:rPr>
          <w:rFonts w:asciiTheme="majorBidi" w:hAnsiTheme="majorBidi" w:cstheme="majorBidi"/>
        </w:rPr>
        <w:t xml:space="preserve">, forced expiratory volume in 1 second; BDR, bronchodilator response.  </w:t>
      </w:r>
    </w:p>
    <w:p w14:paraId="10FEC498" w14:textId="77777777" w:rsidR="007325B1" w:rsidRDefault="007325B1"/>
    <w:sectPr w:rsidR="00732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09"/>
    <w:rsid w:val="00012009"/>
    <w:rsid w:val="005B7469"/>
    <w:rsid w:val="007325B1"/>
    <w:rsid w:val="009A7E95"/>
    <w:rsid w:val="00A7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270F66"/>
  <w15:chartTrackingRefBased/>
  <w15:docId w15:val="{FC3890A1-0F67-D747-8D6E-326E1B29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398</Characters>
  <Application>Microsoft Office Word</Application>
  <DocSecurity>0</DocSecurity>
  <Lines>36</Lines>
  <Paragraphs>21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Nowaf Yousef Alobaidi</dc:creator>
  <cp:keywords/>
  <dc:description/>
  <cp:lastModifiedBy>Dr. Nowaf Yousef Alobaidi</cp:lastModifiedBy>
  <cp:revision>2</cp:revision>
  <dcterms:created xsi:type="dcterms:W3CDTF">2022-10-31T15:35:00Z</dcterms:created>
  <dcterms:modified xsi:type="dcterms:W3CDTF">2022-10-31T15:37:00Z</dcterms:modified>
</cp:coreProperties>
</file>