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557C1" w14:textId="77777777" w:rsidR="0099161D" w:rsidRPr="001C475B" w:rsidRDefault="001C475B" w:rsidP="001C475B">
      <w:pPr>
        <w:jc w:val="center"/>
        <w:rPr>
          <w:rFonts w:ascii="Times New Roman" w:hAnsi="Times New Roman" w:cs="Times New Roman"/>
          <w:sz w:val="36"/>
        </w:rPr>
      </w:pPr>
      <w:r w:rsidRPr="001C475B">
        <w:rPr>
          <w:rFonts w:ascii="Times New Roman" w:hAnsi="Times New Roman" w:cs="Times New Roman"/>
          <w:sz w:val="36"/>
        </w:rPr>
        <w:t xml:space="preserve">SUPPLEMENTARY </w:t>
      </w:r>
      <w:r>
        <w:rPr>
          <w:rFonts w:ascii="Times New Roman" w:hAnsi="Times New Roman" w:cs="Times New Roman"/>
          <w:sz w:val="36"/>
        </w:rPr>
        <w:t>FIGURE</w:t>
      </w:r>
      <w:r w:rsidRPr="001C475B">
        <w:rPr>
          <w:rFonts w:ascii="Times New Roman" w:hAnsi="Times New Roman" w:cs="Times New Roman"/>
          <w:sz w:val="36"/>
        </w:rPr>
        <w:t>S</w:t>
      </w:r>
    </w:p>
    <w:p w14:paraId="4C3456D6" w14:textId="77777777" w:rsidR="001C475B" w:rsidRDefault="001C475B">
      <w:pPr>
        <w:rPr>
          <w:rFonts w:ascii="Times New Roman" w:hAnsi="Times New Roman" w:cs="Times New Roman"/>
        </w:rPr>
      </w:pPr>
    </w:p>
    <w:p w14:paraId="0EF433C6" w14:textId="77777777" w:rsidR="001C475B" w:rsidRPr="001C475B" w:rsidRDefault="001C475B" w:rsidP="001C475B">
      <w:pPr>
        <w:jc w:val="center"/>
        <w:rPr>
          <w:rFonts w:ascii="Times New Roman" w:hAnsi="Times New Roman" w:cs="Times New Roman"/>
          <w:b/>
        </w:rPr>
      </w:pPr>
      <w:r w:rsidRPr="001C475B">
        <w:rPr>
          <w:rFonts w:ascii="Times New Roman" w:hAnsi="Times New Roman" w:cs="Times New Roman"/>
          <w:b/>
        </w:rPr>
        <w:t>Association between psoriasis and lung cancer: two-sample Mendelian randomization analyses</w:t>
      </w:r>
    </w:p>
    <w:p w14:paraId="4972F936" w14:textId="77777777" w:rsidR="001C475B" w:rsidRDefault="001C475B">
      <w:pPr>
        <w:rPr>
          <w:rFonts w:ascii="Times New Roman" w:hAnsi="Times New Roman" w:cs="Times New Roman"/>
        </w:rPr>
      </w:pPr>
    </w:p>
    <w:p w14:paraId="5ACF74FE" w14:textId="77777777" w:rsidR="001C475B" w:rsidRDefault="001C475B">
      <w:pPr>
        <w:rPr>
          <w:rFonts w:ascii="Times New Roman" w:hAnsi="Times New Roman" w:cs="Times New Roman"/>
        </w:rPr>
      </w:pPr>
    </w:p>
    <w:p w14:paraId="4F8AF82E" w14:textId="77777777" w:rsidR="001C475B" w:rsidRDefault="001C475B">
      <w:pPr>
        <w:rPr>
          <w:rFonts w:ascii="Times New Roman" w:hAnsi="Times New Roman" w:cs="Times New Roman"/>
        </w:rPr>
      </w:pPr>
      <w:bookmarkStart w:id="0" w:name="_GoBack"/>
      <w:bookmarkEnd w:id="0"/>
    </w:p>
    <w:p w14:paraId="215FD893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1" w:name="_Toc99872370"/>
      <w:bookmarkStart w:id="2" w:name="_Toc119143663"/>
      <w:r>
        <w:rPr>
          <w:rFonts w:ascii="Arial" w:hAnsi="Arial" w:cs="Arial" w:hint="eastAsia"/>
          <w:szCs w:val="28"/>
        </w:rPr>
        <w:t>F</w:t>
      </w:r>
      <w:r>
        <w:rPr>
          <w:rFonts w:ascii="Arial" w:hAnsi="Arial" w:cs="Arial"/>
          <w:szCs w:val="28"/>
        </w:rPr>
        <w:t>igure S1. Leave-one-out analysis for lung cancer, based on Tsoi LC.</w:t>
      </w:r>
      <w:bookmarkEnd w:id="1"/>
      <w:bookmarkEnd w:id="2"/>
    </w:p>
    <w:p w14:paraId="75044D66" w14:textId="77777777" w:rsidR="001C475B" w:rsidRDefault="001C475B" w:rsidP="001C475B">
      <w:pPr>
        <w:rPr>
          <w:rFonts w:ascii="Arial" w:hAnsi="Arial" w:cs="Arial"/>
          <w:szCs w:val="28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248C3E7C" wp14:editId="3345D6D7">
            <wp:extent cx="5274310" cy="47034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45A1" w14:textId="77777777" w:rsidR="001C475B" w:rsidRDefault="001C475B" w:rsidP="001C475B">
      <w:pPr>
        <w:rPr>
          <w:rFonts w:ascii="Arial" w:hAnsi="Arial" w:cs="Arial"/>
          <w:szCs w:val="28"/>
        </w:rPr>
      </w:pPr>
    </w:p>
    <w:p w14:paraId="27EE09D5" w14:textId="77777777" w:rsidR="001C475B" w:rsidRDefault="001C475B" w:rsidP="001C475B">
      <w:pPr>
        <w:rPr>
          <w:rFonts w:ascii="Arial" w:hAnsi="Arial" w:cs="Arial"/>
          <w:szCs w:val="28"/>
        </w:rPr>
        <w:sectPr w:rsidR="001C475B" w:rsidSect="00A06499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1FBE9C5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3" w:name="_Toc99872371"/>
      <w:bookmarkStart w:id="4" w:name="_Toc119143664"/>
      <w:r>
        <w:rPr>
          <w:rFonts w:ascii="Arial" w:hAnsi="Arial" w:cs="Arial" w:hint="eastAsia"/>
          <w:szCs w:val="28"/>
        </w:rPr>
        <w:lastRenderedPageBreak/>
        <w:t>F</w:t>
      </w:r>
      <w:r>
        <w:rPr>
          <w:rFonts w:ascii="Arial" w:hAnsi="Arial" w:cs="Arial"/>
          <w:szCs w:val="28"/>
        </w:rPr>
        <w:t>igure S2. Leave-one-out analysis for squamous cell lung cancer, based on Tsoi LC.</w:t>
      </w:r>
      <w:bookmarkEnd w:id="3"/>
      <w:bookmarkEnd w:id="4"/>
    </w:p>
    <w:p w14:paraId="68443003" w14:textId="77777777" w:rsidR="001C475B" w:rsidRDefault="001C475B" w:rsidP="001C475B">
      <w:pPr>
        <w:rPr>
          <w:rFonts w:ascii="Arial" w:hAnsi="Arial" w:cs="Arial"/>
          <w:szCs w:val="28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194FCE00" wp14:editId="259E8BF3">
            <wp:extent cx="5274310" cy="47034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2D043" w14:textId="77777777" w:rsidR="001C475B" w:rsidRDefault="001C475B" w:rsidP="001C475B">
      <w:pPr>
        <w:rPr>
          <w:rFonts w:ascii="Arial" w:hAnsi="Arial" w:cs="Arial"/>
          <w:szCs w:val="28"/>
        </w:rPr>
        <w:sectPr w:rsidR="001C475B" w:rsidSect="00A06499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02C66C4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5" w:name="_Toc99872372"/>
      <w:bookmarkStart w:id="6" w:name="_Toc119143665"/>
      <w:r>
        <w:rPr>
          <w:rFonts w:ascii="Arial" w:hAnsi="Arial" w:cs="Arial" w:hint="eastAsia"/>
          <w:szCs w:val="28"/>
        </w:rPr>
        <w:lastRenderedPageBreak/>
        <w:t>F</w:t>
      </w:r>
      <w:r>
        <w:rPr>
          <w:rFonts w:ascii="Arial" w:hAnsi="Arial" w:cs="Arial"/>
          <w:szCs w:val="28"/>
        </w:rPr>
        <w:t>igure S3. Leave-one-out analysis for lung adenocarcinoma, based on Tsoi LC.</w:t>
      </w:r>
      <w:bookmarkEnd w:id="5"/>
      <w:bookmarkEnd w:id="6"/>
    </w:p>
    <w:p w14:paraId="726F5188" w14:textId="77777777" w:rsidR="001C475B" w:rsidRDefault="001C475B" w:rsidP="001C475B">
      <w:pPr>
        <w:rPr>
          <w:rFonts w:ascii="Arial" w:hAnsi="Arial" w:cs="Arial"/>
          <w:szCs w:val="28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4E6BBAB9" wp14:editId="15E7360F">
            <wp:extent cx="5274310" cy="47034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B0A3" w14:textId="77777777" w:rsidR="001C475B" w:rsidRDefault="001C475B" w:rsidP="001C475B">
      <w:pPr>
        <w:rPr>
          <w:rFonts w:ascii="Arial" w:hAnsi="Arial" w:cs="Arial"/>
          <w:szCs w:val="28"/>
        </w:rPr>
        <w:sectPr w:rsidR="001C475B" w:rsidSect="00A06499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5D603C26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7" w:name="_Toc99872373"/>
      <w:bookmarkStart w:id="8" w:name="_Toc119143666"/>
      <w:r>
        <w:rPr>
          <w:rFonts w:ascii="Arial" w:hAnsi="Arial" w:cs="Arial" w:hint="eastAsia"/>
          <w:szCs w:val="28"/>
        </w:rPr>
        <w:lastRenderedPageBreak/>
        <w:t>F</w:t>
      </w:r>
      <w:r>
        <w:rPr>
          <w:rFonts w:ascii="Arial" w:hAnsi="Arial" w:cs="Arial"/>
          <w:szCs w:val="28"/>
        </w:rPr>
        <w:t>igure S4. Leave-one-out analysis for lung cancer, based on FinnGen.</w:t>
      </w:r>
      <w:bookmarkEnd w:id="7"/>
      <w:bookmarkEnd w:id="8"/>
    </w:p>
    <w:p w14:paraId="4FF05CF7" w14:textId="77777777" w:rsidR="001C475B" w:rsidRDefault="001C475B" w:rsidP="001C475B">
      <w:pPr>
        <w:rPr>
          <w:rFonts w:ascii="Arial" w:hAnsi="Arial" w:cs="Arial"/>
          <w:szCs w:val="28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621191AC" wp14:editId="570E647A">
            <wp:extent cx="5274310" cy="34150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B3D6E" w14:textId="77777777" w:rsidR="001C475B" w:rsidRDefault="001C475B" w:rsidP="001C475B">
      <w:pPr>
        <w:rPr>
          <w:rFonts w:ascii="Arial" w:hAnsi="Arial" w:cs="Arial"/>
          <w:szCs w:val="28"/>
        </w:rPr>
      </w:pPr>
    </w:p>
    <w:p w14:paraId="3CE08CAA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9" w:name="_Toc99872374"/>
      <w:bookmarkStart w:id="10" w:name="_Toc119143667"/>
      <w:r>
        <w:rPr>
          <w:rFonts w:ascii="Arial" w:hAnsi="Arial" w:cs="Arial" w:hint="eastAsia"/>
          <w:szCs w:val="28"/>
        </w:rPr>
        <w:t>F</w:t>
      </w:r>
      <w:r>
        <w:rPr>
          <w:rFonts w:ascii="Arial" w:hAnsi="Arial" w:cs="Arial"/>
          <w:szCs w:val="28"/>
        </w:rPr>
        <w:t>igure S5. Leave-one-out analysis for squamous cell lung cancer, based on FinnGen.</w:t>
      </w:r>
      <w:bookmarkEnd w:id="9"/>
      <w:bookmarkEnd w:id="10"/>
    </w:p>
    <w:p w14:paraId="0D811839" w14:textId="77777777" w:rsidR="001C475B" w:rsidRDefault="001C475B" w:rsidP="001C475B">
      <w:pPr>
        <w:rPr>
          <w:rFonts w:ascii="Arial" w:hAnsi="Arial" w:cs="Arial"/>
          <w:szCs w:val="28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5E3172DC" wp14:editId="2A105A42">
            <wp:extent cx="5274310" cy="34150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AFA9B" w14:textId="77777777" w:rsidR="001C475B" w:rsidRDefault="001C475B" w:rsidP="001C475B">
      <w:pPr>
        <w:rPr>
          <w:rFonts w:ascii="Arial" w:hAnsi="Arial" w:cs="Arial"/>
          <w:szCs w:val="28"/>
        </w:rPr>
        <w:sectPr w:rsidR="001C475B" w:rsidSect="00A06499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6ABCD31D" w14:textId="77777777" w:rsidR="001C475B" w:rsidRDefault="001C475B" w:rsidP="001C475B">
      <w:pPr>
        <w:outlineLvl w:val="0"/>
        <w:rPr>
          <w:rFonts w:ascii="Arial" w:hAnsi="Arial" w:cs="Arial"/>
          <w:szCs w:val="28"/>
        </w:rPr>
      </w:pPr>
      <w:bookmarkStart w:id="11" w:name="_Toc99872375"/>
      <w:bookmarkStart w:id="12" w:name="_Toc119143668"/>
      <w:r>
        <w:rPr>
          <w:rFonts w:ascii="Arial" w:hAnsi="Arial" w:cs="Arial" w:hint="eastAsia"/>
          <w:szCs w:val="28"/>
        </w:rPr>
        <w:lastRenderedPageBreak/>
        <w:t>F</w:t>
      </w:r>
      <w:r>
        <w:rPr>
          <w:rFonts w:ascii="Arial" w:hAnsi="Arial" w:cs="Arial"/>
          <w:szCs w:val="28"/>
        </w:rPr>
        <w:t>igure S6. Leave-one-out analysis for lung adenocarcinoma, based on FinnGen.</w:t>
      </w:r>
      <w:bookmarkEnd w:id="11"/>
      <w:bookmarkEnd w:id="12"/>
    </w:p>
    <w:p w14:paraId="68FBF253" w14:textId="77777777" w:rsidR="001C475B" w:rsidRPr="001C475B" w:rsidRDefault="001C475B">
      <w:pPr>
        <w:rPr>
          <w:rFonts w:ascii="Times New Roman" w:hAnsi="Times New Roman" w:cs="Times New Roman"/>
        </w:rPr>
      </w:pPr>
      <w:r>
        <w:rPr>
          <w:rFonts w:ascii="Arial" w:hAnsi="Arial" w:cs="Arial" w:hint="eastAsia"/>
          <w:noProof/>
          <w:szCs w:val="28"/>
          <w:lang w:val="en-IN" w:eastAsia="en-IN"/>
        </w:rPr>
        <w:drawing>
          <wp:inline distT="0" distB="0" distL="0" distR="0" wp14:anchorId="506364E0" wp14:editId="1021C97C">
            <wp:extent cx="5274310" cy="34150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475B" w:rsidRPr="001C475B" w:rsidSect="00A06499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B6CD6" w14:textId="77777777" w:rsidR="008901A2" w:rsidRDefault="008901A2" w:rsidP="001C475B">
      <w:r>
        <w:separator/>
      </w:r>
    </w:p>
  </w:endnote>
  <w:endnote w:type="continuationSeparator" w:id="0">
    <w:p w14:paraId="1A6650FE" w14:textId="77777777" w:rsidR="008901A2" w:rsidRDefault="008901A2" w:rsidP="001C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5BF0C" w14:textId="77777777" w:rsidR="008901A2" w:rsidRDefault="008901A2" w:rsidP="001C475B">
      <w:r>
        <w:separator/>
      </w:r>
    </w:p>
  </w:footnote>
  <w:footnote w:type="continuationSeparator" w:id="0">
    <w:p w14:paraId="42944405" w14:textId="77777777" w:rsidR="008901A2" w:rsidRDefault="008901A2" w:rsidP="001C4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49"/>
    <w:rsid w:val="00122E72"/>
    <w:rsid w:val="001C475B"/>
    <w:rsid w:val="005E2E8F"/>
    <w:rsid w:val="008901A2"/>
    <w:rsid w:val="0099161D"/>
    <w:rsid w:val="00A06499"/>
    <w:rsid w:val="00C25A49"/>
    <w:rsid w:val="00E0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D2BAB"/>
  <w15:chartTrackingRefBased/>
  <w15:docId w15:val="{A9C2865C-B30D-474B-9163-F02286FE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E72"/>
    <w:pPr>
      <w:widowControl w:val="0"/>
      <w:jc w:val="both"/>
    </w:pPr>
    <w:rPr>
      <w:rFonts w:ascii="Calisto MT" w:hAnsi="Calisto 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7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4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C475B"/>
    <w:rPr>
      <w:rFonts w:ascii="Calisto MT" w:hAnsi="Calisto M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C4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C475B"/>
    <w:rPr>
      <w:rFonts w:ascii="Calisto MT" w:hAnsi="Calisto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C475B"/>
    <w:rPr>
      <w:rFonts w:ascii="Calisto MT" w:hAnsi="Calisto MT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1C475B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1C475B"/>
  </w:style>
  <w:style w:type="character" w:styleId="Hyperlink">
    <w:name w:val="Hyperlink"/>
    <w:basedOn w:val="DefaultParagraphFont"/>
    <w:uiPriority w:val="99"/>
    <w:unhideWhenUsed/>
    <w:rsid w:val="001C47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BB02A-27CE-4180-BF70-E06B9938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SUVATHI R</cp:lastModifiedBy>
  <cp:revision>4</cp:revision>
  <dcterms:created xsi:type="dcterms:W3CDTF">2022-11-12T03:04:00Z</dcterms:created>
  <dcterms:modified xsi:type="dcterms:W3CDTF">2022-12-30T01:28:00Z</dcterms:modified>
</cp:coreProperties>
</file>