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BF626" w14:textId="3203D5B6" w:rsidR="005A4C0E" w:rsidRDefault="00CE393F">
      <w:r w:rsidRPr="00CE393F">
        <w:rPr>
          <w:noProof/>
        </w:rPr>
        <w:drawing>
          <wp:inline distT="0" distB="0" distL="0" distR="0" wp14:anchorId="477EC9A6" wp14:editId="660AC7D5">
            <wp:extent cx="5943600" cy="29571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5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2A677B" w14:textId="13517DC4" w:rsidR="00CE393F" w:rsidRDefault="00CE393F"/>
    <w:p w14:paraId="38528D36" w14:textId="3438301F" w:rsidR="00CE393F" w:rsidRDefault="00CE393F">
      <w:pPr>
        <w:rPr>
          <w:sz w:val="22"/>
        </w:rPr>
      </w:pPr>
      <w:r>
        <w:rPr>
          <w:sz w:val="22"/>
        </w:rPr>
        <w:t>Supplementary Figure 1: Funnel plot of asthma prevalence</w:t>
      </w:r>
      <w:r w:rsidR="00491CCF">
        <w:rPr>
          <w:sz w:val="22"/>
        </w:rPr>
        <w:t xml:space="preserve"> analyzed by random effects</w:t>
      </w:r>
      <w:r>
        <w:rPr>
          <w:sz w:val="22"/>
        </w:rPr>
        <w:t>, showing raw data and results of Duval and Tweedie’s trim and fill.</w:t>
      </w:r>
    </w:p>
    <w:p w14:paraId="384DC592" w14:textId="77777777" w:rsidR="00CE393F" w:rsidRPr="00CE393F" w:rsidRDefault="00CE393F">
      <w:pPr>
        <w:rPr>
          <w:sz w:val="22"/>
        </w:rPr>
      </w:pPr>
    </w:p>
    <w:p w14:paraId="7AAF0B69" w14:textId="0FBFCABC" w:rsidR="00CE393F" w:rsidRPr="00CE393F" w:rsidRDefault="00CE393F">
      <w:pPr>
        <w:rPr>
          <w:sz w:val="22"/>
        </w:rPr>
      </w:pPr>
      <w:r w:rsidRPr="00CE393F">
        <w:rPr>
          <w:sz w:val="22"/>
        </w:rPr>
        <w:t xml:space="preserve">Under the random effects model the point estimate and 95% confidence interval for the combined studies is </w:t>
      </w:r>
      <w:r>
        <w:rPr>
          <w:sz w:val="22"/>
        </w:rPr>
        <w:t>0.0655 (0.0551 to 0.0776) (represented by open diamond on the logit scale)</w:t>
      </w:r>
      <w:r w:rsidRPr="00CE393F">
        <w:rPr>
          <w:sz w:val="22"/>
        </w:rPr>
        <w:t xml:space="preserve">. Using Trim and Fill the imputed point estimate is </w:t>
      </w:r>
      <w:r>
        <w:rPr>
          <w:sz w:val="22"/>
        </w:rPr>
        <w:t xml:space="preserve">0.0487 (0.0487 to 0.0738) (represented by black diamond). Three studies (black dots) have been imputed to the left of the mean: the studies trimmed have low standard error, so this is not a small study effect: there is significant underlying heterogeneity. The heterogeneity is reduced by meta-regression (see main text). </w:t>
      </w:r>
    </w:p>
    <w:sectPr w:rsidR="00CE393F" w:rsidRPr="00CE393F" w:rsidSect="006A180B"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93F"/>
    <w:rsid w:val="00043141"/>
    <w:rsid w:val="0008075D"/>
    <w:rsid w:val="000A3BE4"/>
    <w:rsid w:val="000C4F72"/>
    <w:rsid w:val="001440E1"/>
    <w:rsid w:val="00491CCF"/>
    <w:rsid w:val="00495024"/>
    <w:rsid w:val="004A22D2"/>
    <w:rsid w:val="005122D3"/>
    <w:rsid w:val="0054526B"/>
    <w:rsid w:val="00594F38"/>
    <w:rsid w:val="005B7B41"/>
    <w:rsid w:val="005D69FD"/>
    <w:rsid w:val="006A180B"/>
    <w:rsid w:val="006C2BB5"/>
    <w:rsid w:val="009016F0"/>
    <w:rsid w:val="009D6E4B"/>
    <w:rsid w:val="00CD05A7"/>
    <w:rsid w:val="00CE393F"/>
    <w:rsid w:val="00DD6B27"/>
    <w:rsid w:val="00E3386C"/>
    <w:rsid w:val="00E835C9"/>
    <w:rsid w:val="00EC3B07"/>
    <w:rsid w:val="00F46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B36D7"/>
  <w15:chartTrackingRefBased/>
  <w15:docId w15:val="{5F965E00-6ADF-48A9-AA78-2F2335791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4F72"/>
    <w:rPr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106</Words>
  <Characters>605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Finnerty</dc:creator>
  <cp:keywords/>
  <dc:description/>
  <cp:lastModifiedBy>James Finnerty</cp:lastModifiedBy>
  <cp:revision>2</cp:revision>
  <dcterms:created xsi:type="dcterms:W3CDTF">2022-11-28T08:50:00Z</dcterms:created>
  <dcterms:modified xsi:type="dcterms:W3CDTF">2022-11-28T09:06:00Z</dcterms:modified>
</cp:coreProperties>
</file>