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7625F" w14:textId="213655EC" w:rsidR="005A4C0E" w:rsidRDefault="00045EEF">
      <w:r w:rsidRPr="00045EEF">
        <w:rPr>
          <w:noProof/>
        </w:rPr>
        <w:drawing>
          <wp:inline distT="0" distB="0" distL="0" distR="0" wp14:anchorId="6C3E95BB" wp14:editId="52EB1FF8">
            <wp:extent cx="5943600" cy="295719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7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8AF6A2" w14:textId="3A246BA9" w:rsidR="00045EEF" w:rsidRDefault="00045EEF"/>
    <w:p w14:paraId="2242FED3" w14:textId="64380406" w:rsidR="00045EEF" w:rsidRDefault="00502DC6">
      <w:r>
        <w:t xml:space="preserve">Supplementary Figure </w:t>
      </w:r>
      <w:r w:rsidR="00D1780A">
        <w:t>2</w:t>
      </w:r>
      <w:r w:rsidR="00045EEF">
        <w:t>. Funnel plot of study standard error against log risk ratio for asthma mortality.</w:t>
      </w:r>
    </w:p>
    <w:p w14:paraId="33E735B5" w14:textId="77777777" w:rsidR="00502DC6" w:rsidRDefault="00502DC6"/>
    <w:p w14:paraId="4EC13DE6" w14:textId="3411CDA7" w:rsidR="00045EEF" w:rsidRDefault="00045EEF">
      <w:r>
        <w:t xml:space="preserve">Legend: open circles represent studies </w:t>
      </w:r>
      <w:proofErr w:type="gramStart"/>
      <w:r w:rsidR="00D459B5">
        <w:t>analyzed</w:t>
      </w:r>
      <w:r>
        <w:t>,</w:t>
      </w:r>
      <w:proofErr w:type="gramEnd"/>
      <w:r>
        <w:t xml:space="preserve"> solid circles represent imputed studies. Open diamond represents pooled log risk ratio, closed diamond represents pooled log risk ratio including imputed studies.</w:t>
      </w:r>
    </w:p>
    <w:p w14:paraId="7C460980" w14:textId="77777777" w:rsidR="00C5762B" w:rsidRDefault="00C5762B"/>
    <w:p w14:paraId="39D0436A" w14:textId="17BB7B6E" w:rsidR="00C5762B" w:rsidRDefault="00C943FA">
      <w:r>
        <w:t>With 4 studies imputed to the right of the mean, the point estimate</w:t>
      </w:r>
      <w:r w:rsidR="00AC459C">
        <w:t xml:space="preserve"> for the </w:t>
      </w:r>
      <w:r w:rsidR="00D459B5">
        <w:t xml:space="preserve">pooled point estimate for </w:t>
      </w:r>
      <w:r w:rsidR="00C63E1F">
        <w:t xml:space="preserve">risk ratio remained less than 1. </w:t>
      </w:r>
    </w:p>
    <w:sectPr w:rsidR="00C5762B" w:rsidSect="006A180B">
      <w:pgSz w:w="12240" w:h="15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EEF"/>
    <w:rsid w:val="00043141"/>
    <w:rsid w:val="00045EEF"/>
    <w:rsid w:val="0008075D"/>
    <w:rsid w:val="000A3BE4"/>
    <w:rsid w:val="001440E1"/>
    <w:rsid w:val="00495024"/>
    <w:rsid w:val="004A22D2"/>
    <w:rsid w:val="00502DC6"/>
    <w:rsid w:val="005122D3"/>
    <w:rsid w:val="0054526B"/>
    <w:rsid w:val="00594F38"/>
    <w:rsid w:val="005B7B41"/>
    <w:rsid w:val="005D69FD"/>
    <w:rsid w:val="006A180B"/>
    <w:rsid w:val="006C2BB5"/>
    <w:rsid w:val="008C5A57"/>
    <w:rsid w:val="009016F0"/>
    <w:rsid w:val="009D6E4B"/>
    <w:rsid w:val="00AC459C"/>
    <w:rsid w:val="00C5762B"/>
    <w:rsid w:val="00C63E1F"/>
    <w:rsid w:val="00C943FA"/>
    <w:rsid w:val="00CA2870"/>
    <w:rsid w:val="00CD05A7"/>
    <w:rsid w:val="00D063FB"/>
    <w:rsid w:val="00D1780A"/>
    <w:rsid w:val="00D459B5"/>
    <w:rsid w:val="00DD6B27"/>
    <w:rsid w:val="00E3386C"/>
    <w:rsid w:val="00E835C9"/>
    <w:rsid w:val="00EC3B07"/>
    <w:rsid w:val="00F46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DFD22"/>
  <w15:chartTrackingRefBased/>
  <w15:docId w15:val="{C0ED8454-E121-47C1-ADB9-73EEF1A61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075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68</Words>
  <Characters>390</Characters>
  <Application>Microsoft Office Word</Application>
  <DocSecurity>0</DocSecurity>
  <Lines>3</Lines>
  <Paragraphs>1</Paragraphs>
  <ScaleCrop>false</ScaleCrop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Finnerty</dc:creator>
  <cp:keywords/>
  <dc:description/>
  <cp:lastModifiedBy>James Finnerty</cp:lastModifiedBy>
  <cp:revision>2</cp:revision>
  <dcterms:created xsi:type="dcterms:W3CDTF">2022-11-27T17:16:00Z</dcterms:created>
  <dcterms:modified xsi:type="dcterms:W3CDTF">2022-11-27T17:16:00Z</dcterms:modified>
</cp:coreProperties>
</file>