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sz w:val="16"/>
          <w:szCs w:val="20"/>
          <w:highlight w:val="none"/>
          <w:lang w:val="en-US" w:eastAsia="zh-CN"/>
        </w:rPr>
        <w:t>Supplemental Table 1 Baseline characteristics and postoperative variables of ICU patients after non-cardiac thoracic surgery</w:t>
      </w:r>
    </w:p>
    <w:tbl>
      <w:tblPr>
        <w:tblStyle w:val="3"/>
        <w:tblW w:w="0" w:type="auto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3"/>
        <w:gridCol w:w="1431"/>
        <w:gridCol w:w="1467"/>
        <w:gridCol w:w="1395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At least 1 PPC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n=171(36.00,%)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 PPC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n=304(64.00,%)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Age,median(IQR)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61(50-68)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57(48-68)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sex,n(%)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127(75.15)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215(70.26)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42(24.85)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91(29.74)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BMI,n(%)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46(27.22)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78(25.49)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&lt;=25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110(65.09)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214(69.93)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Comorbidities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COPD,n(%)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52(30.77)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84(27.45)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Pneumonia,n(%)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20(11.83)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32(10.46)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Hypertension,n(%)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40(23.67)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45(14.71)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Coronary heart disease(CHD),n(%)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5(2.96)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17(5.56)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Arrhythmia,n(%)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7(4.14)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7(2.29)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Diabetes,n(%)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12(7.10)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27(8.82)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Smoking,n(%)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71(42.01)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132(43.14)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Smoking index,median(IQR)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500(400-800)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600(240-800)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Drinking,n(%)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58(34.32)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108(35.29)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ASA class,n(%)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&gt;=3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84(66.67)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105(43.03)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42(33.33)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139(56.97)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0.027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ARISCAT score,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50(50-58)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50(43-50)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Eurolung1(2016),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5(3-6)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5(3-6)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Eurolung1(2019),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3(2.5-5)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2.5(2.5-5)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Hemoglobin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130(113-143)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133(122-144)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WBC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6.61(5.14-9.7)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6.135(5.01-7.99)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0.058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platelet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181(132-224)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183(150-241)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superscript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U/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17(12-29)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17(12-25)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U/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21(16-29)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18(15-23)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40.85(35.6-44.1)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42(39-44.7)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Urine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5.5(4.5-7)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5.1(4.1-6.2)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creatinine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78(65-90)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74.5(63-87)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/>
                <w:bCs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0.21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eGFR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</w:rPr>
              <w:t>ml/min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</w:rPr>
              <w:t>per 1.73m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vertAlign w:val="superscript"/>
                <w:lang w:val="en-US" w:eastAsia="zh-CN"/>
              </w:rPr>
              <w:t>2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lang w:val="en-US" w:eastAsia="zh-CN"/>
              </w:rPr>
              <w:t>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89.695(74.34-102.82)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91.17(80.75-101.94)</w:t>
            </w: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11.1(10.5-12)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10.85(10.3-11.4)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APTT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27.5(25.8-29.4)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27.3(25.9-29.1)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International normalized ratio,median(IQR)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.99(.91-1.07)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.97(.925-1.03)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0.038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17.6(16.8-18.3)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17.7(17-18.5)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D-dimmer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(ug/mL)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1.95(.38-6.23)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.43(.195-1.11)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reactive protein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11.3(3.07-81.9)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4.51(2.89-18.25)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Procalcitonin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(ng/mL)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.24(.05-1.2)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.04(.03-.2)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0.014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Interleukin-6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(pg/mL),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6.32(2.375-85.5)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3.685(2.36-7.7)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89.85(76.15-120.65)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78.6(70.4-97.8)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shd w:val="clear"/>
                <w:vertAlign w:val="baseline"/>
                <w:lang w:val="en-US" w:eastAsia="zh-CN"/>
              </w:rPr>
              <w:t>0.081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35.1(29.7-41.2)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40.7(34.8-42.3)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0.049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7.41(7.38-7.49)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7.40(7.39-7.43)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0.38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23.7(19.7-23.7)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25.15(22.2-25.6)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1.9(1.5-2.4)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1.8(1.6-2.1)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Preoperative SpO2,median(IQR)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.98(.96-.99)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.98(.97-.99)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Pulmonary function,n(%)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1(54.20)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0(41.45)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 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21(16.03)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50(25.91)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39(29.77)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63(32.64)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2.5(1.85-3.27)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2.61(2.15-3.28)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FEV1/FVC,median(IQR)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.79(.71-.84)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.78(.71-.84)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FVC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3.17(2.69-3.94)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3.315(2.79-3.93)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FEV1-ppo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1.88(1.33-2.66)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1.87(1.39-2.27)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&gt;0.99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Echocardiography,n(%)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93(55.36)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158(52.84)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32(19.05)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65(21.74)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43(25.60)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76(25.42)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Ejection fraction,median(IQR)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.675(.64-71)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.68(.64-.71)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 electrocardiogram(ECG),n(%)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40(38.83)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73(34.11)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Intra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operative variables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Surgery type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46(26.90)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32(10.60)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elective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125(73.10)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270(89.40)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Duration of surgery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&lt;=2h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18(10.65)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57(19.32)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2-3h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22(13.02)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43(14.58)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&gt;3h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129(76.33)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195(66.10)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0.033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Surgical site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lung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26(15.20)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67(22.19)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mediastinum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57(33.33)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90(29.80)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esophagus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80(46.78)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141(46.69)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Thoracic wall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8(4.68)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4(1.32)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b/>
                <w:bCs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0.046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Surgical approach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VATS/RATS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94(54.97)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218(72.19)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Open chest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71(41.52)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76(25.17)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6(3.51)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8(2.65)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Blood transfusion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19(19.79)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14(9.66)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0.025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Prophylactic antibiotics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77(80.21)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131(90.34)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liquid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(mL)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2500(1550-3200)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2000(1100-2700)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Variables during ICU stay,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APACHE II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12(8-17)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11(7-15)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Heart rate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83.5(74.5-97.5)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79(70-90)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Respiratory rate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15(12-18)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14(12-17)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Systolic blood pressure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140(120-157)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139(124-154)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Diastolic blood pressure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80(69-89)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78(70-87)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Mean arterial pressure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99(86.5-110.8)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98.7(89-108.7)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SpO2,mean(SD)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FiO2,mean(SD)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.40(.40-.50)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.40(.40-.40)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106.25(82.8-135.7)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124(95.3-157.8)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43.1(39-47.8)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41.8(37.2-45.5)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7.34(7.31-7.38)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7.36(7.33-7.39)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23(21-24.2)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23.1(21.3-24.6)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1.9(1.4-2.9)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1.7(1.3-2.4)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0.015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Hemoglobin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(g/L)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114(98-127)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121(109-132)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WBC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10.6(7.55-14.33)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11.22(8.53-14.45)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Platelet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147(105-211)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164(128-209.5)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0.043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21.5(14-43)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21(13-35)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34(24-53)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28(20-42)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(g/L)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30.6(25.5-33.4)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33.2(29.5-36.9)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C-reactive protein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(mg/L)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7.84(4.41-85.9)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4.16(2.14-8.65)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Procalcitonin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(ng/mL)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.175(.07-.73)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.06(.03-014)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Interleukin-6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(pg/mL)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334(189-636)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247.75(103-454.5)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Prothrombin time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s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12(11-13.5)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11.6(10.9-12.4)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APTT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s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28.35(25.4-33.1)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27.3(25.1-29.9)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International normalized ratio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1.075(.985-1.2)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1.04(.98-1.11)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Thrombin time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</w:t>
            </w:r>
            <w:r>
              <w:rPr>
                <w:rFonts w:hint="eastAsia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s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17.4(16.1-18.4)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17.7(16.9-19.1)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D-dimmer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3.07(1.88-4.99)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1.89(.955-3.76)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P/F,PaO2/FiO2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245.5(178.75-307.75)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300.5(232.25-377)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Ventilation mode,n(%)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A-C(VC)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131(80.86)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224(78.87)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A-C(PC)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21(12.96)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39(13.73)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SIMV(PC)+PS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SIMV(VC)+PS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0(0)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2(0.70)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spontaneous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6(3.70)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16(5.63)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3(1.85)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2(0.70)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Tidal volume(VT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 mL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440(400-450)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440(420-450)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PEEP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5(5-6)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5(5-5)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0.019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Ventilation strategy after extubation,n(%)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Conventional oxygen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103(60.23)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265(87.17)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HFNO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24(14.04)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19(6.25)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Non-invasive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38(23.17)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13(4.35)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1(0.61)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HFNO,n(%)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24(14.04)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19(6.25)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IPAP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12(12-14)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12(12-13)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EPAP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6(6-8)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6(5-6)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.39(.33-.41)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.33(.33-.40)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1(.99-1)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0.011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95.15(77.3-115.4)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106.1(85.5-142.3)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40.6(37.55-44.5)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41.5(38.3-45.2)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7.39(7.36-7.44)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7.38(7.35-7.41)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0.023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24.7(23-27.6)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24.6(22.7-26.1)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0.080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1.5(1.3-2)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1.5(1.2-2.1)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Duration of MV,h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13.8(8.18-38.33)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8.99(3.36-14.01)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Liquid balance,mL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673(112-1245)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537.5(116-1124)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534(-218-1204.5)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434(-130-1210)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123.55(-480-986.5)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190(-155-854)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0.43</w:t>
            </w:r>
          </w:p>
        </w:tc>
      </w:tr>
    </w:tbl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Data were presented as mean(standard deviation,SD) or median(inter quartile range,IQR) or count and percentage;</w:t>
      </w:r>
    </w:p>
    <w:p>
      <w:pP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Abbreviations: ALT,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Alanine Aminotransferase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;APACHE II,</w:t>
      </w:r>
      <w:r>
        <w:rPr>
          <w:rStyle w:val="5"/>
          <w:rFonts w:hint="default" w:ascii="Arial" w:hAnsi="Arial" w:eastAsia="Arial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Acute Physiology and Chronic Health Evaluation</w:t>
      </w:r>
      <w:r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 II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;APTT,activated partial prothrombin time;ASA,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American society of Aneshesiologists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;AST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,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</w:rPr>
        <w:t>aspartate transaminase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;BMI,body mass index;COPD,chronic obstructive pulmonary disease;ECG,electrocardiogram;EPAP,expiratory positive airway pressure;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 xml:space="preserve">Eurolung1, European risk models for morbidity to predict outcome following anatomic lung resections; 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FEV1,</w:t>
      </w:r>
      <w:r>
        <w:rPr>
          <w:rStyle w:val="5"/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 xml:space="preserve">Forced Expiratory Volume in 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one</w:t>
      </w:r>
      <w:r>
        <w:rPr>
          <w:rStyle w:val="5"/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 xml:space="preserve"> second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FEV1-ppo,postoperative FEV1;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FiO2,fraction of inspiration oxygen;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FVC,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forced vital capacity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 xml:space="preserve"> HFNO,high flow nasal oxygen; ICU,intensive care unit;MV,mechanical ventilation;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IPAP,inspiratory positive airway pressure;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PaCO2,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arterial carbon dioxide tension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PaO2,pulmonary arterial oxygen tension;PC,pressure controlled;PEEP,positive end-expiratory pressure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P/F, oxygen ratio,PaO2/FiO2;pod,postoperative days;pod,postoperative days;PPC,postoperative pulmonary complication;</w:t>
      </w:r>
      <w:r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  <w:t xml:space="preserve">RATS,robot-assisted thoracic surgery; 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SIMV,spontaneous intermittent mandatory ventilation;SpO2,oxygen saturation;VATS,video assisted thoracic surgery;VC,volume controlled;WBC,white blood cell count.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***:p &lt; 0.001,**:p &lt; 0.01, *:p &lt; 0.05.</w:t>
      </w:r>
    </w:p>
    <w:p>
      <w:pPr>
        <w:numPr>
          <w:ilvl w:val="0"/>
          <w:numId w:val="0"/>
        </w:numPr>
        <w:ind w:leftChars="0"/>
        <w:rPr>
          <w:rFonts w:hint="default" w:ascii="Arial" w:hAnsi="Arial" w:cs="Arial"/>
          <w:b w:val="0"/>
          <w:bCs w:val="0"/>
          <w:sz w:val="16"/>
          <w:szCs w:val="16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6"/>
          <w:szCs w:val="16"/>
          <w:highlight w:val="none"/>
          <w:lang w:val="en-US" w:eastAsia="zh-CN"/>
        </w:rPr>
        <w:t>Supplemental Table2. Baseline characteristics and outcomes between the development cohort and the validation cohort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9"/>
        <w:gridCol w:w="1431"/>
        <w:gridCol w:w="1832"/>
        <w:gridCol w:w="1627"/>
        <w:gridCol w:w="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Development cohort(n=332)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Validation cohort(n=143)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At least 1 PPC,n(%)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123(37.05)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48(33.57)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Duration of MV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(h)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 median(IQR)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10.43(4.06-17.54)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10.27(4.82-14.54)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Length of ICU stay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(d)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 median(IQR)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2(2-4)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LOS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(d)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 median(IQR)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11(9-16)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11(7-14.5)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Age,median(IQR)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57(48-68)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62(52-68)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0.04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superscript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sex,n(%)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243(73.19)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97(67.83)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89(26.81)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46(32.17)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BMI,n(%)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90(28.57)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34(25.56)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&lt;=25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225(71.43)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99(74.44))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Comorbidities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COPD,n(%)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98(29.52)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46(32.17)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Pneumonia,n(%)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40(12.05)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20(13.99)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Hypertension,n(%)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56(16.87)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29(20.28)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Coronary heart disease(CHD),n(%)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14(4.22)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8(5.59)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Diabetes,n(%)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23(6.93)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16(11.19)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Smoking,n(%)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131(39.46)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53(37.06)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Smoking index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500(300-800)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600(300-800)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Drinking,n(%)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117(35.24)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49(34.27)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ASA class,n(%)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&gt;=3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131(50.78)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58(51.79)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&lt;3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127(49.22)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54(48.21)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ARISCAT score,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50(47-50)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50(47-50)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Eurolung1(2016),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5(3-6)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5(3-8)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Eurolung1(2019),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2.5(2.5-5)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3.25(2.5-5.5)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Hemoglobin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131.5(117-143)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135(121-146)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WBC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6.3(5.115-8.35)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6.28(4.99-8.1)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Platelet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179(138-229)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192(152-249)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18(15-27)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15(11-25)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19(15-25)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19(15-23)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41.6(38-44.5)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41.7(38.5-44.5)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urine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5.3(4.2-6.7)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5(4.2-6.1)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creatinine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76(64-89)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76(63-85)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/>
                <w:bCs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eGFR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</w:rPr>
              <w:t>ml/min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</w:rPr>
              <w:t>per 1.73m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vertAlign w:val="superscript"/>
                <w:lang w:val="en-US" w:eastAsia="zh-CN"/>
              </w:rPr>
              <w:t>2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333333"/>
                <w:spacing w:val="0"/>
                <w:sz w:val="14"/>
                <w:szCs w:val="14"/>
                <w:highlight w:val="none"/>
                <w:shd w:val="clear" w:fill="FFFFFF"/>
                <w:lang w:val="en-US" w:eastAsia="zh-CN"/>
              </w:rPr>
              <w:t>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91(77.03-102.25)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89.035(75.87-100.53)</w:t>
            </w: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10.9(10.4-11.6)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10.9(10.25-11.8)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APTT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27.4(25.9-29.1)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27.3(25.85-29.35)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International normalized ratio,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.98(.93-1.03)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.98(.92-1.055)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17.7(17-18.4)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17.6(16.9-18.4)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D-dimmer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(ug/mL)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.56(.22-1.995)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.72(.36-3.54)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C-reactive protein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(mg/L)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6.89(3.07-34)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6.785(2.87-57.1)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procalcitonin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(ng/mL)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.06(.03-.69)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.05(.03-1.06)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Interleukin-6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(pg/mL)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4.35(2.6-12.7)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4.62(2.22-13)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85(71.4-99.8)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91.2(74.8-121.4)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shd w:val="clear"/>
                <w:vertAlign w:val="baseline"/>
                <w:lang w:val="en-US" w:eastAsia="zh-CN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38.15(30.9-41.7)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39.3(31-41.6)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7.41(7.39-7.45)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7.40(7.38-7.43)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23.5(19.7-25.6)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23.8(21.6-25.3)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1.8(1.5-2.13)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1.9(1.49-3.27)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Preoperative SpO2,median(IQR)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.98(.97-.99)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.98(.97-.98)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Pulmonary function,n(%)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108(46.96)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43(45.74)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 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55(23.91)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16(17.02)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67(29.13)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35(37.23)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2.69(2.21-3.36)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2.35(1.62-2.76)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superscript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FEV1/FVC,median(IQR)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.79(.72-.84)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.77(.68-.83)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FVC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3.48(2.89-4.06)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3.06(2.55-3.47)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superscript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FEV1-ppo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(L)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1.86(1.21-2.42)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1.89(1.68-2.64)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Echocardiography,n(%)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183(56.13)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68(48.23)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64(19.63)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33(23.40)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79(24.23)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40(28.37)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Ejection fraction,median(IQR)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.68(.64-71)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.69(.65-.71)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Abnormal electrocardiogram(ECG),n(%)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81(24.40)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32(22.38)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Intra-operative variables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Surgery type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emergency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56(16.92)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22(28.21)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elective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275(83.08)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56(71.79)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Duration of surgery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&lt;=2h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55(17.03)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20(14.18)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2-3h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44(13.62)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21(14.89)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&gt;3h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224(69.35)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100(70.92)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Surgical site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lung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57(17.22)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36(25.35)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mediastinum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105(31.72)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42(29.58)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esophagus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159(48.04)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62(43.66)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Thoracic wall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10(3.02)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2(1.41)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b/>
                <w:bCs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Surgical approach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VATS/RATS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222(67.07)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90(63.38)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Open chest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100(30.21)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47(33.10)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9(2.72)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5(3.52)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Blood transfusion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19(5.72)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14(9.79)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Prophylactic antibiotics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138(41.57)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55(38.46)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Liquid</w:t>
            </w:r>
            <w:r>
              <w:rPr>
                <w:rFonts w:hint="eastAsia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(mL)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,median(IQR)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2100(1000-2800)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2000(1400-3200)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Variables during ICU stay, 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APACHE II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11(7-15)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11.5(9-17)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Heart rate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81(72-94)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79(70-90)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Respiratory rate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14(12-18)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14(12-17)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Systolic blood pressure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140(124-156)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137(119-153)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SpO2,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FiO2,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median(IQR)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.40(.40-041)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.40(.40-.50)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118.6(88.5-154.9)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115.75(96.55-145.1)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P/F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273.55(205.75-366.5)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278.13(220.8-341.75)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42.25(37.35-46.15)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42.3(38.7-46.15)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7.36(7.32-7.39)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7.36(7.33-7.38)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23(21.2-24.7)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23.05(21.15-24.45)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1.7(1.4-2.6)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1.9(1.4-2.4)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Hemoglobin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(g/L)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118(104-131)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118(105-132)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WBC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10.94(7.96-14.15)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11.55(8.52-15.44)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Platelet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(10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Arial" w:hAnsi="Arial" w:eastAsia="等线" w:cs="Arial"/>
                <w:sz w:val="13"/>
                <w:szCs w:val="13"/>
                <w:highlight w:val="none"/>
                <w:lang w:val="en-US" w:eastAsia="zh-CN" w:bidi="ar"/>
              </w:rPr>
              <w:t>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154(117-207)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166(128-213)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22(14-37)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20(12-37)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30(20-48)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31(22-47)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(pg/mL)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31.9(28.25-36)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31.7(27.3-34.9)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C-reactive protein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(mg/L)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7.5.7(2.51-42.35)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6.43(3.32-25.9)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Procalcitonin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(ng/mL)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.08(.04-.32)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.09(.04-.25)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Interleukin-6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(pg/mL)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275.2(119-504)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301.15(153.5-617.35)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11.7(11-12.7)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11.75(10.9-12.8)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APTT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27.75(25.1-31)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27.3(25.2-30.5)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International normalized ratio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1.05(.98-1.14)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1.05(.98-1.15)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Thrombin time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(s)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17.7(16.7-18.8)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17.35(16.5-19)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D-dimmer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(ug/mL)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2.12(1.15-4.08)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2.29(1.26-5.1)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Ventilation mode,n(%)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A-C(VC)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245(78.27)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110(82.71)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A-C(PC)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44(14.06)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16(12.03)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SIMV(PC)+PS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SIMV(VC)+PS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2(0.64)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spontaneous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17(5.43)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5(3.76)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4(1.28)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1(0.75)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Tidal volume(VT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 mL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440(400-450)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440(400-450)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PEEP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5(5-5)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5(5-5)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Ventilation strategy after extubation,n(%)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Conventional oxygen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257(79.32)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111(79.86)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HFNO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29(8.95)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13(9.35)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Non-invasive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36(11.11)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1510.79)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others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2(0.62)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IPAP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12(12-13)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13(12-14)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EPAP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(cmH2O)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6(5-7)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6(6-8)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.37(.33-.40)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.35(.33-.40)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1(.99-1)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1(1-1)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100.9(81.5-132.35)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103.6(81-133.1)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(mmHg)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41.3(37.9-44.6)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41.1(38.1-45.2)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7.39(7.36-7.42)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7.38(7.35-7.42)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HCO3-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24.6(22.7-26.5)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24.85(22.7-26.5)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(mmol/L)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1.5(1.2-2)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1.5(1.2-2.25)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Liquid balance,mL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, m</w:t>
            </w: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edian(IQR)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608.5(119.25-1166)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530.15(66-1195)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455(-150.9-1204.5)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467(-133.45-1201.5)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pod3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151(-415-867)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292.7(-186.5-1062.05)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0.14</w:t>
            </w:r>
          </w:p>
        </w:tc>
      </w:tr>
    </w:tbl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Data were presented as mean(standard deviation,SD) or median(inter quartile range,IQR) or count and percentage;</w:t>
      </w:r>
    </w:p>
    <w:p>
      <w:pP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Abbreviations: ALT,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Alanine Aminotransferase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;APACHE II,</w:t>
      </w:r>
      <w:r>
        <w:rPr>
          <w:rStyle w:val="5"/>
          <w:rFonts w:hint="default" w:ascii="Arial" w:hAnsi="Arial" w:eastAsia="Arial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Acute Physiology and Chronic Health Evaluation</w:t>
      </w:r>
      <w:r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 II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;APTT,activated partial prothrombin time;ASA,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American society of Aneshesiologists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;AST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,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</w:rPr>
        <w:t>aspartate transaminase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;BMI,body mass index;COPD,chronic obstructive pulmonary disease;ECG,electrocardiogram;EPAP,expiratory positive airway pressure;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 xml:space="preserve">Eurolung1, European risk models for morbidity to predict outcome following anatomic lung resections; 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FEV1,</w:t>
      </w:r>
      <w:r>
        <w:rPr>
          <w:rStyle w:val="5"/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 xml:space="preserve">Forced Expiratory Volume in 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one</w:t>
      </w:r>
      <w:r>
        <w:rPr>
          <w:rStyle w:val="5"/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 xml:space="preserve"> second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FEV1-ppo,postoperative FEV1;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FiO2,fraction of inspiration oxygen;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FVC,</w:t>
      </w:r>
      <w:r>
        <w:rPr>
          <w:rFonts w:hint="default" w:ascii="Arial" w:hAnsi="Arial" w:eastAsia="Arial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forced vital capacity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 xml:space="preserve"> HFNO,high flow nasal oxygen; ICU,intensive care unit;MV,mechanical ventilation;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IPAP,inspiratory positive airway pressure;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PaCO2,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arterial carbon dioxide tension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PaO2,pulmonary arterial oxygen tension;PC,pressure controlled;PEEP,positive end-expiratory pressure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P/F, oxygen ratio,PaO2/FiO2;pod,postoperative days;pod,postoperative days;PPC,postoperative pulmonary complication;</w:t>
      </w:r>
      <w:r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  <w:t xml:space="preserve">RATS,robot-assisted thoracic surgery; 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SIMV,spontaneous intermittent mandatory ventilation;SpO2,oxygen saturation;VATS,video assisted thoracic surgery;VC,volume controlled;WBC,white blood cell count.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***:p &lt; 0.001,**:p &lt; 0.01, *:p &lt; 0.05.</w:t>
      </w: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sz w:val="16"/>
          <w:szCs w:val="20"/>
          <w:highlight w:val="none"/>
          <w:lang w:val="en-US" w:eastAsia="zh-CN"/>
        </w:rPr>
        <w:t>Supplemental Table 3. Specific type, cumulative number of PPCs, and time of occurrence of PPCs on clinical outcomes</w:t>
      </w:r>
    </w:p>
    <w:p>
      <w:pPr>
        <w:rPr>
          <w:rFonts w:hint="default" w:ascii="Arial" w:hAnsi="Arial" w:cs="Arial"/>
          <w:sz w:val="15"/>
          <w:szCs w:val="15"/>
          <w:highlight w:val="none"/>
          <w:lang w:val="en-US" w:eastAsia="zh-CN"/>
        </w:rPr>
      </w:pPr>
    </w:p>
    <w:tbl>
      <w:tblPr>
        <w:tblStyle w:val="3"/>
        <w:tblpPr w:leftFromText="180" w:rightFromText="180" w:vertAnchor="text" w:horzAnchor="page" w:tblpX="1045" w:tblpY="1683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782"/>
        <w:gridCol w:w="819"/>
        <w:gridCol w:w="777"/>
        <w:gridCol w:w="438"/>
        <w:gridCol w:w="783"/>
        <w:gridCol w:w="820"/>
        <w:gridCol w:w="783"/>
        <w:gridCol w:w="542"/>
        <w:gridCol w:w="825"/>
        <w:gridCol w:w="820"/>
        <w:gridCol w:w="820"/>
        <w:gridCol w:w="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Outcomes (n,%)</w:t>
            </w:r>
          </w:p>
        </w:tc>
        <w:tc>
          <w:tcPr>
            <w:tcW w:w="1244" w:type="pct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Type of PPCs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284" w:type="pct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Cumulative number of PPCs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326" w:type="pct"/>
            <w:gridSpan w:val="3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Time of occurrence of PPCs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Pneumonia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(153,32.21%)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Respiratory failure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(58,12.21%)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Pleural effusion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(47,9.89%)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 PPC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(94,20%)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 PPCs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(53,11%)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 PPCs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(21,5%)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Pod0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(49,28.65%)</w:t>
            </w: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ab/>
            </w: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ab/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Pod1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(55,32.16%)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Pod2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(34,19.88%),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Duration of MV,h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Median(IQR)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9.90(4.00-15.78)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11.37(5.54-17.37)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11.7(4.54-17.95)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0.95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9.90(3.73-15.81)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11.05(6.10-17.37)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12.5(8.17-17.37)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0.19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10.24(4.54-17.37)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11.05(4.54-17.37)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11.20(4.54-17.33)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ICU stay,d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Median(IQR)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2(2-6)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2(2-6)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0.37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2(2-4.5)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3(2-4)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2(2-2)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0.002</w:t>
            </w:r>
            <w:r>
              <w:rPr>
                <w:rFonts w:hint="default" w:ascii="Arial" w:hAnsi="Arial" w:cs="Arial"/>
                <w:sz w:val="11"/>
                <w:szCs w:val="11"/>
                <w:highlight w:val="none"/>
                <w:lang w:val="en-US" w:eastAsia="zh-CN"/>
              </w:rPr>
              <w:t>**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2(2-6)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2(2-5）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2(1-4)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LOS,d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Median(IQR)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11.5(8-16.5)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12(10-19)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12.5(10-19)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0.045</w:t>
            </w:r>
            <w:r>
              <w:rPr>
                <w:rFonts w:hint="default" w:ascii="Arial" w:hAnsi="Arial" w:cs="Arial"/>
                <w:sz w:val="11"/>
                <w:szCs w:val="11"/>
                <w:highlight w:val="none"/>
                <w:lang w:val="en-US" w:eastAsia="zh-CN"/>
              </w:rPr>
              <w:t>*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12(10-20)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13(10-19)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14(10-18.5)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0.20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13(10-19)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12.5(10-19)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12(10-19)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Re-intubation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11(7.19)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2(4.26)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0.057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3(3.19)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2(3.77)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1(4.76)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0.80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3(6.12)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4(7.27)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4(11.76)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Transfusion of blood or blood component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4(2.61)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1(1.72)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1(2.13)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0.076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4(4.26)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4(7.55)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1(4.76)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0.40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2(4.08)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2(3.64)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Transfusion of albumin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17(11.11)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8(13.79)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5(10.64)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0.62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35(37.23)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16(30.19)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4(19.05)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1"/>
                <w:szCs w:val="11"/>
                <w:highlight w:val="none"/>
                <w:lang w:val="en-US" w:eastAsia="zh-CN"/>
              </w:rPr>
              <w:t>***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8(16.33)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2(3.64)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5(14.71)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  <w:t>Rescue during ICU stay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11(7.19)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2(3.45)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3(6.38)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0.91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4(4.26)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2(3.77)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1(4.76)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&gt;0.99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3(6.12)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3(5.45)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5(14.71)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Re-surgery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8(5.23)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2(3.45)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2(4.26)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0.97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2(2.13)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3(5.66)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2(9.52)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0.34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4(8.16)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3(5.45)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ICU re-admission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7(4.58)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2(3.45)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2(4.26)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0.56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3(3.19)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4(7.55)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2(9.52)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0.29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2(4.08)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2(3.64)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2(5.88)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In-hospital mortality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1(0.65)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1(2.13)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0.46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1(1.06)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1(4.76)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0.43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1(2.04)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pct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1"/>
                <w:szCs w:val="1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1"/>
                <w:szCs w:val="11"/>
                <w:highlight w:val="none"/>
                <w:vertAlign w:val="baseline"/>
                <w:lang w:val="en-US" w:eastAsia="zh-CN"/>
              </w:rPr>
              <w:t>Automatic discharge</w:t>
            </w:r>
          </w:p>
        </w:tc>
        <w:tc>
          <w:tcPr>
            <w:tcW w:w="38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8(5.23)</w:t>
            </w:r>
          </w:p>
        </w:tc>
        <w:tc>
          <w:tcPr>
            <w:tcW w:w="440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2(3.45)</w:t>
            </w:r>
          </w:p>
        </w:tc>
        <w:tc>
          <w:tcPr>
            <w:tcW w:w="418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1(2.13)</w:t>
            </w:r>
          </w:p>
        </w:tc>
        <w:tc>
          <w:tcPr>
            <w:tcW w:w="235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0.89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5(3.27)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2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1(4.76)</w:t>
            </w:r>
          </w:p>
        </w:tc>
        <w:tc>
          <w:tcPr>
            <w:tcW w:w="29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0.33</w:t>
            </w:r>
          </w:p>
        </w:tc>
        <w:tc>
          <w:tcPr>
            <w:tcW w:w="444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3(6.12)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3(5.45)</w:t>
            </w:r>
          </w:p>
        </w:tc>
        <w:tc>
          <w:tcPr>
            <w:tcW w:w="441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2(5.88)</w:t>
            </w:r>
          </w:p>
        </w:tc>
        <w:tc>
          <w:tcPr>
            <w:tcW w:w="219" w:type="pct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1"/>
                <w:szCs w:val="11"/>
                <w:highlight w:val="none"/>
                <w:vertAlign w:val="baseline"/>
                <w:lang w:val="en-US" w:eastAsia="zh-CN"/>
              </w:rPr>
              <w:t>0.91</w:t>
            </w:r>
          </w:p>
        </w:tc>
      </w:tr>
    </w:tbl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Data were presented as count and percentage or median(inter quartile range,IQR);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Abbreviations: ICU, intensive care unit;LOS, length of hospital stay;MV,mechanical ventilation; pod, postoperative day; PPC, postoperative pulmonary complication.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***:p &lt; 0.001,**:p &lt; 0.01, *:p &lt; 0.05.</w:t>
      </w:r>
    </w:p>
    <w:p>
      <w:pPr>
        <w:rPr>
          <w:rFonts w:hint="default" w:ascii="Arial" w:hAnsi="Arial" w:cs="Arial"/>
          <w:sz w:val="15"/>
          <w:szCs w:val="15"/>
          <w:highlight w:val="none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default" w:ascii="Arial" w:hAnsi="Arial" w:cs="Arial"/>
          <w:b w:val="0"/>
          <w:bCs w:val="0"/>
          <w:sz w:val="16"/>
          <w:szCs w:val="16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6"/>
          <w:szCs w:val="16"/>
          <w:highlight w:val="none"/>
          <w:lang w:val="en-US" w:eastAsia="zh-CN"/>
        </w:rPr>
        <w:t>Supplemental Table 4. Specific surgery procedures on clinical outcomes</w:t>
      </w:r>
    </w:p>
    <w:tbl>
      <w:tblPr>
        <w:tblStyle w:val="3"/>
        <w:tblpPr w:leftFromText="180" w:rightFromText="180" w:vertAnchor="text" w:horzAnchor="page" w:tblpX="981" w:tblpY="309"/>
        <w:tblOverlap w:val="never"/>
        <w:tblW w:w="9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596"/>
        <w:gridCol w:w="601"/>
        <w:gridCol w:w="406"/>
        <w:gridCol w:w="571"/>
        <w:gridCol w:w="571"/>
        <w:gridCol w:w="668"/>
        <w:gridCol w:w="596"/>
        <w:gridCol w:w="406"/>
        <w:gridCol w:w="683"/>
        <w:gridCol w:w="568"/>
        <w:gridCol w:w="547"/>
        <w:gridCol w:w="406"/>
        <w:gridCol w:w="546"/>
        <w:gridCol w:w="704"/>
        <w:gridCol w:w="675"/>
        <w:gridCol w:w="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Secondary outcomes(n,%)</w:t>
            </w:r>
          </w:p>
        </w:tc>
        <w:tc>
          <w:tcPr>
            <w:tcW w:w="1197" w:type="dxa"/>
            <w:gridSpan w:val="2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Surgery type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2406" w:type="dxa"/>
            <w:gridSpan w:val="4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Surgery site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798" w:type="dxa"/>
            <w:gridSpan w:val="3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Surgery approach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925" w:type="dxa"/>
            <w:gridSpan w:val="3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Duration of surgery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07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9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Emergency(78, 16.49)</w:t>
            </w:r>
          </w:p>
        </w:tc>
        <w:tc>
          <w:tcPr>
            <w:tcW w:w="601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Elective(395,83.51)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71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Lung(93, 19.66)</w:t>
            </w:r>
          </w:p>
        </w:tc>
        <w:tc>
          <w:tcPr>
            <w:tcW w:w="571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Mediastinum(147, 31.08)</w:t>
            </w:r>
          </w:p>
        </w:tc>
        <w:tc>
          <w:tcPr>
            <w:tcW w:w="668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Esophagus(221,46.72)</w:t>
            </w:r>
          </w:p>
        </w:tc>
        <w:tc>
          <w:tcPr>
            <w:tcW w:w="59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Thoracic wall(12,2.54)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83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VATS/RATS(312,65.96)</w:t>
            </w:r>
          </w:p>
        </w:tc>
        <w:tc>
          <w:tcPr>
            <w:tcW w:w="568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Open chest(147,31.08)</w:t>
            </w:r>
          </w:p>
        </w:tc>
        <w:tc>
          <w:tcPr>
            <w:tcW w:w="547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Others(14,2.96)</w:t>
            </w:r>
          </w:p>
        </w:tc>
        <w:tc>
          <w:tcPr>
            <w:tcW w:w="40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6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&lt;2h(75,16.16)</w:t>
            </w:r>
          </w:p>
        </w:tc>
        <w:tc>
          <w:tcPr>
            <w:tcW w:w="704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2-3h(65,14.01)</w:t>
            </w:r>
          </w:p>
        </w:tc>
        <w:tc>
          <w:tcPr>
            <w:tcW w:w="675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&gt;3h(324,69.83)</w:t>
            </w:r>
          </w:p>
        </w:tc>
        <w:tc>
          <w:tcPr>
            <w:tcW w:w="407" w:type="dxa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PPC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46(58.97)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125(31.65)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26(27.96)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57(38.78)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80(36.20)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8(66.67)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0.046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94(30.13)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71(48.30)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6(42.86)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18(24.00)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22(33.85)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129(39.81)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0.033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Duration of MV</w:t>
            </w:r>
            <w:r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,h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(median,IQR)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25.47(10.26-77.85)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9.12(3.52-13.99)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10.21(3.51-14.01)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11.88(4.26-27.54)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9.65(4.05-13.73)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13.47(10.26-19.48)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0.009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9(3.52-15.55)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11.56(7.66-17.06)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8.5(2.99-107.98)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0.0175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5.32(3.25-16.78)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13.21(4.72-18.98)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10.18(4.86-14.93)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Length of ICU stay</w:t>
            </w:r>
            <w:r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,d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(median,IQR)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4(2-8)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2(2-5)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3(2-4.5)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2(2-4)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2(2-6)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0.0209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2.5(2-4)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2(2-3)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0.002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LOS</w:t>
            </w:r>
            <w:r>
              <w:rPr>
                <w:rFonts w:hint="eastAsia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,d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(median,IQR)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14(9-22.5)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11(8-15)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10(7-12)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9(5-16)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12(11-17)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9(6-16)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11(8-15)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12(9-18)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14.5(10-22)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0.0953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7(5-13)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8.5(6-14)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12(10-17)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0"/>
                <w:szCs w:val="10"/>
                <w:highlight w:val="none"/>
                <w:vertAlign w:val="baseline"/>
                <w:lang w:val="en-US" w:eastAsia="zh-CN"/>
              </w:rPr>
              <w:t>Re-intubation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9(11.54)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15(3.80)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0.004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3(3.23)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8(5.44)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12(5.43)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1(8.33)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0.65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12(3.85)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11(7.48)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1(7.14)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0.16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1(1.33)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4(6.15)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19(5.86)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  <w:t>Transfusion of blood or blood component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6(7.69)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13(3.29)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0.070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4(4.30)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7(4.76)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7(2.17)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1(8.33)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0.53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10(3.21)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6(4.08)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3(21.43)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0.021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3(4.00)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3(4.62)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13(4.01)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  <w:t>Transfusion of albumin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27(34.62)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67(16.96)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14(15.05)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33(22.45)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44(19.91)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3(25.00)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0.50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48(15.38)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39(26.53)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7(50.00)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12(16.00)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11(16.92)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70(21.60)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  <w:t>CRRT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3(3.85)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1(0.25)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0.015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4(27.21)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0.033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4(1.28)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0.39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1(1.54)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3(0.93)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  <w:t>Rescue during ICU stay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6(7.69)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17(4.30)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0.20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4(4.30)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9(6.12)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8(3.62)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2(16.67)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0.17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12(3.85)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10(6.80)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1(7.14)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0.26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2(2.67)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21(6.48)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0.049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0"/>
                <w:szCs w:val="10"/>
                <w:highlight w:val="none"/>
                <w:vertAlign w:val="baseline"/>
                <w:lang w:val="en-US" w:eastAsia="zh-CN"/>
              </w:rPr>
              <w:t>Re-surgery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3(3.85)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18(4.56)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0.78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4(4.30)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5(3.40)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11(4.98)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1(8.33)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0.60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14(4.49)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7(2.17)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&gt;0.99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4(5.33)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17(5.25)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0"/>
                <w:szCs w:val="10"/>
                <w:highlight w:val="none"/>
                <w:vertAlign w:val="baseline"/>
                <w:lang w:val="en-US" w:eastAsia="zh-CN"/>
              </w:rPr>
              <w:t>ICU re-admission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4(5.13)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17(4.30)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0.76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3(3.23)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3(2.04)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13(5.88)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2(16.67)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0.06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12(3.85)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9(6.12)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0.47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1(1.33)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4(6.15)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16(4.94)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0"/>
                <w:szCs w:val="10"/>
                <w:highlight w:val="none"/>
                <w:vertAlign w:val="baseline"/>
                <w:lang w:val="en-US" w:eastAsia="zh-CN"/>
              </w:rPr>
              <w:t>In-hospital mortality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1(1.28)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5(1.27)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&gt;0.99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3(2.04)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3(13.57)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0.50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3(0.96)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3(2.04)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0.49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1(1.33)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1(1.54)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4(1.23)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&gt;0.99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4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b w:val="0"/>
                <w:bCs w:val="0"/>
                <w:color w:val="auto"/>
                <w:kern w:val="2"/>
                <w:sz w:val="10"/>
                <w:szCs w:val="1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 w:val="0"/>
                <w:color w:val="auto"/>
                <w:sz w:val="10"/>
                <w:szCs w:val="10"/>
                <w:highlight w:val="none"/>
                <w:vertAlign w:val="baseline"/>
                <w:lang w:val="en-US" w:eastAsia="zh-CN"/>
              </w:rPr>
              <w:t>Automatic discharge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11(14.10)</w:t>
            </w:r>
          </w:p>
        </w:tc>
        <w:tc>
          <w:tcPr>
            <w:tcW w:w="60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7(1.77)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&lt;0.001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***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1(1.08)</w:t>
            </w:r>
          </w:p>
        </w:tc>
        <w:tc>
          <w:tcPr>
            <w:tcW w:w="57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8(5.44)</w:t>
            </w:r>
          </w:p>
        </w:tc>
        <w:tc>
          <w:tcPr>
            <w:tcW w:w="6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9(4.07)</w:t>
            </w: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0.36</w:t>
            </w:r>
          </w:p>
        </w:tc>
        <w:tc>
          <w:tcPr>
            <w:tcW w:w="6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9(2.88)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6(4.08)</w:t>
            </w:r>
          </w:p>
        </w:tc>
        <w:tc>
          <w:tcPr>
            <w:tcW w:w="54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3(21.43)</w:t>
            </w:r>
          </w:p>
        </w:tc>
        <w:tc>
          <w:tcPr>
            <w:tcW w:w="40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0.014</w:t>
            </w:r>
            <w:r>
              <w:rPr>
                <w:rFonts w:hint="default" w:ascii="Arial" w:hAnsi="Arial" w:cs="Arial"/>
                <w:sz w:val="10"/>
                <w:szCs w:val="10"/>
                <w:highlight w:val="none"/>
                <w:lang w:val="en-US" w:eastAsia="zh-CN"/>
              </w:rPr>
              <w:t>*</w:t>
            </w:r>
          </w:p>
        </w:tc>
        <w:tc>
          <w:tcPr>
            <w:tcW w:w="54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2(2.67)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3(4.62)</w:t>
            </w:r>
          </w:p>
        </w:tc>
        <w:tc>
          <w:tcPr>
            <w:tcW w:w="67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13(4.01)</w:t>
            </w:r>
          </w:p>
        </w:tc>
        <w:tc>
          <w:tcPr>
            <w:tcW w:w="40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0"/>
                <w:szCs w:val="10"/>
                <w:highlight w:val="none"/>
                <w:vertAlign w:val="baseline"/>
                <w:lang w:val="en-US" w:eastAsia="zh-CN"/>
              </w:rPr>
              <w:t>0.81</w:t>
            </w:r>
          </w:p>
        </w:tc>
      </w:tr>
    </w:tbl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Data were presented as count and percentage or median(inter quartile range,IQR);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Abbreviations: CRRT, continuous renal replacement therapy;ICU, intensive care unit;LOS, length of hospital stay;MV,mechanical ventilation;PPC, postoperative pulmonary complication; RATS, robot-assisted thoracic surgery; VATS, video-assisted thoracic surgery.</w:t>
      </w:r>
    </w:p>
    <w:p>
      <w:pPr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***:p &lt; 0.001,**:p &lt; 0.01, *:p &lt; 0.05.</w:t>
      </w:r>
    </w:p>
    <w:p>
      <w:pPr>
        <w:rPr>
          <w:rFonts w:hint="default" w:ascii="Arial" w:hAnsi="Arial" w:cs="Arial"/>
          <w:highlight w:val="none"/>
          <w:lang w:val="en-US" w:eastAsia="zh-CN"/>
        </w:rPr>
      </w:pPr>
    </w:p>
    <w:p>
      <w:pPr>
        <w:rPr>
          <w:rFonts w:hint="default" w:ascii="Arial" w:hAnsi="Arial" w:cs="Arial"/>
          <w:sz w:val="16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sz w:val="16"/>
          <w:szCs w:val="20"/>
          <w:highlight w:val="none"/>
          <w:lang w:val="en-US" w:eastAsia="zh-CN"/>
        </w:rPr>
        <w:t>Supplemental Table 5 Univariate and multivariate logistic regression results</w:t>
      </w:r>
    </w:p>
    <w:tbl>
      <w:tblPr>
        <w:tblStyle w:val="3"/>
        <w:tblW w:w="10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1367"/>
        <w:gridCol w:w="1100"/>
        <w:gridCol w:w="862"/>
        <w:gridCol w:w="1623"/>
        <w:gridCol w:w="1038"/>
        <w:gridCol w:w="88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univariate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multivariate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Odds ratio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95%CI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Odds ratio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 value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95%CI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preoperative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sex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1.730207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0.042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1.019879-2.935266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1.211841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0.794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.2867064-5.122166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hypertension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1.905263   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0.029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1.067076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3.401846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 xml:space="preserve">1.968574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>0.296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>.5528592</w:t>
            </w: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>7.009531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ASA class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&gt;=3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2.194103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1.296754-3.712413 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2.194103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0.003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1.296754-3.712413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1.001129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0.429 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.9983346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1.00393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1.011148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0.489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.9799066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1.043386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.9351925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.8987111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.9731549 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.9429194 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.9050183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.9824077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urine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1.152858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1.048093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1.268096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.9933066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0.970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.6964632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1.416669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creatinine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1.00936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0.057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.9997167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1.019096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.985629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0.515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.9435715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1.029561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Lung function test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.8186085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0.207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.5999799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1.116904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1.539726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0.445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.5090779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4.656964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FEv1-pre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.6062495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0.046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.3708638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.9910336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.6312011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0.294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.2674465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1.489699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Intra-opoerative 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Surgery type 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.6090352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.4543922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.8163078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.5625358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.3503679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9031835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1.emergency 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3.selective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.3220612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.1956307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.5302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.2276739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0.037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.0568533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9117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 xml:space="preserve">Site 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1.447336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1.082638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1.934886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2.213221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1.160756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4.21996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1.lung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2.mediastinum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1.177778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0.4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3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.7876267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1.76119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2.37008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0.148  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.7362047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7.630053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3.esophagus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1.003819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8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.6892606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1.461932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3.736314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1.281519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10.89335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4.thoracic wall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3.656441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0.037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1.084555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12.32724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3.46138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0.295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.3389885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35.34384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approach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1.574537  </w:t>
            </w: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0.032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1.04097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2.381593</w:t>
            </w: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1.503244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0.066</w:t>
            </w: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.974033-2.319984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1.VATS/RATS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2.open chest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1.923077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0.008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1.186921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3.115814 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eastAsia="宋体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 xml:space="preserve">1.548373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eastAsia="宋体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 xml:space="preserve">0.445    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eastAsia="宋体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>.5047342</w:t>
            </w: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sz w:val="13"/>
                <w:szCs w:val="13"/>
                <w:highlight w:val="none"/>
              </w:rPr>
              <w:t>4.749942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3.other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1.041667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0.955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.2532741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4.28417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 xml:space="preserve">1.880369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 xml:space="preserve">0.521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.2728573</w:t>
            </w:r>
            <w:r>
              <w:rPr>
                <w:rFonts w:hint="default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-</w:t>
            </w: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 xml:space="preserve">12.95838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Blood transfusion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.7711599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0.628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.2698521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2.203754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  <w:t>Liquid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1.000264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0.063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.9999858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1.000542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1.000091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0.634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.9997148</w:t>
            </w:r>
            <w:r>
              <w:rPr>
                <w:rFonts w:hint="eastAsia" w:ascii="Arial" w:hAnsi="Arial" w:cs="Arial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-</w:t>
            </w:r>
            <w:r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  <w:t>1.000468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during ICU stay</w:t>
            </w:r>
          </w:p>
        </w:tc>
        <w:tc>
          <w:tcPr>
            <w:tcW w:w="1367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6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</w:p>
        </w:tc>
        <w:tc>
          <w:tcPr>
            <w:tcW w:w="162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03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783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Heart rate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1.016587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1.002934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1.030427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1.004457  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0.773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.9745995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1.035229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7.87e-11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1.95e-18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.0031729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.1614432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0.920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5.03e-17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5.19e+14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36.98496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4.118411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332.1397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1185.177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0.134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.1124542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1.25e+07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P/F,PaO2/FiO2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.9950241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.9928227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.9972303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1.011193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0.311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.9896327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1.033222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.9875097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.9813982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.9936593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.9814046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.9718668 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991036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PaCO2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1.034603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0.031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1.003143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1.06705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.9846874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0.692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.9123986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1.062704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.0034986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.0000681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.1797742  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.9592073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0.106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.9120203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1.008836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lactate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1.077228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0.333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.9265413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1.252421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.9811414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0.916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.6893467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1.396451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hemoglobin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.9869088 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0.022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.97583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.9981134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.9873735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0.319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.9629997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1.012364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AST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1.006834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0.047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1.000076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1.013638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1.007748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0.339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.9919399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1.023807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Albumin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.9362586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.9015326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.9723221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.8861684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.8190008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.9588446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Thrombin time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.9962176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0.682 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.9782965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1.014467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.9781466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0.166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.9480416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1.009208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D-dimmer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1.0621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1.012001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1.11468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.9580819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0.502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.8455289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1.085617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C-reactive protein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1.009059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1.003318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1.014833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1.007649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  <w:t>0.122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  <w:t>.9979626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1.017429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procalcitonin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1.08371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0.050  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.9998883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1.174559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.9696175   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0.601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.8638577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1.088325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interleukin-6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1.0007   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0.095 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.999879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1.001522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1.000184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0.800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.9987623 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1.001608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Duration of MV</w:t>
            </w:r>
            <w:r>
              <w:rPr>
                <w:rFonts w:hint="eastAsia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(h)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1.034985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1.01831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1.051932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1.04016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1.021001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1.059678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Ventilation type after extubation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1.902042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0.000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1.519949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2.380188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1.016705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066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.9989117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1.034814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HFNO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2.584615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1.218777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5.481097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.6771928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0.658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.1208281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3.795392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FiO2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319.6611  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0.008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4.417344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23132.28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43.55947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0.202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.1326298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14306.19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SpO2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1.16e-10          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6.62e-17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.0002031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4.52e-07          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0.215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4.27e-17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4798.916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PaO2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.9883336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0.002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.9811979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.9955212  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.9929025       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 xml:space="preserve">0.093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.9846725-1.001201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vertAlign w:val="baseline"/>
                <w:lang w:val="en-US" w:eastAsia="zh-CN"/>
              </w:rPr>
              <w:t>pH</w:t>
            </w:r>
          </w:p>
        </w:tc>
        <w:tc>
          <w:tcPr>
            <w:tcW w:w="1367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</w:p>
        </w:tc>
        <w:tc>
          <w:tcPr>
            <w:tcW w:w="1100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866.9246    </w:t>
            </w:r>
          </w:p>
        </w:tc>
        <w:tc>
          <w:tcPr>
            <w:tcW w:w="862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color w:val="auto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0.019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lang w:val="en-US" w:eastAsia="zh-CN"/>
              </w:rPr>
              <w:t>*</w:t>
            </w:r>
          </w:p>
        </w:tc>
        <w:tc>
          <w:tcPr>
            <w:tcW w:w="162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3.051418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246298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3.450269     </w:t>
            </w:r>
          </w:p>
        </w:tc>
        <w:tc>
          <w:tcPr>
            <w:tcW w:w="885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 xml:space="preserve">0.783 </w:t>
            </w:r>
          </w:p>
        </w:tc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</w:pP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.0005071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color w:val="auto"/>
                <w:sz w:val="13"/>
                <w:szCs w:val="13"/>
                <w:highlight w:val="none"/>
              </w:rPr>
              <w:t>23474.42</w:t>
            </w:r>
          </w:p>
        </w:tc>
      </w:tr>
    </w:tbl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Data were presented as mean(standard deviation,SD) or median(inter quartile range,IQR) or count and percentage;</w:t>
      </w:r>
    </w:p>
    <w:p>
      <w:pP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 xml:space="preserve">Abbreviations: 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APACHE II,</w:t>
      </w:r>
      <w:r>
        <w:rPr>
          <w:rStyle w:val="5"/>
          <w:rFonts w:hint="default" w:ascii="Arial" w:hAnsi="Arial" w:eastAsia="Arial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Acute Physiology and Chronic Health Evaluation</w:t>
      </w:r>
      <w:r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 II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;APTT,activated partial prothrombin time;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AST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>,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</w:rPr>
        <w:t>aspartate transaminase</w:t>
      </w:r>
      <w:r>
        <w:rPr>
          <w:rStyle w:val="6"/>
          <w:rFonts w:hint="default" w:ascii="Arial" w:hAnsi="Arial" w:eastAsia="宋体" w:cs="Arial"/>
          <w:b w:val="0"/>
          <w:bCs w:val="0"/>
          <w:i w:val="0"/>
          <w:iCs w:val="0"/>
          <w:caps w:val="0"/>
          <w:color w:val="auto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; CI, confidence interval; ECG,electrocardiogram; 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Eurolung1, European risk models for morbidity to predict outcome following anatomic lung resections; FiO2,fraction of inspiration oxygen; HFNO,high flow nasal oxygen; ICU,intensive care unit;MV,mechanical ventilation;PaCO2,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arterial carbon dioxide tension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PaO2,pulmonary arterial oxygen tension;PEEP,positive end-expiratory pressure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>;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P/F, oxygen ratio,PaO2/FiO2;pod,postoperative days;PPC,postoperative pulmonary complication;</w:t>
      </w:r>
      <w:r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  <w:t xml:space="preserve">RATS,robot-assisted thoracic surgery; 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VATS,video assisted thoracic surgery.</w:t>
      </w:r>
    </w:p>
    <w:p>
      <w:pPr>
        <w:rPr>
          <w:rFonts w:hint="default" w:ascii="Arial" w:hAnsi="Arial" w:cs="Arial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***:p &lt; 0.001,**:p &lt; 0.01, *:p &lt; 0.05.</w:t>
      </w:r>
    </w:p>
    <w:p>
      <w:pPr>
        <w:rPr>
          <w:rFonts w:hint="default" w:ascii="Arial" w:hAnsi="Arial" w:cs="Arial" w:eastAsiaTheme="minorEastAsia"/>
          <w:sz w:val="16"/>
          <w:szCs w:val="16"/>
          <w:highlight w:val="none"/>
          <w:lang w:val="en-US" w:eastAsia="zh-CN"/>
        </w:rPr>
      </w:pPr>
      <w:r>
        <w:rPr>
          <w:rFonts w:hint="default" w:ascii="Arial" w:hAnsi="Arial" w:cs="Arial"/>
          <w:sz w:val="16"/>
          <w:szCs w:val="16"/>
          <w:highlight w:val="none"/>
          <w:lang w:val="en-US" w:eastAsia="zh-CN"/>
        </w:rPr>
        <w:t>Supplemental Table 6. The area under curves, sensitivity and specificity of established models and reported risk models.</w:t>
      </w:r>
    </w:p>
    <w:tbl>
      <w:tblPr>
        <w:tblStyle w:val="3"/>
        <w:tblW w:w="9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2"/>
        <w:gridCol w:w="2922"/>
        <w:gridCol w:w="2028"/>
        <w:gridCol w:w="1029"/>
        <w:gridCol w:w="1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Risk scores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AUC(95%confidence interval)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sen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Development cohort</w:t>
            </w: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Nomogram (</w:t>
            </w:r>
            <w:r>
              <w:rPr>
                <w:rFonts w:hint="eastAsia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at ICU admission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0.766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0.687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0.8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45)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0.71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Nomogram (after extubation)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0.841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.773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0.909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0.75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Validation cohort</w:t>
            </w: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Nomogram (</w:t>
            </w:r>
            <w:r>
              <w:rPr>
                <w:rFonts w:hint="eastAsia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at ICU admission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0.703(0.503-0.903)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0.60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Nomogram (after extubation)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0.833(0.680-0.985)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0.79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Nomogram (preoperative)</w:t>
            </w:r>
          </w:p>
        </w:tc>
        <w:tc>
          <w:tcPr>
            <w:tcW w:w="2028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0.711(0.656-0.766)</w:t>
            </w:r>
          </w:p>
        </w:tc>
        <w:tc>
          <w:tcPr>
            <w:tcW w:w="1029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0.62</w:t>
            </w:r>
          </w:p>
        </w:tc>
        <w:tc>
          <w:tcPr>
            <w:tcW w:w="1024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Arial" w:hAnsi="Arial" w:cs="Arial" w:eastAsiaTheme="minorEastAsia"/>
                <w:kern w:val="2"/>
                <w:sz w:val="13"/>
                <w:szCs w:val="13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Risk scores for PPC</w:t>
            </w: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ASA class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0.561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.506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  <w:t>0.616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0.56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ARISCAT score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0.62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2(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0.565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0.678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0.78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restart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Risk models for morbidity after thoracic surgery</w:t>
            </w: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Eurolung1 (2016)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0.545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0.485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.60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5)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0.50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Eurolung1 (2019)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0.55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3(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0.49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4-0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.61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2)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0.46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STS GTSD(lung cancer)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0.675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(0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.61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3-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0.737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0.62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2" w:type="dxa"/>
            <w:vMerge w:val="continue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2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STS GTSD(esophageal cancer)</w:t>
            </w:r>
          </w:p>
        </w:tc>
        <w:tc>
          <w:tcPr>
            <w:tcW w:w="202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 w:eastAsiaTheme="minorEastAsia"/>
                <w:sz w:val="13"/>
                <w:szCs w:val="13"/>
                <w:highlight w:val="none"/>
                <w:vertAlign w:val="baseline"/>
                <w:lang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0.66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9(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0.610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</w:rPr>
              <w:t>0.727</w:t>
            </w: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102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0.74</w:t>
            </w:r>
          </w:p>
        </w:tc>
        <w:tc>
          <w:tcPr>
            <w:tcW w:w="1024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13"/>
                <w:szCs w:val="13"/>
                <w:highlight w:val="none"/>
                <w:vertAlign w:val="baseline"/>
                <w:lang w:val="en-US" w:eastAsia="zh-CN"/>
              </w:rPr>
              <w:t>0.55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3"/>
          <w:szCs w:val="13"/>
          <w:highlight w:val="none"/>
          <w:lang w:val="en-US" w:eastAsia="zh-CN"/>
        </w:rPr>
        <w:t xml:space="preserve">Abbreviations: ARISCAT, </w:t>
      </w:r>
      <w:r>
        <w:rPr>
          <w:rStyle w:val="8"/>
          <w:rFonts w:hint="default" w:ascii="Arial" w:hAnsi="Arial" w:eastAsia="宋体" w:cs="Arial"/>
          <w:sz w:val="13"/>
          <w:szCs w:val="13"/>
          <w:highlight w:val="none"/>
          <w:lang w:val="en-US" w:eastAsia="zh-CN" w:bidi="ar"/>
        </w:rPr>
        <w:t xml:space="preserve">The Assess Respiratory Risk in Surgical Patients in Catalonia; </w:t>
      </w: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ASA,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</w:rPr>
        <w:t>American society of Aneshesiologists</w:t>
      </w:r>
      <w:r>
        <w:rPr>
          <w:rFonts w:hint="default" w:ascii="Arial" w:hAnsi="Arial" w:eastAsia="宋体" w:cs="Arial"/>
          <w:b w:val="0"/>
          <w:bCs w:val="0"/>
          <w:i w:val="0"/>
          <w:iCs w:val="0"/>
          <w:caps w:val="0"/>
          <w:color w:val="333333"/>
          <w:spacing w:val="0"/>
          <w:sz w:val="13"/>
          <w:szCs w:val="13"/>
          <w:highlight w:val="none"/>
          <w:shd w:val="clear" w:fill="FFFFFF"/>
          <w:lang w:val="en-US" w:eastAsia="zh-CN"/>
        </w:rPr>
        <w:t xml:space="preserve">; AUC, area under </w:t>
      </w:r>
      <w:r>
        <w:rPr>
          <w:rFonts w:hint="default" w:ascii="Arial" w:hAnsi="Arial" w:eastAsia="宋体" w:cs="Arial"/>
          <w:color w:val="333333"/>
          <w:kern w:val="2"/>
          <w:sz w:val="13"/>
          <w:szCs w:val="13"/>
          <w:highlight w:val="none"/>
          <w:shd w:val="clear" w:fill="FFFFFF"/>
          <w:lang w:val="en-US" w:eastAsia="zh-CN" w:bidi="ar"/>
        </w:rPr>
        <w:t xml:space="preserve">Receiver Operating Characteristic curve; </w:t>
      </w:r>
      <w:r>
        <w:rPr>
          <w:rFonts w:hint="default" w:ascii="Arial" w:hAnsi="Arial" w:cs="Arial"/>
          <w:sz w:val="13"/>
          <w:szCs w:val="13"/>
          <w:highlight w:val="none"/>
          <w:lang w:val="en-US" w:eastAsia="zh-CN"/>
        </w:rPr>
        <w:t>Eurolung1, European risk models for morbidity to predict outcome following anatomic lung resections; STS GTSD, The Society for Thoracic Surgeons General Thoracic Surgery Database.</w:t>
      </w:r>
    </w:p>
    <w:sectPr>
      <w:pgSz w:w="11906" w:h="16838"/>
      <w:pgMar w:top="1417" w:right="1417" w:bottom="1417" w:left="1417" w:header="851" w:footer="992" w:gutter="0"/>
      <w:pgBorders w:offsetFrom="page">
        <w:top w:val="single" w:color="auto" w:sz="4" w:space="24"/>
        <w:left w:val="none" w:sz="0" w:space="0"/>
        <w:bottom w:val="single" w:color="auto" w:sz="4" w:space="24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AB9FD9"/>
    <w:multiLevelType w:val="singleLevel"/>
    <w:tmpl w:val="27AB9FD9"/>
    <w:lvl w:ilvl="0" w:tentative="0">
      <w:start w:val="3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MDcyYmQzYjYxYTFkOGY3YTBhZjkwMWY2NGZkYWYifQ=="/>
  </w:docVars>
  <w:rsids>
    <w:rsidRoot w:val="00172A27"/>
    <w:rsid w:val="00084453"/>
    <w:rsid w:val="002D269B"/>
    <w:rsid w:val="0087167F"/>
    <w:rsid w:val="00C04BC5"/>
    <w:rsid w:val="00CE78CF"/>
    <w:rsid w:val="01671BDD"/>
    <w:rsid w:val="020E3E06"/>
    <w:rsid w:val="024263C4"/>
    <w:rsid w:val="026937A2"/>
    <w:rsid w:val="026E0D49"/>
    <w:rsid w:val="02A564D6"/>
    <w:rsid w:val="02B06745"/>
    <w:rsid w:val="03081358"/>
    <w:rsid w:val="033C0E47"/>
    <w:rsid w:val="03AB33E7"/>
    <w:rsid w:val="03B31109"/>
    <w:rsid w:val="03CD7E53"/>
    <w:rsid w:val="03D7171B"/>
    <w:rsid w:val="044C0C16"/>
    <w:rsid w:val="048A4890"/>
    <w:rsid w:val="05CF1392"/>
    <w:rsid w:val="067601CC"/>
    <w:rsid w:val="06BB10CB"/>
    <w:rsid w:val="06EC66E0"/>
    <w:rsid w:val="07752733"/>
    <w:rsid w:val="07CD6512"/>
    <w:rsid w:val="08231BEF"/>
    <w:rsid w:val="0885365E"/>
    <w:rsid w:val="089D7C92"/>
    <w:rsid w:val="08EF3E3A"/>
    <w:rsid w:val="093C4636"/>
    <w:rsid w:val="097924AD"/>
    <w:rsid w:val="099A660A"/>
    <w:rsid w:val="0A0D52EB"/>
    <w:rsid w:val="0AB6328D"/>
    <w:rsid w:val="0B1D228B"/>
    <w:rsid w:val="0C30706F"/>
    <w:rsid w:val="0C485568"/>
    <w:rsid w:val="0CF63E15"/>
    <w:rsid w:val="0D4508F8"/>
    <w:rsid w:val="0DF06AB6"/>
    <w:rsid w:val="0E4532A6"/>
    <w:rsid w:val="0E48412A"/>
    <w:rsid w:val="0E9866EE"/>
    <w:rsid w:val="0F2E5AE8"/>
    <w:rsid w:val="0F3106E2"/>
    <w:rsid w:val="0F9910EE"/>
    <w:rsid w:val="0FD04DF1"/>
    <w:rsid w:val="1004447E"/>
    <w:rsid w:val="10260EB5"/>
    <w:rsid w:val="102962AF"/>
    <w:rsid w:val="1045133B"/>
    <w:rsid w:val="11A46535"/>
    <w:rsid w:val="11D55397"/>
    <w:rsid w:val="11D66431"/>
    <w:rsid w:val="12152320"/>
    <w:rsid w:val="12B66520"/>
    <w:rsid w:val="1364132B"/>
    <w:rsid w:val="136E6DFB"/>
    <w:rsid w:val="138D5F5F"/>
    <w:rsid w:val="14226D08"/>
    <w:rsid w:val="148443FC"/>
    <w:rsid w:val="14FB2910"/>
    <w:rsid w:val="151E7EC2"/>
    <w:rsid w:val="152808BB"/>
    <w:rsid w:val="153E6877"/>
    <w:rsid w:val="154020D1"/>
    <w:rsid w:val="1573694A"/>
    <w:rsid w:val="15A622D4"/>
    <w:rsid w:val="15D53161"/>
    <w:rsid w:val="164B3048"/>
    <w:rsid w:val="16B570C6"/>
    <w:rsid w:val="16DB4962"/>
    <w:rsid w:val="17697FC1"/>
    <w:rsid w:val="17996410"/>
    <w:rsid w:val="1807337A"/>
    <w:rsid w:val="18187335"/>
    <w:rsid w:val="18814EDA"/>
    <w:rsid w:val="18827918"/>
    <w:rsid w:val="18980476"/>
    <w:rsid w:val="191E64EF"/>
    <w:rsid w:val="19C77265"/>
    <w:rsid w:val="1A622AE9"/>
    <w:rsid w:val="1A7D6A9E"/>
    <w:rsid w:val="1AAD645B"/>
    <w:rsid w:val="1ADC6D40"/>
    <w:rsid w:val="1AF003A5"/>
    <w:rsid w:val="1B3A043E"/>
    <w:rsid w:val="1B495A3F"/>
    <w:rsid w:val="1BC9751D"/>
    <w:rsid w:val="1C8F4B85"/>
    <w:rsid w:val="1CAE64BA"/>
    <w:rsid w:val="1CE13A4A"/>
    <w:rsid w:val="1D1327C1"/>
    <w:rsid w:val="1D15760E"/>
    <w:rsid w:val="1DFC5003"/>
    <w:rsid w:val="1E206F43"/>
    <w:rsid w:val="1E3E79FB"/>
    <w:rsid w:val="1E4848A7"/>
    <w:rsid w:val="1E7E4192"/>
    <w:rsid w:val="1EF503D0"/>
    <w:rsid w:val="1F066139"/>
    <w:rsid w:val="1F0A54C5"/>
    <w:rsid w:val="1F507D20"/>
    <w:rsid w:val="1F6E4588"/>
    <w:rsid w:val="1F836D89"/>
    <w:rsid w:val="200603BB"/>
    <w:rsid w:val="200C5407"/>
    <w:rsid w:val="20AC2D10"/>
    <w:rsid w:val="21621621"/>
    <w:rsid w:val="21E07451"/>
    <w:rsid w:val="22A40F75"/>
    <w:rsid w:val="22C87E24"/>
    <w:rsid w:val="22D14CB0"/>
    <w:rsid w:val="23221B9B"/>
    <w:rsid w:val="233E4A4D"/>
    <w:rsid w:val="2398757C"/>
    <w:rsid w:val="23A221A9"/>
    <w:rsid w:val="23CE11F0"/>
    <w:rsid w:val="23E268E3"/>
    <w:rsid w:val="23F5300F"/>
    <w:rsid w:val="24217571"/>
    <w:rsid w:val="24390D5F"/>
    <w:rsid w:val="250B04BC"/>
    <w:rsid w:val="252411EC"/>
    <w:rsid w:val="259721E1"/>
    <w:rsid w:val="25C66622"/>
    <w:rsid w:val="25D86B6A"/>
    <w:rsid w:val="25F211C5"/>
    <w:rsid w:val="2694278D"/>
    <w:rsid w:val="26A821CC"/>
    <w:rsid w:val="27284D09"/>
    <w:rsid w:val="27ED7391"/>
    <w:rsid w:val="283A6E54"/>
    <w:rsid w:val="28714C7B"/>
    <w:rsid w:val="28E12A21"/>
    <w:rsid w:val="28FD67FF"/>
    <w:rsid w:val="292E4EB4"/>
    <w:rsid w:val="294837F2"/>
    <w:rsid w:val="29695C42"/>
    <w:rsid w:val="297D524A"/>
    <w:rsid w:val="2A343C17"/>
    <w:rsid w:val="2A994305"/>
    <w:rsid w:val="2B21606E"/>
    <w:rsid w:val="2B345DDC"/>
    <w:rsid w:val="2B45448D"/>
    <w:rsid w:val="2B5F1CD5"/>
    <w:rsid w:val="2B65068C"/>
    <w:rsid w:val="2BA53C63"/>
    <w:rsid w:val="2BDB44F0"/>
    <w:rsid w:val="2BF35C97"/>
    <w:rsid w:val="2C6170A5"/>
    <w:rsid w:val="2C6E17C2"/>
    <w:rsid w:val="2C98683F"/>
    <w:rsid w:val="2CC80ED2"/>
    <w:rsid w:val="2D0C0EEA"/>
    <w:rsid w:val="2D4367AA"/>
    <w:rsid w:val="2DE7182C"/>
    <w:rsid w:val="2E5A0B79"/>
    <w:rsid w:val="2E954DE4"/>
    <w:rsid w:val="2EA65243"/>
    <w:rsid w:val="2EED4C20"/>
    <w:rsid w:val="2F2318D0"/>
    <w:rsid w:val="2F4862FA"/>
    <w:rsid w:val="2F4F1437"/>
    <w:rsid w:val="2F7D28D5"/>
    <w:rsid w:val="2F972DDE"/>
    <w:rsid w:val="2F9C21A2"/>
    <w:rsid w:val="2FF95846"/>
    <w:rsid w:val="313736E3"/>
    <w:rsid w:val="31851AF8"/>
    <w:rsid w:val="322F37A1"/>
    <w:rsid w:val="323B2E07"/>
    <w:rsid w:val="324030AF"/>
    <w:rsid w:val="32427031"/>
    <w:rsid w:val="32877AB3"/>
    <w:rsid w:val="32897D7C"/>
    <w:rsid w:val="32A86784"/>
    <w:rsid w:val="3336658C"/>
    <w:rsid w:val="3344502A"/>
    <w:rsid w:val="33813767"/>
    <w:rsid w:val="33CD5020"/>
    <w:rsid w:val="33E67E90"/>
    <w:rsid w:val="34F4594F"/>
    <w:rsid w:val="35262C3A"/>
    <w:rsid w:val="36010FB1"/>
    <w:rsid w:val="366D5FBA"/>
    <w:rsid w:val="367E6AA5"/>
    <w:rsid w:val="37074406"/>
    <w:rsid w:val="3744384B"/>
    <w:rsid w:val="37DC3B87"/>
    <w:rsid w:val="381C0324"/>
    <w:rsid w:val="385E26EA"/>
    <w:rsid w:val="3871076C"/>
    <w:rsid w:val="39174BA4"/>
    <w:rsid w:val="39315366"/>
    <w:rsid w:val="394C69E7"/>
    <w:rsid w:val="39A14270"/>
    <w:rsid w:val="39B527DE"/>
    <w:rsid w:val="3A3E6040"/>
    <w:rsid w:val="3A585AD6"/>
    <w:rsid w:val="3B516725"/>
    <w:rsid w:val="3B652EB4"/>
    <w:rsid w:val="3B9A32EE"/>
    <w:rsid w:val="3BCA5C36"/>
    <w:rsid w:val="3C1C6B44"/>
    <w:rsid w:val="3C461E13"/>
    <w:rsid w:val="3C4D34B9"/>
    <w:rsid w:val="3CA42B32"/>
    <w:rsid w:val="3CE43A2A"/>
    <w:rsid w:val="3D6C45B9"/>
    <w:rsid w:val="3D962926"/>
    <w:rsid w:val="3DA82C02"/>
    <w:rsid w:val="3DFC6C2D"/>
    <w:rsid w:val="3E3704E1"/>
    <w:rsid w:val="3FFB2F15"/>
    <w:rsid w:val="40175FA1"/>
    <w:rsid w:val="402B68F2"/>
    <w:rsid w:val="40B05AAD"/>
    <w:rsid w:val="40BC08F6"/>
    <w:rsid w:val="40C003E6"/>
    <w:rsid w:val="40C477AB"/>
    <w:rsid w:val="410A06FB"/>
    <w:rsid w:val="41415E2F"/>
    <w:rsid w:val="417B255F"/>
    <w:rsid w:val="41BE0998"/>
    <w:rsid w:val="41D659E7"/>
    <w:rsid w:val="41D8350E"/>
    <w:rsid w:val="41E719A3"/>
    <w:rsid w:val="421F6DD1"/>
    <w:rsid w:val="42D068DB"/>
    <w:rsid w:val="42FD4F50"/>
    <w:rsid w:val="43A23DD3"/>
    <w:rsid w:val="44393292"/>
    <w:rsid w:val="446A770C"/>
    <w:rsid w:val="44E407E1"/>
    <w:rsid w:val="4518034B"/>
    <w:rsid w:val="459E0642"/>
    <w:rsid w:val="45A007E6"/>
    <w:rsid w:val="461C661C"/>
    <w:rsid w:val="469A4273"/>
    <w:rsid w:val="46D836E8"/>
    <w:rsid w:val="47073A3C"/>
    <w:rsid w:val="47182A70"/>
    <w:rsid w:val="4760050C"/>
    <w:rsid w:val="47CA38F8"/>
    <w:rsid w:val="49477BA3"/>
    <w:rsid w:val="494D47E1"/>
    <w:rsid w:val="4A946440"/>
    <w:rsid w:val="4AE178D7"/>
    <w:rsid w:val="4B0C247A"/>
    <w:rsid w:val="4B7A3887"/>
    <w:rsid w:val="4B967D64"/>
    <w:rsid w:val="4BC4576D"/>
    <w:rsid w:val="4BEB30D9"/>
    <w:rsid w:val="4BFB3965"/>
    <w:rsid w:val="4C0D46FC"/>
    <w:rsid w:val="4C213D03"/>
    <w:rsid w:val="4C5C2F8D"/>
    <w:rsid w:val="4C940EBC"/>
    <w:rsid w:val="4CDE53C1"/>
    <w:rsid w:val="4CEA2347"/>
    <w:rsid w:val="4D671BE9"/>
    <w:rsid w:val="4DF571F5"/>
    <w:rsid w:val="4DF63E9D"/>
    <w:rsid w:val="4E775E5C"/>
    <w:rsid w:val="4ECD1F20"/>
    <w:rsid w:val="4F26524D"/>
    <w:rsid w:val="4F3D0E54"/>
    <w:rsid w:val="50037A14"/>
    <w:rsid w:val="50064DC3"/>
    <w:rsid w:val="50682D16"/>
    <w:rsid w:val="50C41FAD"/>
    <w:rsid w:val="51053BF3"/>
    <w:rsid w:val="513D6D37"/>
    <w:rsid w:val="51A65DF5"/>
    <w:rsid w:val="51D51818"/>
    <w:rsid w:val="51E11F6A"/>
    <w:rsid w:val="51FB1A02"/>
    <w:rsid w:val="5231788A"/>
    <w:rsid w:val="52B21B59"/>
    <w:rsid w:val="52B753C1"/>
    <w:rsid w:val="53307BB7"/>
    <w:rsid w:val="53970727"/>
    <w:rsid w:val="53F73FEA"/>
    <w:rsid w:val="54115EB0"/>
    <w:rsid w:val="54520EFE"/>
    <w:rsid w:val="54CD6340"/>
    <w:rsid w:val="55124B31"/>
    <w:rsid w:val="554A7153"/>
    <w:rsid w:val="558A46C7"/>
    <w:rsid w:val="55F3226C"/>
    <w:rsid w:val="563C1E65"/>
    <w:rsid w:val="567D5FDA"/>
    <w:rsid w:val="56B55774"/>
    <w:rsid w:val="56CF0295"/>
    <w:rsid w:val="56E12A0D"/>
    <w:rsid w:val="56F52014"/>
    <w:rsid w:val="5724722C"/>
    <w:rsid w:val="57760F74"/>
    <w:rsid w:val="57CF2865"/>
    <w:rsid w:val="58027B55"/>
    <w:rsid w:val="58390272"/>
    <w:rsid w:val="585D60C3"/>
    <w:rsid w:val="588C69A8"/>
    <w:rsid w:val="59091DA7"/>
    <w:rsid w:val="59451562"/>
    <w:rsid w:val="59656234"/>
    <w:rsid w:val="596F471E"/>
    <w:rsid w:val="5A0640C0"/>
    <w:rsid w:val="5AF10470"/>
    <w:rsid w:val="5B1433B1"/>
    <w:rsid w:val="5B6F242E"/>
    <w:rsid w:val="5BA13D24"/>
    <w:rsid w:val="5BBD6603"/>
    <w:rsid w:val="5BDF4BF5"/>
    <w:rsid w:val="5C7B120D"/>
    <w:rsid w:val="5D2E71FA"/>
    <w:rsid w:val="5D63417B"/>
    <w:rsid w:val="5D8B1A2B"/>
    <w:rsid w:val="5DDC7A8A"/>
    <w:rsid w:val="5E60690D"/>
    <w:rsid w:val="5F4C4D88"/>
    <w:rsid w:val="5FD27396"/>
    <w:rsid w:val="603277E4"/>
    <w:rsid w:val="611D2893"/>
    <w:rsid w:val="615635DC"/>
    <w:rsid w:val="617D2422"/>
    <w:rsid w:val="61BF7DEE"/>
    <w:rsid w:val="61D70C94"/>
    <w:rsid w:val="62110D63"/>
    <w:rsid w:val="631B23B2"/>
    <w:rsid w:val="63365E8E"/>
    <w:rsid w:val="638C3D00"/>
    <w:rsid w:val="63B219B9"/>
    <w:rsid w:val="63C51E86"/>
    <w:rsid w:val="63D04739"/>
    <w:rsid w:val="643120BF"/>
    <w:rsid w:val="64426DE8"/>
    <w:rsid w:val="650A312E"/>
    <w:rsid w:val="6510147D"/>
    <w:rsid w:val="653A180D"/>
    <w:rsid w:val="655F791E"/>
    <w:rsid w:val="660758C0"/>
    <w:rsid w:val="66091638"/>
    <w:rsid w:val="66320836"/>
    <w:rsid w:val="665D6215"/>
    <w:rsid w:val="672F50CE"/>
    <w:rsid w:val="6773145F"/>
    <w:rsid w:val="67BC554A"/>
    <w:rsid w:val="680D5F37"/>
    <w:rsid w:val="68423806"/>
    <w:rsid w:val="691B1DAE"/>
    <w:rsid w:val="694D7A8E"/>
    <w:rsid w:val="69513A22"/>
    <w:rsid w:val="697E40EB"/>
    <w:rsid w:val="698C34FD"/>
    <w:rsid w:val="6A7C6EA9"/>
    <w:rsid w:val="6A7F2515"/>
    <w:rsid w:val="6A9F3D82"/>
    <w:rsid w:val="6AC02C0D"/>
    <w:rsid w:val="6B364C7D"/>
    <w:rsid w:val="6B6D613A"/>
    <w:rsid w:val="6C187847"/>
    <w:rsid w:val="6C4F6DFE"/>
    <w:rsid w:val="6C613F7C"/>
    <w:rsid w:val="6C8C6B1F"/>
    <w:rsid w:val="6CA91868"/>
    <w:rsid w:val="6CF062D3"/>
    <w:rsid w:val="6D3671B7"/>
    <w:rsid w:val="6D5477A3"/>
    <w:rsid w:val="6E0830F2"/>
    <w:rsid w:val="6E1F3089"/>
    <w:rsid w:val="6E422432"/>
    <w:rsid w:val="6E7F06E9"/>
    <w:rsid w:val="6E9C74ED"/>
    <w:rsid w:val="6EBB2FD9"/>
    <w:rsid w:val="6F2C1907"/>
    <w:rsid w:val="6F750598"/>
    <w:rsid w:val="6FD74555"/>
    <w:rsid w:val="700940CF"/>
    <w:rsid w:val="70313054"/>
    <w:rsid w:val="70553DF8"/>
    <w:rsid w:val="706D1A44"/>
    <w:rsid w:val="70750CC3"/>
    <w:rsid w:val="70C66AA3"/>
    <w:rsid w:val="70FA499F"/>
    <w:rsid w:val="717B1248"/>
    <w:rsid w:val="71CF611B"/>
    <w:rsid w:val="71E371E1"/>
    <w:rsid w:val="71EA4DBB"/>
    <w:rsid w:val="71FF4294"/>
    <w:rsid w:val="721750DD"/>
    <w:rsid w:val="72936416"/>
    <w:rsid w:val="72D57B9F"/>
    <w:rsid w:val="72DB502D"/>
    <w:rsid w:val="73632B50"/>
    <w:rsid w:val="73692A66"/>
    <w:rsid w:val="73816CB2"/>
    <w:rsid w:val="738844E4"/>
    <w:rsid w:val="73964EDF"/>
    <w:rsid w:val="73993FFB"/>
    <w:rsid w:val="73B36FE2"/>
    <w:rsid w:val="73BA21C4"/>
    <w:rsid w:val="73DA0910"/>
    <w:rsid w:val="75041948"/>
    <w:rsid w:val="75142CAD"/>
    <w:rsid w:val="751D0C5C"/>
    <w:rsid w:val="76845E38"/>
    <w:rsid w:val="7697008B"/>
    <w:rsid w:val="76C27D0D"/>
    <w:rsid w:val="775E6358"/>
    <w:rsid w:val="77707769"/>
    <w:rsid w:val="77950F7E"/>
    <w:rsid w:val="77C90C27"/>
    <w:rsid w:val="77D53A70"/>
    <w:rsid w:val="78727511"/>
    <w:rsid w:val="788C695B"/>
    <w:rsid w:val="78B902ED"/>
    <w:rsid w:val="79556688"/>
    <w:rsid w:val="7AF42E14"/>
    <w:rsid w:val="7B1D251A"/>
    <w:rsid w:val="7B767318"/>
    <w:rsid w:val="7BC71922"/>
    <w:rsid w:val="7C202ED1"/>
    <w:rsid w:val="7C345209"/>
    <w:rsid w:val="7C3C2310"/>
    <w:rsid w:val="7CBC0D5A"/>
    <w:rsid w:val="7D376633"/>
    <w:rsid w:val="7D522585"/>
    <w:rsid w:val="7D5E593A"/>
    <w:rsid w:val="7D6640CF"/>
    <w:rsid w:val="7E655B4E"/>
    <w:rsid w:val="7E786F03"/>
    <w:rsid w:val="7EC14D4E"/>
    <w:rsid w:val="7EEA6A1B"/>
    <w:rsid w:val="7F60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autoRedefine/>
    <w:qFormat/>
    <w:uiPriority w:val="0"/>
    <w:rPr>
      <w:b/>
    </w:rPr>
  </w:style>
  <w:style w:type="character" w:styleId="6">
    <w:name w:val="Emphasis"/>
    <w:basedOn w:val="4"/>
    <w:autoRedefine/>
    <w:qFormat/>
    <w:uiPriority w:val="0"/>
    <w:rPr>
      <w:i/>
    </w:rPr>
  </w:style>
  <w:style w:type="character" w:customStyle="1" w:styleId="7">
    <w:name w:val="font11"/>
    <w:basedOn w:val="4"/>
    <w:autoRedefine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8">
    <w:name w:val="font31"/>
    <w:basedOn w:val="4"/>
    <w:autoRedefine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9">
    <w:name w:val="font41"/>
    <w:basedOn w:val="4"/>
    <w:autoRedefine/>
    <w:qFormat/>
    <w:uiPriority w:val="0"/>
    <w:rPr>
      <w:rFonts w:hint="default" w:ascii="Arial" w:hAnsi="Arial" w:cs="Arial"/>
      <w:color w:val="333333"/>
      <w:sz w:val="15"/>
      <w:szCs w:val="15"/>
      <w:u w:val="none"/>
    </w:rPr>
  </w:style>
  <w:style w:type="paragraph" w:customStyle="1" w:styleId="10">
    <w:name w:val="Bibliography"/>
    <w:basedOn w:val="1"/>
    <w:autoRedefine/>
    <w:qFormat/>
    <w:uiPriority w:val="0"/>
    <w:pPr>
      <w:tabs>
        <w:tab w:val="left" w:pos="264"/>
      </w:tabs>
      <w:spacing w:after="240"/>
      <w:ind w:left="264" w:hanging="264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2314</Words>
  <Characters>18736</Characters>
  <Lines>0</Lines>
  <Paragraphs>0</Paragraphs>
  <TotalTime>9</TotalTime>
  <ScaleCrop>false</ScaleCrop>
  <LinksUpToDate>false</LinksUpToDate>
  <CharactersWithSpaces>20536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2022-07-24T14:45:00Z</dcterms:created>
  <dc:creator>Bichat</dc:creator>
  <cp:lastModifiedBy>Bichat</cp:lastModifiedBy>
  <dcterms:modified xsi:type="dcterms:W3CDTF">2024-05-21T13:57:41Z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11A4908A98E340AD9CD5BFE5D867C33A</vt:lpwstr>
  </property>
  <property fmtid="{D5CDD505-2E9C-101B-9397-08002B2CF9AE}" pid="4" name="ZOTERO_PREF_1">
    <vt:lpwstr>&lt;data data-version="3" zotero-version="6.0.30"&gt;&lt;session id="pMdo1nBH"/&gt;&lt;style id="http://www.zotero.org/styles/american-medical-association" hasBibliography="1" bibliographyStyleHasBeenSet="1"/&gt;&lt;prefs&gt;&lt;pref name="fieldType" value="Field"/&gt;&lt;/prefs&gt;&lt;/data&gt;</vt:lpwstr>
  </property>
</Properties>
</file>