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C7F1A" w14:textId="77777777" w:rsidR="00915AF1" w:rsidRDefault="00915AF1" w:rsidP="00915AF1">
      <w:pPr>
        <w:jc w:val="center"/>
        <w:rPr>
          <w:rFonts w:ascii="Times" w:hAnsi="Times"/>
          <w:b/>
          <w:bCs/>
          <w:sz w:val="28"/>
          <w:szCs w:val="28"/>
          <w:lang w:val="en-US"/>
        </w:rPr>
      </w:pPr>
    </w:p>
    <w:p w14:paraId="4264B028" w14:textId="77777777" w:rsidR="00915AF1" w:rsidRDefault="00915AF1" w:rsidP="00915AF1">
      <w:pPr>
        <w:jc w:val="center"/>
        <w:rPr>
          <w:rFonts w:ascii="Times" w:hAnsi="Times"/>
          <w:b/>
          <w:bCs/>
          <w:sz w:val="28"/>
          <w:szCs w:val="28"/>
          <w:lang w:val="en-US"/>
        </w:rPr>
      </w:pPr>
    </w:p>
    <w:p w14:paraId="2BC6D2B6" w14:textId="77777777" w:rsidR="009824AA" w:rsidRPr="00311D6B" w:rsidRDefault="009665D9" w:rsidP="00915AF1">
      <w:pPr>
        <w:jc w:val="center"/>
        <w:rPr>
          <w:rFonts w:ascii="Times" w:hAnsi="Times"/>
          <w:b/>
          <w:bCs/>
          <w:i/>
          <w:iCs/>
          <w:sz w:val="28"/>
          <w:szCs w:val="28"/>
          <w:lang w:val="en-US"/>
        </w:rPr>
      </w:pPr>
      <w:r w:rsidRPr="00311D6B">
        <w:rPr>
          <w:rFonts w:ascii="Times" w:hAnsi="Times"/>
          <w:b/>
          <w:bCs/>
          <w:i/>
          <w:iCs/>
          <w:sz w:val="28"/>
          <w:szCs w:val="28"/>
          <w:lang w:val="en-US"/>
        </w:rPr>
        <w:t>Supplementary Materials</w:t>
      </w:r>
    </w:p>
    <w:p w14:paraId="058E6457" w14:textId="77777777" w:rsidR="00915AF1" w:rsidRPr="00915AF1" w:rsidRDefault="00915AF1" w:rsidP="00915AF1">
      <w:pPr>
        <w:jc w:val="center"/>
        <w:rPr>
          <w:rFonts w:ascii="Times" w:hAnsi="Times"/>
          <w:b/>
          <w:bCs/>
          <w:sz w:val="28"/>
          <w:szCs w:val="28"/>
          <w:lang w:val="en-US"/>
        </w:rPr>
      </w:pPr>
    </w:p>
    <w:p w14:paraId="42AC1760" w14:textId="77777777" w:rsidR="00915AF1" w:rsidRDefault="00915AF1" w:rsidP="00915AF1">
      <w:pPr>
        <w:jc w:val="center"/>
        <w:rPr>
          <w:rFonts w:ascii="Times" w:hAnsi="Times"/>
          <w:b/>
          <w:bCs/>
          <w:sz w:val="32"/>
          <w:szCs w:val="32"/>
          <w:lang w:val="en-US"/>
        </w:rPr>
      </w:pPr>
    </w:p>
    <w:p w14:paraId="5F099970" w14:textId="77777777" w:rsidR="00915AF1" w:rsidRPr="00915AF1" w:rsidRDefault="00915AF1" w:rsidP="00915AF1">
      <w:pPr>
        <w:jc w:val="center"/>
        <w:rPr>
          <w:rFonts w:ascii="Times" w:hAnsi="Times"/>
          <w:b/>
          <w:bCs/>
          <w:sz w:val="32"/>
          <w:szCs w:val="32"/>
          <w:lang w:val="en-US"/>
        </w:rPr>
      </w:pPr>
    </w:p>
    <w:p w14:paraId="0E50362E" w14:textId="77777777" w:rsidR="00915AF1" w:rsidRPr="00311D6B" w:rsidRDefault="00915AF1" w:rsidP="00915AF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11D6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Bronchial Branch Tracing Navigation in Ultrathin Bronchoscopy-Guided Radial Endobronchial Ultrasound for Small Peripheral Pulmonary </w:t>
      </w:r>
      <w:r w:rsidR="00E22A71" w:rsidRPr="00311D6B">
        <w:rPr>
          <w:rFonts w:ascii="Times New Roman" w:hAnsi="Times New Roman" w:cs="Times New Roman"/>
          <w:b/>
          <w:bCs/>
          <w:sz w:val="28"/>
          <w:szCs w:val="28"/>
          <w:lang w:val="en-US"/>
        </w:rPr>
        <w:t>Nodule</w:t>
      </w:r>
    </w:p>
    <w:p w14:paraId="363B4A0B" w14:textId="77777777" w:rsidR="00915AF1" w:rsidRDefault="00915AF1">
      <w:pPr>
        <w:rPr>
          <w:rFonts w:ascii="Times" w:hAnsi="Times"/>
          <w:b/>
          <w:bCs/>
          <w:sz w:val="22"/>
          <w:szCs w:val="22"/>
          <w:lang w:val="en-US"/>
        </w:rPr>
      </w:pPr>
    </w:p>
    <w:p w14:paraId="1B945ED7" w14:textId="77777777" w:rsidR="00915AF1" w:rsidRDefault="00915AF1" w:rsidP="00915AF1">
      <w:pPr>
        <w:spacing w:line="360" w:lineRule="auto"/>
        <w:jc w:val="both"/>
        <w:outlineLvl w:val="0"/>
        <w:rPr>
          <w:rFonts w:ascii="Times" w:hAnsi="Times"/>
          <w:b/>
          <w:i/>
          <w:color w:val="000000" w:themeColor="text1"/>
        </w:rPr>
      </w:pPr>
    </w:p>
    <w:p w14:paraId="26072597" w14:textId="77777777" w:rsidR="00311D6B" w:rsidRPr="00311D6B" w:rsidRDefault="00311D6B" w:rsidP="00311D6B">
      <w:pPr>
        <w:spacing w:line="360" w:lineRule="auto"/>
        <w:jc w:val="center"/>
        <w:outlineLvl w:val="0"/>
        <w:rPr>
          <w:rFonts w:ascii="Times" w:hAnsi="Times"/>
          <w:b/>
          <w:i/>
          <w:color w:val="000000" w:themeColor="text1"/>
        </w:rPr>
      </w:pPr>
      <w:r w:rsidRPr="00311D6B">
        <w:rPr>
          <w:rFonts w:ascii="Times" w:hAnsi="Times"/>
          <w:b/>
          <w:i/>
          <w:color w:val="000000" w:themeColor="text1"/>
        </w:rPr>
        <w:t>Authors</w:t>
      </w:r>
    </w:p>
    <w:p w14:paraId="7B39D044" w14:textId="77777777" w:rsidR="00311D6B" w:rsidRDefault="00311D6B" w:rsidP="00311D6B">
      <w:pPr>
        <w:spacing w:line="48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2"/>
          <w:vertAlign w:val="superscript"/>
        </w:rPr>
      </w:pPr>
      <w:r w:rsidRPr="00311D6B">
        <w:rPr>
          <w:rFonts w:ascii="Times New Roman" w:hAnsi="Times New Roman" w:cs="Times New Roman"/>
          <w:color w:val="000000" w:themeColor="text1"/>
          <w:sz w:val="22"/>
        </w:rPr>
        <w:t>Sze Shyang KHO</w:t>
      </w:r>
      <w:r w:rsidRPr="00311D6B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311D6B">
        <w:rPr>
          <w:rFonts w:ascii="Times New Roman" w:hAnsi="Times New Roman" w:cs="Times New Roman"/>
          <w:color w:val="000000" w:themeColor="text1"/>
          <w:sz w:val="22"/>
          <w:szCs w:val="22"/>
        </w:rPr>
        <w:t>Shirin Hui TAN</w:t>
      </w:r>
      <w:r w:rsidRPr="00311D6B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311D6B">
        <w:rPr>
          <w:rFonts w:ascii="Times New Roman" w:hAnsi="Times New Roman" w:cs="Times New Roman"/>
          <w:color w:val="000000" w:themeColor="text1"/>
          <w:sz w:val="22"/>
        </w:rPr>
        <w:t>Swee Kim CHAN</w:t>
      </w:r>
      <w:r w:rsidRPr="00311D6B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>
        <w:rPr>
          <w:rFonts w:ascii="Times" w:hAnsi="Times"/>
          <w:color w:val="000000" w:themeColor="text1"/>
          <w:sz w:val="22"/>
          <w:szCs w:val="22"/>
        </w:rPr>
        <w:t xml:space="preserve">, </w:t>
      </w:r>
      <w:r w:rsidRPr="00311D6B">
        <w:rPr>
          <w:rFonts w:ascii="Times New Roman" w:hAnsi="Times New Roman" w:cs="Times New Roman"/>
          <w:color w:val="000000" w:themeColor="text1"/>
          <w:sz w:val="22"/>
        </w:rPr>
        <w:t>Chan Sin CHAI</w:t>
      </w:r>
      <w:r w:rsidRPr="00311D6B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>
        <w:rPr>
          <w:sz w:val="22"/>
          <w:szCs w:val="22"/>
        </w:rPr>
        <w:t xml:space="preserve">, </w:t>
      </w:r>
      <w:r w:rsidRPr="00311D6B">
        <w:rPr>
          <w:rFonts w:ascii="Times New Roman" w:hAnsi="Times New Roman" w:cs="Times New Roman"/>
          <w:color w:val="000000" w:themeColor="text1"/>
          <w:sz w:val="22"/>
        </w:rPr>
        <w:t>Siew Teck TIE</w:t>
      </w:r>
      <w:r w:rsidRPr="00311D6B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</w:p>
    <w:p w14:paraId="73F7CCAB" w14:textId="77777777" w:rsidR="00311D6B" w:rsidRPr="00311D6B" w:rsidRDefault="00311D6B" w:rsidP="00311D6B">
      <w:pPr>
        <w:spacing w:line="480" w:lineRule="auto"/>
        <w:jc w:val="center"/>
        <w:outlineLvl w:val="0"/>
        <w:rPr>
          <w:rFonts w:ascii="Times New Roman" w:hAnsi="Times New Roman" w:cs="Times New Roman"/>
          <w:color w:val="0563C1" w:themeColor="hyperlink"/>
          <w:sz w:val="22"/>
          <w:u w:val="single"/>
        </w:rPr>
      </w:pPr>
    </w:p>
    <w:p w14:paraId="0473A1A7" w14:textId="77777777" w:rsidR="00311D6B" w:rsidRPr="00311D6B" w:rsidRDefault="00311D6B" w:rsidP="00311D6B">
      <w:pPr>
        <w:spacing w:line="360" w:lineRule="auto"/>
        <w:jc w:val="center"/>
        <w:outlineLvl w:val="0"/>
        <w:rPr>
          <w:rFonts w:ascii="Times" w:hAnsi="Times"/>
          <w:b/>
          <w:i/>
          <w:color w:val="000000" w:themeColor="text1"/>
        </w:rPr>
      </w:pPr>
      <w:r w:rsidRPr="00311D6B">
        <w:rPr>
          <w:rFonts w:ascii="Times" w:hAnsi="Times"/>
          <w:b/>
          <w:i/>
          <w:color w:val="000000" w:themeColor="text1"/>
        </w:rPr>
        <w:t>Affiliations</w:t>
      </w:r>
    </w:p>
    <w:p w14:paraId="630D3BF0" w14:textId="77777777" w:rsidR="00311D6B" w:rsidRDefault="00311D6B" w:rsidP="00311D6B">
      <w:pPr>
        <w:spacing w:line="480" w:lineRule="auto"/>
        <w:jc w:val="center"/>
        <w:rPr>
          <w:rFonts w:ascii="Times" w:hAnsi="Times"/>
          <w:color w:val="000000" w:themeColor="text1"/>
          <w:sz w:val="22"/>
          <w:szCs w:val="22"/>
        </w:rPr>
      </w:pPr>
      <w:r w:rsidRPr="00311D6B">
        <w:rPr>
          <w:rFonts w:ascii="Times" w:hAnsi="Times"/>
          <w:color w:val="000000" w:themeColor="text1"/>
          <w:sz w:val="22"/>
          <w:szCs w:val="22"/>
          <w:vertAlign w:val="superscript"/>
        </w:rPr>
        <w:t>1</w:t>
      </w:r>
      <w:r w:rsidRPr="00311D6B">
        <w:rPr>
          <w:rFonts w:ascii="Times" w:hAnsi="Times"/>
          <w:color w:val="000000" w:themeColor="text1"/>
          <w:sz w:val="22"/>
          <w:szCs w:val="22"/>
        </w:rPr>
        <w:t xml:space="preserve">Division of Respiratory Medicine, Department of Medicine, Sarawak General Hospital, </w:t>
      </w:r>
    </w:p>
    <w:p w14:paraId="0DC14FD7" w14:textId="77777777" w:rsidR="00311D6B" w:rsidRPr="00311D6B" w:rsidRDefault="00311D6B" w:rsidP="00311D6B">
      <w:pPr>
        <w:spacing w:line="480" w:lineRule="auto"/>
        <w:jc w:val="center"/>
        <w:rPr>
          <w:rFonts w:ascii="Times" w:hAnsi="Times"/>
          <w:color w:val="000000" w:themeColor="text1"/>
          <w:sz w:val="22"/>
          <w:szCs w:val="22"/>
        </w:rPr>
      </w:pPr>
      <w:r w:rsidRPr="00311D6B">
        <w:rPr>
          <w:rFonts w:ascii="Times" w:hAnsi="Times"/>
          <w:color w:val="000000" w:themeColor="text1"/>
          <w:sz w:val="22"/>
          <w:szCs w:val="22"/>
        </w:rPr>
        <w:t>Ministry of Health Malaysia, Kuching, Sarawak, Malaysia</w:t>
      </w:r>
    </w:p>
    <w:p w14:paraId="4C20A2ED" w14:textId="77777777" w:rsidR="00407E3E" w:rsidRDefault="00311D6B" w:rsidP="00407E3E">
      <w:pPr>
        <w:spacing w:line="480" w:lineRule="auto"/>
        <w:jc w:val="center"/>
        <w:rPr>
          <w:rFonts w:ascii="Times" w:hAnsi="Times"/>
          <w:color w:val="000000" w:themeColor="text1"/>
        </w:rPr>
      </w:pPr>
      <w:r w:rsidRPr="00603E50">
        <w:rPr>
          <w:rFonts w:ascii="Times" w:hAnsi="Times"/>
          <w:color w:val="000000" w:themeColor="text1"/>
          <w:sz w:val="22"/>
          <w:szCs w:val="22"/>
          <w:vertAlign w:val="superscript"/>
        </w:rPr>
        <w:t>2</w:t>
      </w:r>
      <w:r w:rsidR="00407E3E" w:rsidRPr="00603E50">
        <w:rPr>
          <w:rFonts w:ascii="Times" w:hAnsi="Times"/>
          <w:color w:val="000000" w:themeColor="text1"/>
          <w:sz w:val="22"/>
          <w:szCs w:val="22"/>
        </w:rPr>
        <w:t>Clinical Research Centre, Sarawak General Hospital, Institute for Clinical Research, National</w:t>
      </w:r>
      <w:r w:rsidR="00407E3E" w:rsidRPr="00407E3E">
        <w:rPr>
          <w:rFonts w:ascii="Times" w:hAnsi="Times"/>
          <w:color w:val="000000" w:themeColor="text1"/>
          <w:sz w:val="22"/>
          <w:szCs w:val="22"/>
        </w:rPr>
        <w:t xml:space="preserve"> Institutes of Health, Ministry of Health Malaysia, Kuching, Sarawak Malaysia</w:t>
      </w:r>
    </w:p>
    <w:p w14:paraId="1B17444D" w14:textId="77777777" w:rsidR="00915AF1" w:rsidRPr="00311D6B" w:rsidRDefault="00915AF1" w:rsidP="00407E3E">
      <w:pPr>
        <w:spacing w:line="480" w:lineRule="auto"/>
        <w:jc w:val="center"/>
        <w:rPr>
          <w:rFonts w:ascii="Times" w:hAnsi="Times"/>
          <w:b/>
          <w:bCs/>
          <w:sz w:val="22"/>
          <w:szCs w:val="22"/>
        </w:rPr>
      </w:pPr>
    </w:p>
    <w:p w14:paraId="66A40E85" w14:textId="77777777" w:rsidR="00915AF1" w:rsidRPr="00311D6B" w:rsidRDefault="00915AF1" w:rsidP="00311D6B">
      <w:pPr>
        <w:jc w:val="center"/>
        <w:rPr>
          <w:rFonts w:ascii="Times" w:hAnsi="Times"/>
          <w:b/>
          <w:bCs/>
          <w:sz w:val="21"/>
          <w:szCs w:val="21"/>
          <w:lang w:val="en-US"/>
        </w:rPr>
      </w:pPr>
    </w:p>
    <w:p w14:paraId="3ECDE845" w14:textId="77777777" w:rsidR="009665D9" w:rsidRPr="00311D6B" w:rsidRDefault="009665D9" w:rsidP="00311D6B">
      <w:pPr>
        <w:jc w:val="center"/>
        <w:rPr>
          <w:rFonts w:ascii="Times" w:hAnsi="Times"/>
          <w:sz w:val="22"/>
          <w:szCs w:val="22"/>
          <w:lang w:val="en-US"/>
        </w:rPr>
      </w:pPr>
    </w:p>
    <w:p w14:paraId="7C5484BE" w14:textId="77777777" w:rsidR="00915AF1" w:rsidRPr="00311D6B" w:rsidRDefault="00915AF1" w:rsidP="00311D6B">
      <w:pPr>
        <w:pStyle w:val="ListParagraph"/>
        <w:numPr>
          <w:ilvl w:val="0"/>
          <w:numId w:val="1"/>
        </w:numPr>
        <w:ind w:left="360"/>
        <w:jc w:val="center"/>
        <w:rPr>
          <w:rFonts w:ascii="Times" w:hAnsi="Times"/>
          <w:sz w:val="22"/>
          <w:szCs w:val="22"/>
          <w:lang w:val="en-US"/>
        </w:rPr>
        <w:sectPr w:rsidR="00915AF1" w:rsidRPr="00311D6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1755985" w14:textId="77777777" w:rsidR="00915AF1" w:rsidRPr="00E41D7E" w:rsidRDefault="00915AF1" w:rsidP="00E41D7E">
      <w:pPr>
        <w:spacing w:line="480" w:lineRule="auto"/>
        <w:jc w:val="both"/>
        <w:rPr>
          <w:rFonts w:ascii="Times" w:hAnsi="Times"/>
          <w:b/>
          <w:bCs/>
          <w:lang w:val="en-US"/>
        </w:rPr>
      </w:pPr>
      <w:r w:rsidRPr="00E41D7E">
        <w:rPr>
          <w:rFonts w:ascii="Times" w:hAnsi="Times"/>
          <w:b/>
          <w:bCs/>
          <w:lang w:val="en-US"/>
        </w:rPr>
        <w:lastRenderedPageBreak/>
        <w:t>Recommended CT reconstruction approach for bronchial branch tracing based on target lesion lobar location</w:t>
      </w:r>
    </w:p>
    <w:p w14:paraId="1DF81DC2" w14:textId="77777777" w:rsidR="00915AF1" w:rsidRPr="00915AF1" w:rsidRDefault="00915AF1" w:rsidP="00915AF1">
      <w:pPr>
        <w:pStyle w:val="NormalWeb"/>
        <w:numPr>
          <w:ilvl w:val="0"/>
          <w:numId w:val="2"/>
        </w:numPr>
        <w:spacing w:line="480" w:lineRule="auto"/>
        <w:jc w:val="both"/>
        <w:rPr>
          <w:rFonts w:ascii="Times" w:hAnsi="Times"/>
        </w:rPr>
      </w:pPr>
      <w:r w:rsidRPr="006965ED">
        <w:rPr>
          <w:rFonts w:ascii="Times" w:hAnsi="Times"/>
          <w:i/>
          <w:iCs/>
        </w:rPr>
        <w:t>Lesions in right upper lobe</w:t>
      </w:r>
      <w:r w:rsidRPr="00915AF1">
        <w:rPr>
          <w:rFonts w:ascii="Times" w:hAnsi="Times"/>
        </w:rPr>
        <w:t>: CT in axial reconstruction would be rotated 90</w:t>
      </w:r>
      <w:r w:rsidRPr="00915AF1">
        <w:rPr>
          <w:rFonts w:ascii="Times" w:hAnsi="Times" w:cs="Cambria"/>
        </w:rPr>
        <w:t>°</w:t>
      </w:r>
      <w:r w:rsidRPr="00915AF1">
        <w:rPr>
          <w:rFonts w:ascii="Times" w:hAnsi="Times"/>
        </w:rPr>
        <w:t xml:space="preserve"> counter-clockwise. Scrolling of CT images in this plane correlates with bronchoscope movement in a cranial-caudal direction. </w:t>
      </w:r>
    </w:p>
    <w:p w14:paraId="529A582B" w14:textId="77777777" w:rsidR="00915AF1" w:rsidRPr="00915AF1" w:rsidRDefault="00915AF1" w:rsidP="00915AF1">
      <w:pPr>
        <w:pStyle w:val="NormalWeb"/>
        <w:numPr>
          <w:ilvl w:val="0"/>
          <w:numId w:val="2"/>
        </w:numPr>
        <w:spacing w:line="480" w:lineRule="auto"/>
        <w:jc w:val="both"/>
        <w:rPr>
          <w:rFonts w:ascii="Times" w:hAnsi="Times"/>
        </w:rPr>
      </w:pPr>
      <w:r w:rsidRPr="006965ED">
        <w:rPr>
          <w:rFonts w:ascii="Times" w:hAnsi="Times"/>
          <w:i/>
          <w:iCs/>
        </w:rPr>
        <w:t>Lesions in left upper lobe (upper divisional bronchus)</w:t>
      </w:r>
      <w:r w:rsidRPr="00915AF1">
        <w:rPr>
          <w:rFonts w:ascii="Times" w:hAnsi="Times"/>
        </w:rPr>
        <w:t>: CT in axial reconstruction would be rotated 90</w:t>
      </w:r>
      <w:r w:rsidRPr="00915AF1">
        <w:rPr>
          <w:rFonts w:ascii="Times" w:hAnsi="Times" w:cs="Cambria"/>
        </w:rPr>
        <w:t>°</w:t>
      </w:r>
      <w:r w:rsidRPr="00915AF1">
        <w:rPr>
          <w:rFonts w:ascii="Times" w:hAnsi="Times"/>
        </w:rPr>
        <w:t xml:space="preserve"> clockwise. Scrolling of CT images in this plane correlates with bronchoscope movement in a cranial-caudal direction. </w:t>
      </w:r>
    </w:p>
    <w:p w14:paraId="06354869" w14:textId="77777777" w:rsidR="00915AF1" w:rsidRPr="00915AF1" w:rsidRDefault="00915AF1" w:rsidP="00915AF1">
      <w:pPr>
        <w:pStyle w:val="NormalWeb"/>
        <w:numPr>
          <w:ilvl w:val="0"/>
          <w:numId w:val="2"/>
        </w:numPr>
        <w:spacing w:line="480" w:lineRule="auto"/>
        <w:jc w:val="both"/>
        <w:rPr>
          <w:rFonts w:ascii="Times" w:hAnsi="Times"/>
        </w:rPr>
      </w:pPr>
      <w:r w:rsidRPr="006965ED">
        <w:rPr>
          <w:rFonts w:ascii="Times" w:hAnsi="Times"/>
          <w:i/>
          <w:iCs/>
        </w:rPr>
        <w:t>Lesions in right middle lobe</w:t>
      </w:r>
      <w:r w:rsidRPr="00915AF1">
        <w:rPr>
          <w:rFonts w:ascii="Times" w:hAnsi="Times"/>
        </w:rPr>
        <w:t xml:space="preserve">: CT in coronal reconstruction would be flipped around the </w:t>
      </w:r>
      <w:r>
        <w:rPr>
          <w:rFonts w:ascii="Times" w:hAnsi="Times"/>
        </w:rPr>
        <w:t xml:space="preserve">horizontal </w:t>
      </w:r>
      <w:r w:rsidRPr="00915AF1">
        <w:rPr>
          <w:rFonts w:ascii="Times" w:hAnsi="Times"/>
        </w:rPr>
        <w:t xml:space="preserve">axis. Scrolling of CT images in this plane correlates with bronchoscope movement in an anterior-posterior direction. </w:t>
      </w:r>
    </w:p>
    <w:p w14:paraId="45278F01" w14:textId="77777777" w:rsidR="00915AF1" w:rsidRPr="00915AF1" w:rsidRDefault="00915AF1" w:rsidP="00915AF1">
      <w:pPr>
        <w:pStyle w:val="NormalWeb"/>
        <w:numPr>
          <w:ilvl w:val="0"/>
          <w:numId w:val="2"/>
        </w:numPr>
        <w:spacing w:line="480" w:lineRule="auto"/>
        <w:jc w:val="both"/>
        <w:rPr>
          <w:rFonts w:ascii="Times" w:hAnsi="Times"/>
        </w:rPr>
      </w:pPr>
      <w:r w:rsidRPr="006965ED">
        <w:rPr>
          <w:rFonts w:ascii="Times" w:hAnsi="Times"/>
          <w:i/>
          <w:iCs/>
        </w:rPr>
        <w:t xml:space="preserve">Lesions in </w:t>
      </w:r>
      <w:r w:rsidR="00E41D7E" w:rsidRPr="006965ED">
        <w:rPr>
          <w:rFonts w:ascii="Times" w:hAnsi="Times"/>
          <w:i/>
          <w:iCs/>
        </w:rPr>
        <w:t>lingula</w:t>
      </w:r>
      <w:r w:rsidRPr="006965ED">
        <w:rPr>
          <w:rFonts w:ascii="Times" w:hAnsi="Times"/>
          <w:i/>
          <w:iCs/>
        </w:rPr>
        <w:t xml:space="preserve"> segment</w:t>
      </w:r>
      <w:r w:rsidRPr="00915AF1">
        <w:rPr>
          <w:rFonts w:ascii="Times" w:hAnsi="Times"/>
        </w:rPr>
        <w:t xml:space="preserve">: CT in sagittal reconstruction would be flipped around the </w:t>
      </w:r>
      <w:r>
        <w:rPr>
          <w:rFonts w:ascii="Times" w:hAnsi="Times"/>
        </w:rPr>
        <w:t>horizontal</w:t>
      </w:r>
      <w:r w:rsidRPr="00915AF1">
        <w:rPr>
          <w:rFonts w:ascii="Times" w:hAnsi="Times"/>
        </w:rPr>
        <w:t xml:space="preserve"> axis, followed by a 90</w:t>
      </w:r>
      <w:r w:rsidRPr="00915AF1">
        <w:rPr>
          <w:rFonts w:ascii="Times" w:hAnsi="Times" w:cs="Cambria"/>
        </w:rPr>
        <w:t>°</w:t>
      </w:r>
      <w:r w:rsidRPr="00915AF1">
        <w:rPr>
          <w:rFonts w:ascii="Times" w:hAnsi="Times"/>
        </w:rPr>
        <w:t xml:space="preserve"> counter clockwise rotation. Scrolling of CT images in this plane correlates with bronchoscope movement in a medial-lateral direction. </w:t>
      </w:r>
    </w:p>
    <w:p w14:paraId="19A5EF4F" w14:textId="77777777" w:rsidR="00915AF1" w:rsidRPr="00915AF1" w:rsidRDefault="00915AF1" w:rsidP="00915AF1">
      <w:pPr>
        <w:pStyle w:val="NormalWeb"/>
        <w:numPr>
          <w:ilvl w:val="0"/>
          <w:numId w:val="2"/>
        </w:numPr>
        <w:spacing w:line="480" w:lineRule="auto"/>
        <w:jc w:val="both"/>
        <w:rPr>
          <w:rFonts w:ascii="Times" w:hAnsi="Times"/>
        </w:rPr>
      </w:pPr>
      <w:r w:rsidRPr="006965ED">
        <w:rPr>
          <w:rFonts w:ascii="Times" w:hAnsi="Times"/>
          <w:i/>
          <w:iCs/>
        </w:rPr>
        <w:t>Lesions in apical segment of lower lobe</w:t>
      </w:r>
      <w:r w:rsidRPr="00915AF1">
        <w:rPr>
          <w:rFonts w:ascii="Times" w:hAnsi="Times"/>
        </w:rPr>
        <w:t xml:space="preserve">: CT in coronal reconstruction </w:t>
      </w:r>
      <w:r>
        <w:rPr>
          <w:rFonts w:ascii="Times" w:hAnsi="Times"/>
        </w:rPr>
        <w:t>(</w:t>
      </w:r>
      <w:r w:rsidRPr="00915AF1">
        <w:rPr>
          <w:rFonts w:ascii="Times" w:hAnsi="Times"/>
          <w:i/>
          <w:iCs/>
        </w:rPr>
        <w:t>neutral, no flip or rotation</w:t>
      </w:r>
      <w:r>
        <w:rPr>
          <w:rFonts w:ascii="Times" w:hAnsi="Times"/>
        </w:rPr>
        <w:t>)</w:t>
      </w:r>
      <w:r w:rsidRPr="00915AF1">
        <w:rPr>
          <w:rFonts w:ascii="Times" w:hAnsi="Times"/>
        </w:rPr>
        <w:t xml:space="preserve"> to match a reverse bronchoscopic approach. Scrolling of CT images in this plane correlates with a reverse bronchoscope movement in an anterior-posterior direction. </w:t>
      </w:r>
    </w:p>
    <w:p w14:paraId="0DDA6A4A" w14:textId="77777777" w:rsidR="00915AF1" w:rsidRPr="00915AF1" w:rsidRDefault="00915AF1" w:rsidP="00915AF1">
      <w:pPr>
        <w:pStyle w:val="NormalWeb"/>
        <w:numPr>
          <w:ilvl w:val="0"/>
          <w:numId w:val="2"/>
        </w:numPr>
        <w:spacing w:line="480" w:lineRule="auto"/>
        <w:jc w:val="both"/>
        <w:rPr>
          <w:rFonts w:ascii="Times" w:hAnsi="Times"/>
        </w:rPr>
      </w:pPr>
      <w:r w:rsidRPr="006965ED">
        <w:rPr>
          <w:rFonts w:ascii="Times" w:hAnsi="Times"/>
          <w:i/>
          <w:iCs/>
        </w:rPr>
        <w:t>Lesions in basal segment of lower lobe</w:t>
      </w:r>
      <w:r w:rsidRPr="00915AF1">
        <w:rPr>
          <w:rFonts w:ascii="Times" w:hAnsi="Times"/>
        </w:rPr>
        <w:t xml:space="preserve">: CT in axial reconstruction would be flipped around the </w:t>
      </w:r>
      <w:r>
        <w:rPr>
          <w:rFonts w:ascii="Times" w:hAnsi="Times"/>
        </w:rPr>
        <w:t>horizontal</w:t>
      </w:r>
      <w:r w:rsidRPr="00915AF1">
        <w:rPr>
          <w:rFonts w:ascii="Times" w:hAnsi="Times"/>
        </w:rPr>
        <w:t xml:space="preserve"> axis. Scrolling of CT images in this plane correlates with bronchoscope movement in a cranial-caudal direction. </w:t>
      </w:r>
    </w:p>
    <w:p w14:paraId="0F2C6264" w14:textId="77777777" w:rsidR="00915AF1" w:rsidRPr="00915AF1" w:rsidRDefault="00915AF1" w:rsidP="00915AF1">
      <w:pPr>
        <w:spacing w:line="480" w:lineRule="auto"/>
        <w:rPr>
          <w:rFonts w:ascii="Times" w:hAnsi="Times"/>
        </w:rPr>
      </w:pPr>
    </w:p>
    <w:p w14:paraId="34C75113" w14:textId="77777777" w:rsidR="00915AF1" w:rsidRPr="00915AF1" w:rsidRDefault="00915AF1" w:rsidP="00915AF1">
      <w:pPr>
        <w:rPr>
          <w:rFonts w:ascii="Times" w:hAnsi="Times"/>
          <w:lang w:val="en-US"/>
        </w:rPr>
      </w:pPr>
    </w:p>
    <w:p w14:paraId="5D7E08F6" w14:textId="77777777" w:rsidR="00E41D7E" w:rsidRDefault="00E41D7E" w:rsidP="00E41D7E">
      <w:pPr>
        <w:rPr>
          <w:rFonts w:ascii="Times" w:hAnsi="Times"/>
          <w:lang w:val="en-US"/>
        </w:rPr>
      </w:pPr>
    </w:p>
    <w:p w14:paraId="472AB503" w14:textId="77777777" w:rsidR="00E41D7E" w:rsidRDefault="00E41D7E" w:rsidP="00E41D7E">
      <w:pPr>
        <w:rPr>
          <w:rFonts w:ascii="Times" w:hAnsi="Times"/>
          <w:lang w:val="en-US"/>
        </w:rPr>
      </w:pPr>
    </w:p>
    <w:p w14:paraId="4C6F004B" w14:textId="77777777" w:rsidR="00E41D7E" w:rsidRDefault="00E41D7E" w:rsidP="00E41D7E">
      <w:pPr>
        <w:rPr>
          <w:rFonts w:ascii="Times" w:hAnsi="Times"/>
          <w:lang w:val="en-US"/>
        </w:rPr>
      </w:pPr>
    </w:p>
    <w:p w14:paraId="596B0CAB" w14:textId="77777777" w:rsidR="00E41D7E" w:rsidRDefault="00E41D7E" w:rsidP="00E41D7E">
      <w:pPr>
        <w:rPr>
          <w:rFonts w:ascii="Times" w:hAnsi="Times"/>
          <w:lang w:val="en-US"/>
        </w:rPr>
      </w:pPr>
    </w:p>
    <w:p w14:paraId="7AD1EAA3" w14:textId="77777777" w:rsidR="00E41D7E" w:rsidRDefault="00E41D7E" w:rsidP="00E41D7E">
      <w:pPr>
        <w:rPr>
          <w:rFonts w:ascii="Times" w:hAnsi="Times"/>
          <w:lang w:val="en-US"/>
        </w:rPr>
      </w:pPr>
    </w:p>
    <w:p w14:paraId="62236C58" w14:textId="77777777" w:rsidR="009665D9" w:rsidRDefault="00E41D7E" w:rsidP="00E41D7E">
      <w:pPr>
        <w:rPr>
          <w:rFonts w:ascii="Times" w:hAnsi="Times"/>
          <w:b/>
          <w:bCs/>
          <w:lang w:val="en-US"/>
        </w:rPr>
      </w:pPr>
      <w:r w:rsidRPr="00E41D7E">
        <w:rPr>
          <w:rFonts w:ascii="Times" w:hAnsi="Times"/>
          <w:b/>
          <w:bCs/>
          <w:lang w:val="en-US"/>
        </w:rPr>
        <w:lastRenderedPageBreak/>
        <w:t xml:space="preserve">Study specific definitions </w:t>
      </w:r>
    </w:p>
    <w:p w14:paraId="04005300" w14:textId="77777777" w:rsidR="00603E50" w:rsidRPr="00E41D7E" w:rsidRDefault="00603E50" w:rsidP="00E41D7E">
      <w:pPr>
        <w:rPr>
          <w:rFonts w:ascii="Times" w:hAnsi="Times"/>
          <w:b/>
          <w:bCs/>
          <w:lang w:val="en-US"/>
        </w:rPr>
      </w:pPr>
    </w:p>
    <w:p w14:paraId="1B7CD11D" w14:textId="77777777" w:rsidR="00E41D7E" w:rsidRDefault="00E41D7E" w:rsidP="00E41D7E">
      <w:pPr>
        <w:rPr>
          <w:rFonts w:ascii="Times" w:hAnsi="Times"/>
          <w:lang w:val="en-US"/>
        </w:rPr>
      </w:pPr>
    </w:p>
    <w:p w14:paraId="1E6EFC29" w14:textId="77777777" w:rsidR="006965ED" w:rsidRPr="006965ED" w:rsidRDefault="009D7B3C" w:rsidP="006965ED">
      <w:pPr>
        <w:spacing w:line="480" w:lineRule="auto"/>
        <w:jc w:val="both"/>
        <w:rPr>
          <w:rFonts w:ascii="Times" w:hAnsi="Times"/>
          <w:i/>
          <w:iCs/>
          <w:u w:val="single"/>
          <w:lang w:val="en-US"/>
        </w:rPr>
      </w:pPr>
      <w:r w:rsidRPr="006965ED">
        <w:rPr>
          <w:rFonts w:ascii="Times" w:hAnsi="Times"/>
          <w:i/>
          <w:iCs/>
          <w:u w:val="single"/>
          <w:lang w:val="en-US"/>
        </w:rPr>
        <w:t xml:space="preserve">Bronchus sign </w:t>
      </w:r>
    </w:p>
    <w:p w14:paraId="22CC7455" w14:textId="77777777" w:rsidR="006965ED" w:rsidRPr="006965ED" w:rsidRDefault="006965ED" w:rsidP="006965ED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" w:hAnsi="Times"/>
          <w:lang w:val="en-US"/>
        </w:rPr>
      </w:pPr>
      <w:r w:rsidRPr="006965ED">
        <w:rPr>
          <w:rFonts w:ascii="Times" w:hAnsi="Times"/>
        </w:rPr>
        <w:t>The classification of the bronchus sign involves three types: Type A, where the airway leads directly into the target lesion; Type B, where the airway is adjacent to the target lesion; and Type C, which applies to target lesions without a leading airway. Type A is referred to as a direct bronchus sign, while Types B and C are categorized as indirect bronchus signs.</w:t>
      </w:r>
    </w:p>
    <w:p w14:paraId="1897A6A4" w14:textId="77777777" w:rsidR="006965ED" w:rsidRPr="006965ED" w:rsidRDefault="006965ED" w:rsidP="006965ED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" w:hAnsi="Times"/>
          <w:lang w:val="en-US"/>
        </w:rPr>
      </w:pPr>
      <w:r w:rsidRPr="006638B8">
        <w:rPr>
          <w:rFonts w:ascii="Times" w:hAnsi="Times"/>
          <w:i/>
          <w:iCs/>
        </w:rPr>
        <w:t>Reference</w:t>
      </w:r>
      <w:r w:rsidRPr="006965ED">
        <w:rPr>
          <w:rFonts w:ascii="Times" w:hAnsi="Times"/>
        </w:rPr>
        <w:t xml:space="preserve">: </w:t>
      </w:r>
    </w:p>
    <w:p w14:paraId="0CE0992E" w14:textId="77777777" w:rsidR="0075338F" w:rsidRPr="00F562BE" w:rsidRDefault="0075338F" w:rsidP="006965ED">
      <w:pPr>
        <w:pStyle w:val="ListParagraph"/>
        <w:numPr>
          <w:ilvl w:val="1"/>
          <w:numId w:val="7"/>
        </w:numPr>
        <w:spacing w:line="360" w:lineRule="auto"/>
        <w:jc w:val="both"/>
        <w:rPr>
          <w:rFonts w:ascii="Times" w:hAnsi="Times"/>
          <w:sz w:val="21"/>
          <w:szCs w:val="21"/>
          <w:lang w:val="en-US"/>
        </w:rPr>
      </w:pPr>
      <w:r w:rsidRPr="00F562BE">
        <w:rPr>
          <w:rFonts w:ascii="Times" w:hAnsi="Times"/>
          <w:sz w:val="21"/>
          <w:szCs w:val="21"/>
        </w:rPr>
        <w:t xml:space="preserve">Minezawa T, Okamura T, </w:t>
      </w:r>
      <w:proofErr w:type="spellStart"/>
      <w:r w:rsidRPr="00F562BE">
        <w:rPr>
          <w:rFonts w:ascii="Times" w:hAnsi="Times"/>
          <w:sz w:val="21"/>
          <w:szCs w:val="21"/>
        </w:rPr>
        <w:t>Yatsuya</w:t>
      </w:r>
      <w:proofErr w:type="spellEnd"/>
      <w:r w:rsidRPr="00F562BE">
        <w:rPr>
          <w:rFonts w:ascii="Times" w:hAnsi="Times"/>
          <w:sz w:val="21"/>
          <w:szCs w:val="21"/>
        </w:rPr>
        <w:t xml:space="preserve"> H, </w:t>
      </w:r>
      <w:r w:rsidRPr="00F562BE">
        <w:rPr>
          <w:rFonts w:ascii="Times" w:hAnsi="Times"/>
          <w:i/>
          <w:iCs/>
          <w:sz w:val="21"/>
          <w:szCs w:val="21"/>
        </w:rPr>
        <w:t>et al</w:t>
      </w:r>
      <w:r w:rsidRPr="00F562BE">
        <w:rPr>
          <w:rFonts w:ascii="Times" w:hAnsi="Times"/>
          <w:sz w:val="21"/>
          <w:szCs w:val="21"/>
        </w:rPr>
        <w:t xml:space="preserve">. Bronchus sign on thin-section computed tomography is a powerful predictive factor for successful transbronchial biopsy using endobronchial ultrasound with a guide sheath for small peripheral lung lesions: a retrospective observational study. </w:t>
      </w:r>
      <w:r w:rsidRPr="00F562BE">
        <w:rPr>
          <w:rFonts w:ascii="Times" w:hAnsi="Times"/>
          <w:i/>
          <w:iCs/>
          <w:sz w:val="21"/>
          <w:szCs w:val="21"/>
        </w:rPr>
        <w:t>BMC Med Imaging</w:t>
      </w:r>
      <w:r w:rsidRPr="00F562BE">
        <w:rPr>
          <w:rFonts w:ascii="Times" w:hAnsi="Times"/>
          <w:sz w:val="21"/>
          <w:szCs w:val="21"/>
        </w:rPr>
        <w:t xml:space="preserve"> 2015;15:21. </w:t>
      </w:r>
    </w:p>
    <w:p w14:paraId="1F6124A6" w14:textId="77777777" w:rsidR="00603E50" w:rsidRDefault="00603E50" w:rsidP="0075338F">
      <w:pPr>
        <w:spacing w:line="480" w:lineRule="auto"/>
        <w:jc w:val="both"/>
        <w:rPr>
          <w:rFonts w:ascii="Times" w:hAnsi="Times"/>
          <w:lang w:val="en-US"/>
        </w:rPr>
      </w:pPr>
    </w:p>
    <w:p w14:paraId="6CC7AADA" w14:textId="77777777" w:rsidR="00603E50" w:rsidRPr="006965ED" w:rsidRDefault="00603E50" w:rsidP="00603E50">
      <w:pPr>
        <w:spacing w:line="480" w:lineRule="auto"/>
        <w:jc w:val="both"/>
        <w:rPr>
          <w:rFonts w:ascii="Times" w:hAnsi="Times"/>
          <w:i/>
          <w:iCs/>
          <w:u w:val="single"/>
          <w:lang w:val="en-US"/>
        </w:rPr>
      </w:pPr>
      <w:r>
        <w:rPr>
          <w:rFonts w:ascii="Times" w:hAnsi="Times"/>
          <w:i/>
          <w:iCs/>
          <w:u w:val="single"/>
          <w:lang w:val="en-US"/>
        </w:rPr>
        <w:t>Nature of lesion</w:t>
      </w:r>
    </w:p>
    <w:p w14:paraId="42F25007" w14:textId="77777777" w:rsidR="00603E50" w:rsidRDefault="00603E50" w:rsidP="00603E50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" w:hAnsi="Times"/>
        </w:rPr>
      </w:pPr>
      <w:r>
        <w:rPr>
          <w:rFonts w:ascii="Times" w:hAnsi="Times"/>
        </w:rPr>
        <w:t>Lesions were categorized as solid if showing pure soft tissue attenuation on CT scan</w:t>
      </w:r>
    </w:p>
    <w:p w14:paraId="64F4E67F" w14:textId="77777777" w:rsidR="00603E50" w:rsidRPr="00603E50" w:rsidRDefault="00603E50" w:rsidP="00603E50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" w:hAnsi="Times"/>
        </w:rPr>
      </w:pPr>
      <w:r w:rsidRPr="00603E50">
        <w:rPr>
          <w:rFonts w:ascii="Times" w:hAnsi="Times"/>
        </w:rPr>
        <w:t xml:space="preserve">Lesions were categorized as non-solid for </w:t>
      </w:r>
      <w:r>
        <w:rPr>
          <w:rFonts w:ascii="Times" w:hAnsi="Times"/>
        </w:rPr>
        <w:t>pure ground glass and part-solid nodules.</w:t>
      </w:r>
    </w:p>
    <w:p w14:paraId="223B7AB1" w14:textId="77777777" w:rsidR="00603E50" w:rsidRDefault="00603E50" w:rsidP="00603E50">
      <w:pPr>
        <w:pStyle w:val="ListParagraph"/>
        <w:numPr>
          <w:ilvl w:val="1"/>
          <w:numId w:val="10"/>
        </w:numPr>
        <w:spacing w:line="480" w:lineRule="auto"/>
        <w:jc w:val="both"/>
        <w:rPr>
          <w:rFonts w:ascii="Times" w:hAnsi="Times"/>
        </w:rPr>
      </w:pPr>
      <w:r>
        <w:rPr>
          <w:rFonts w:ascii="Times" w:hAnsi="Times"/>
        </w:rPr>
        <w:t>Pure-ground glass nodules: pure ground glass attenuation on CT scan</w:t>
      </w:r>
    </w:p>
    <w:p w14:paraId="5EDEA8FF" w14:textId="77777777" w:rsidR="00603E50" w:rsidRPr="00603E50" w:rsidRDefault="00603E50" w:rsidP="00603E50">
      <w:pPr>
        <w:pStyle w:val="ListParagraph"/>
        <w:numPr>
          <w:ilvl w:val="1"/>
          <w:numId w:val="10"/>
        </w:numPr>
        <w:spacing w:line="48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Part-solid nodules: present of both ground glass and soft tissue attenuation components </w:t>
      </w:r>
    </w:p>
    <w:p w14:paraId="1F063088" w14:textId="77777777" w:rsidR="00603E50" w:rsidRPr="00603E50" w:rsidRDefault="00603E50" w:rsidP="00603E50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" w:hAnsi="Times"/>
          <w:lang w:val="en-US"/>
        </w:rPr>
      </w:pPr>
      <w:r w:rsidRPr="006638B8">
        <w:rPr>
          <w:rFonts w:ascii="Times" w:hAnsi="Times"/>
          <w:i/>
          <w:iCs/>
        </w:rPr>
        <w:t>Reference</w:t>
      </w:r>
      <w:r w:rsidRPr="006965ED">
        <w:rPr>
          <w:rFonts w:ascii="Times" w:hAnsi="Times"/>
        </w:rPr>
        <w:t xml:space="preserve">: </w:t>
      </w:r>
    </w:p>
    <w:p w14:paraId="4B80887A" w14:textId="77777777" w:rsidR="00603E50" w:rsidRPr="00603E50" w:rsidRDefault="00603E50" w:rsidP="00603E50">
      <w:pPr>
        <w:pStyle w:val="ListParagraph"/>
        <w:numPr>
          <w:ilvl w:val="1"/>
          <w:numId w:val="10"/>
        </w:numPr>
        <w:spacing w:line="360" w:lineRule="auto"/>
        <w:jc w:val="both"/>
        <w:rPr>
          <w:rFonts w:ascii="Times" w:hAnsi="Times"/>
          <w:sz w:val="21"/>
          <w:szCs w:val="21"/>
          <w:lang w:val="en-US"/>
        </w:rPr>
      </w:pPr>
      <w:proofErr w:type="spellStart"/>
      <w:r>
        <w:rPr>
          <w:rFonts w:ascii="Times" w:hAnsi="Times"/>
          <w:sz w:val="21"/>
          <w:szCs w:val="21"/>
          <w:lang w:val="en-US"/>
        </w:rPr>
        <w:t>Bankier</w:t>
      </w:r>
      <w:proofErr w:type="spellEnd"/>
      <w:r>
        <w:rPr>
          <w:rFonts w:ascii="Times" w:hAnsi="Times"/>
          <w:sz w:val="21"/>
          <w:szCs w:val="21"/>
          <w:lang w:val="en-US"/>
        </w:rPr>
        <w:t xml:space="preserve"> AA, </w:t>
      </w:r>
      <w:proofErr w:type="spellStart"/>
      <w:r>
        <w:rPr>
          <w:rFonts w:ascii="Times" w:hAnsi="Times"/>
          <w:sz w:val="21"/>
          <w:szCs w:val="21"/>
          <w:lang w:val="en-US"/>
        </w:rPr>
        <w:t>MacMahon</w:t>
      </w:r>
      <w:proofErr w:type="spellEnd"/>
      <w:r>
        <w:rPr>
          <w:rFonts w:ascii="Times" w:hAnsi="Times"/>
          <w:sz w:val="21"/>
          <w:szCs w:val="21"/>
          <w:lang w:val="en-US"/>
        </w:rPr>
        <w:t xml:space="preserve"> H, Colby T, </w:t>
      </w:r>
      <w:proofErr w:type="spellStart"/>
      <w:r>
        <w:rPr>
          <w:rFonts w:ascii="Times" w:hAnsi="Times"/>
          <w:sz w:val="21"/>
          <w:szCs w:val="21"/>
          <w:lang w:val="en-US"/>
        </w:rPr>
        <w:t>Gevenois</w:t>
      </w:r>
      <w:proofErr w:type="spellEnd"/>
      <w:r>
        <w:rPr>
          <w:rFonts w:ascii="Times" w:hAnsi="Times"/>
          <w:sz w:val="21"/>
          <w:szCs w:val="21"/>
          <w:lang w:val="en-US"/>
        </w:rPr>
        <w:t xml:space="preserve"> PA, Goo JM, Leung ANC, et al. Fleischner society: glossary of terms for thoracic imaging. </w:t>
      </w:r>
      <w:r w:rsidRPr="00603E50">
        <w:rPr>
          <w:rFonts w:ascii="Times" w:hAnsi="Times"/>
          <w:i/>
          <w:iCs/>
          <w:sz w:val="21"/>
          <w:szCs w:val="21"/>
          <w:lang w:val="en-US"/>
        </w:rPr>
        <w:t>Radiology</w:t>
      </w:r>
      <w:r>
        <w:rPr>
          <w:rFonts w:ascii="Times" w:hAnsi="Times"/>
          <w:sz w:val="21"/>
          <w:szCs w:val="21"/>
          <w:lang w:val="en-US"/>
        </w:rPr>
        <w:t xml:space="preserve"> 2024; 310 (2): 232558.</w:t>
      </w:r>
    </w:p>
    <w:p w14:paraId="1D009D91" w14:textId="77777777" w:rsidR="00603E50" w:rsidRDefault="00603E50" w:rsidP="0075338F">
      <w:pPr>
        <w:spacing w:line="480" w:lineRule="auto"/>
        <w:jc w:val="both"/>
        <w:rPr>
          <w:rFonts w:ascii="Times" w:hAnsi="Times"/>
          <w:lang w:val="en-US"/>
        </w:rPr>
      </w:pPr>
    </w:p>
    <w:p w14:paraId="3BA99712" w14:textId="77777777" w:rsidR="00603E50" w:rsidRDefault="00603E50" w:rsidP="0075338F">
      <w:pPr>
        <w:spacing w:line="480" w:lineRule="auto"/>
        <w:jc w:val="both"/>
        <w:rPr>
          <w:rFonts w:ascii="Times" w:hAnsi="Times"/>
          <w:lang w:val="en-US"/>
        </w:rPr>
      </w:pPr>
    </w:p>
    <w:p w14:paraId="74156DBE" w14:textId="77777777" w:rsidR="00603E50" w:rsidRDefault="00603E50" w:rsidP="0075338F">
      <w:pPr>
        <w:spacing w:line="480" w:lineRule="auto"/>
        <w:jc w:val="both"/>
        <w:rPr>
          <w:rFonts w:ascii="Times" w:hAnsi="Times"/>
          <w:lang w:val="en-US"/>
        </w:rPr>
      </w:pPr>
    </w:p>
    <w:p w14:paraId="75201AEA" w14:textId="77777777" w:rsidR="00603E50" w:rsidRDefault="00603E50" w:rsidP="0075338F">
      <w:pPr>
        <w:spacing w:line="480" w:lineRule="auto"/>
        <w:jc w:val="both"/>
        <w:rPr>
          <w:rFonts w:ascii="Times" w:hAnsi="Times"/>
          <w:lang w:val="en-US"/>
        </w:rPr>
      </w:pPr>
    </w:p>
    <w:p w14:paraId="6BB57DD0" w14:textId="77777777" w:rsidR="00603E50" w:rsidRPr="0075338F" w:rsidRDefault="00603E50" w:rsidP="0075338F">
      <w:pPr>
        <w:spacing w:line="480" w:lineRule="auto"/>
        <w:jc w:val="both"/>
        <w:rPr>
          <w:rFonts w:ascii="Times" w:hAnsi="Times"/>
          <w:lang w:val="en-US"/>
        </w:rPr>
      </w:pPr>
    </w:p>
    <w:p w14:paraId="2CA889AD" w14:textId="77777777" w:rsidR="006965ED" w:rsidRPr="006965ED" w:rsidRDefault="009D7B3C" w:rsidP="006965ED">
      <w:pPr>
        <w:spacing w:line="480" w:lineRule="auto"/>
        <w:jc w:val="both"/>
        <w:rPr>
          <w:rFonts w:ascii="Times" w:hAnsi="Times"/>
          <w:i/>
          <w:iCs/>
          <w:u w:val="single"/>
          <w:lang w:val="en-US"/>
        </w:rPr>
      </w:pPr>
      <w:r w:rsidRPr="006965ED">
        <w:rPr>
          <w:rFonts w:ascii="Times" w:hAnsi="Times"/>
          <w:i/>
          <w:iCs/>
          <w:u w:val="single"/>
          <w:lang w:val="en-US"/>
        </w:rPr>
        <w:lastRenderedPageBreak/>
        <w:t xml:space="preserve">Airway generation definition </w:t>
      </w:r>
    </w:p>
    <w:p w14:paraId="58B68817" w14:textId="77777777" w:rsidR="006965ED" w:rsidRPr="006965ED" w:rsidRDefault="006965ED" w:rsidP="006965ED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" w:hAnsi="Times"/>
          <w:lang w:val="en-US"/>
        </w:rPr>
      </w:pPr>
      <w:r w:rsidRPr="006965ED">
        <w:rPr>
          <w:rFonts w:ascii="Times" w:hAnsi="Times"/>
        </w:rPr>
        <w:t xml:space="preserve">In this study, the airway generation was categorized based on the Japanese classification. Specifically, the right and left main bronchi were </w:t>
      </w:r>
      <w:r w:rsidR="006638B8" w:rsidRPr="006965ED">
        <w:rPr>
          <w:rFonts w:ascii="Times" w:hAnsi="Times"/>
        </w:rPr>
        <w:t>labelled</w:t>
      </w:r>
      <w:r w:rsidRPr="006965ED">
        <w:rPr>
          <w:rFonts w:ascii="Times" w:hAnsi="Times"/>
        </w:rPr>
        <w:t xml:space="preserve"> as Generation 0, followed by the lobar bronchi as Generation 1, segmental bronchi as Generation 2, sub-segmental bronchi as Generation 3, and so on.</w:t>
      </w:r>
    </w:p>
    <w:p w14:paraId="6D8FB6D1" w14:textId="77777777" w:rsidR="006965ED" w:rsidRPr="006965ED" w:rsidRDefault="006965ED" w:rsidP="006965ED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" w:hAnsi="Times"/>
          <w:lang w:val="en-US"/>
        </w:rPr>
      </w:pPr>
      <w:r w:rsidRPr="006638B8">
        <w:rPr>
          <w:rFonts w:ascii="Times" w:hAnsi="Times"/>
          <w:i/>
          <w:iCs/>
        </w:rPr>
        <w:t>Reference</w:t>
      </w:r>
      <w:r w:rsidRPr="006965ED">
        <w:rPr>
          <w:rFonts w:ascii="Times" w:hAnsi="Times"/>
        </w:rPr>
        <w:t xml:space="preserve">: </w:t>
      </w:r>
    </w:p>
    <w:p w14:paraId="3D654F4F" w14:textId="77777777" w:rsidR="009D7B3C" w:rsidRPr="006965ED" w:rsidRDefault="009D7B3C" w:rsidP="006965ED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" w:hAnsi="Times"/>
          <w:sz w:val="21"/>
          <w:szCs w:val="21"/>
          <w:lang w:val="en-US"/>
        </w:rPr>
      </w:pPr>
      <w:r w:rsidRPr="006965ED">
        <w:rPr>
          <w:rFonts w:ascii="Times" w:hAnsi="Times"/>
          <w:sz w:val="21"/>
          <w:szCs w:val="21"/>
        </w:rPr>
        <w:t xml:space="preserve">Kurimoto N, Morita K. </w:t>
      </w:r>
      <w:proofErr w:type="spellStart"/>
      <w:r w:rsidRPr="006965ED">
        <w:rPr>
          <w:rFonts w:ascii="Times" w:hAnsi="Times"/>
          <w:sz w:val="21"/>
          <w:szCs w:val="21"/>
        </w:rPr>
        <w:t>Kikanshi-kyo</w:t>
      </w:r>
      <w:proofErr w:type="spellEnd"/>
      <w:r w:rsidRPr="006965ED">
        <w:rPr>
          <w:rFonts w:ascii="Times" w:hAnsi="Times" w:cs="Times New Roman"/>
          <w:sz w:val="21"/>
          <w:szCs w:val="21"/>
        </w:rPr>
        <w:t>̄</w:t>
      </w:r>
      <w:r w:rsidRPr="006965ED">
        <w:rPr>
          <w:rFonts w:ascii="Times" w:hAnsi="Times"/>
          <w:sz w:val="21"/>
          <w:szCs w:val="21"/>
        </w:rPr>
        <w:t xml:space="preserve"> “</w:t>
      </w:r>
      <w:proofErr w:type="spellStart"/>
      <w:r w:rsidRPr="006965ED">
        <w:rPr>
          <w:rFonts w:ascii="Times" w:hAnsi="Times"/>
          <w:sz w:val="21"/>
          <w:szCs w:val="21"/>
        </w:rPr>
        <w:t>eda</w:t>
      </w:r>
      <w:proofErr w:type="spellEnd"/>
      <w:r w:rsidRPr="006965ED">
        <w:rPr>
          <w:rFonts w:ascii="Times" w:hAnsi="Times"/>
          <w:sz w:val="21"/>
          <w:szCs w:val="21"/>
        </w:rPr>
        <w:t xml:space="preserve"> </w:t>
      </w:r>
      <w:proofErr w:type="spellStart"/>
      <w:r w:rsidRPr="006965ED">
        <w:rPr>
          <w:rFonts w:ascii="Times" w:hAnsi="Times"/>
          <w:sz w:val="21"/>
          <w:szCs w:val="21"/>
        </w:rPr>
        <w:t>yomi</w:t>
      </w:r>
      <w:proofErr w:type="spellEnd"/>
      <w:r w:rsidRPr="006965ED">
        <w:rPr>
          <w:rFonts w:ascii="Times" w:hAnsi="Times"/>
          <w:sz w:val="21"/>
          <w:szCs w:val="21"/>
        </w:rPr>
        <w:t>”-</w:t>
      </w:r>
      <w:proofErr w:type="spellStart"/>
      <w:r w:rsidRPr="006965ED">
        <w:rPr>
          <w:rFonts w:ascii="Times" w:hAnsi="Times"/>
          <w:sz w:val="21"/>
          <w:szCs w:val="21"/>
        </w:rPr>
        <w:t>jutsu</w:t>
      </w:r>
      <w:proofErr w:type="spellEnd"/>
      <w:r w:rsidRPr="006965ED">
        <w:rPr>
          <w:rFonts w:ascii="Times" w:hAnsi="Times"/>
          <w:sz w:val="21"/>
          <w:szCs w:val="21"/>
        </w:rPr>
        <w:t xml:space="preserve"> [Reading Technique of Bronchial Branch]. Tokyo: </w:t>
      </w:r>
      <w:proofErr w:type="spellStart"/>
      <w:r w:rsidRPr="006965ED">
        <w:rPr>
          <w:rFonts w:ascii="Times" w:hAnsi="Times"/>
          <w:i/>
          <w:iCs/>
          <w:sz w:val="21"/>
          <w:szCs w:val="21"/>
        </w:rPr>
        <w:t>Igako</w:t>
      </w:r>
      <w:proofErr w:type="spellEnd"/>
      <w:r w:rsidRPr="006965ED">
        <w:rPr>
          <w:rFonts w:ascii="Times" w:hAnsi="Times"/>
          <w:i/>
          <w:iCs/>
          <w:sz w:val="21"/>
          <w:szCs w:val="21"/>
        </w:rPr>
        <w:t xml:space="preserve"> </w:t>
      </w:r>
      <w:proofErr w:type="spellStart"/>
      <w:r w:rsidRPr="006965ED">
        <w:rPr>
          <w:rFonts w:ascii="Times" w:hAnsi="Times"/>
          <w:i/>
          <w:iCs/>
          <w:sz w:val="21"/>
          <w:szCs w:val="21"/>
        </w:rPr>
        <w:t>Shoin</w:t>
      </w:r>
      <w:proofErr w:type="spellEnd"/>
      <w:r w:rsidRPr="006965ED">
        <w:rPr>
          <w:rFonts w:ascii="Times" w:hAnsi="Times"/>
          <w:sz w:val="21"/>
          <w:szCs w:val="21"/>
        </w:rPr>
        <w:t xml:space="preserve">; 2015. </w:t>
      </w:r>
    </w:p>
    <w:p w14:paraId="72A06C61" w14:textId="77777777" w:rsidR="006965ED" w:rsidRDefault="006965ED" w:rsidP="006965ED">
      <w:pPr>
        <w:spacing w:line="480" w:lineRule="auto"/>
        <w:jc w:val="both"/>
        <w:rPr>
          <w:rFonts w:ascii="Times" w:hAnsi="Times"/>
          <w:lang w:val="en-US"/>
        </w:rPr>
      </w:pPr>
    </w:p>
    <w:p w14:paraId="0F6AA78C" w14:textId="77777777" w:rsidR="00603E50" w:rsidRPr="006965ED" w:rsidRDefault="00603E50" w:rsidP="006965ED">
      <w:pPr>
        <w:spacing w:line="480" w:lineRule="auto"/>
        <w:jc w:val="both"/>
        <w:rPr>
          <w:rFonts w:ascii="Times" w:hAnsi="Times"/>
          <w:lang w:val="en-US"/>
        </w:rPr>
      </w:pPr>
    </w:p>
    <w:p w14:paraId="09AA6554" w14:textId="77777777" w:rsidR="009D7B3C" w:rsidRPr="006965ED" w:rsidRDefault="009D7B3C" w:rsidP="0075338F">
      <w:pPr>
        <w:spacing w:line="480" w:lineRule="auto"/>
        <w:jc w:val="both"/>
        <w:rPr>
          <w:rFonts w:ascii="Times" w:hAnsi="Times"/>
          <w:i/>
          <w:iCs/>
          <w:u w:val="single"/>
          <w:lang w:val="en-US"/>
        </w:rPr>
      </w:pPr>
      <w:r w:rsidRPr="006965ED">
        <w:rPr>
          <w:rFonts w:ascii="Times" w:hAnsi="Times"/>
          <w:i/>
          <w:iCs/>
          <w:u w:val="single"/>
          <w:lang w:val="en-US"/>
        </w:rPr>
        <w:t xml:space="preserve">Grading of bleeding </w:t>
      </w:r>
    </w:p>
    <w:p w14:paraId="68FDF538" w14:textId="77777777" w:rsidR="006965ED" w:rsidRDefault="006965ED" w:rsidP="006965ED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" w:hAnsi="Times" w:cs="Times New Roman"/>
          <w:color w:val="000000" w:themeColor="text1"/>
          <w:shd w:val="clear" w:color="auto" w:fill="FFFFFF"/>
        </w:rPr>
      </w:pPr>
      <w:r w:rsidRPr="006965ED">
        <w:rPr>
          <w:rFonts w:ascii="Times" w:hAnsi="Times" w:cs="Times New Roman"/>
          <w:color w:val="000000" w:themeColor="text1"/>
          <w:shd w:val="clear" w:color="auto" w:fill="FFFFFF"/>
        </w:rPr>
        <w:t>We adhere to the Nashville Working Group Delphi Consensus criteria for post-transbronchial biopsy bleeding, which classifies bleeding into several grades:</w:t>
      </w:r>
    </w:p>
    <w:p w14:paraId="71B55DE7" w14:textId="77777777" w:rsidR="006965ED" w:rsidRDefault="006965ED" w:rsidP="006965ED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" w:hAnsi="Times" w:cs="Times New Roman"/>
          <w:color w:val="000000" w:themeColor="text1"/>
          <w:shd w:val="clear" w:color="auto" w:fill="FFFFFF"/>
        </w:rPr>
      </w:pPr>
      <w:r w:rsidRPr="006965ED">
        <w:rPr>
          <w:rFonts w:ascii="Times" w:hAnsi="Times" w:cs="Times New Roman"/>
          <w:i/>
          <w:iCs/>
          <w:color w:val="000000" w:themeColor="text1"/>
          <w:shd w:val="clear" w:color="auto" w:fill="FFFFFF"/>
        </w:rPr>
        <w:t>Grade 1</w:t>
      </w:r>
      <w:r w:rsidRPr="006965ED">
        <w:rPr>
          <w:rFonts w:ascii="Times" w:hAnsi="Times" w:cs="Times New Roman"/>
          <w:color w:val="000000" w:themeColor="text1"/>
          <w:shd w:val="clear" w:color="auto" w:fill="FFFFFF"/>
        </w:rPr>
        <w:t>: Bleeding is self-limiting and resolves with suctioning for less than 1 minute.</w:t>
      </w:r>
    </w:p>
    <w:p w14:paraId="55E04AB9" w14:textId="77777777" w:rsidR="006965ED" w:rsidRDefault="006965ED" w:rsidP="006965ED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" w:hAnsi="Times" w:cs="Times New Roman"/>
          <w:color w:val="000000" w:themeColor="text1"/>
          <w:shd w:val="clear" w:color="auto" w:fill="FFFFFF"/>
        </w:rPr>
      </w:pPr>
      <w:r w:rsidRPr="006965ED">
        <w:rPr>
          <w:rFonts w:ascii="Times" w:hAnsi="Times" w:cs="Times New Roman"/>
          <w:i/>
          <w:iCs/>
          <w:color w:val="000000" w:themeColor="text1"/>
          <w:shd w:val="clear" w:color="auto" w:fill="FFFFFF"/>
        </w:rPr>
        <w:t>Grade 2</w:t>
      </w:r>
      <w:r w:rsidRPr="006965ED">
        <w:rPr>
          <w:rFonts w:ascii="Times" w:hAnsi="Times" w:cs="Times New Roman"/>
          <w:color w:val="000000" w:themeColor="text1"/>
          <w:shd w:val="clear" w:color="auto" w:fill="FFFFFF"/>
        </w:rPr>
        <w:t xml:space="preserve">: Bleeding requires suctioning for more than 1 minute, repeat wedging of the bronchoscope, or instillation of a </w:t>
      </w:r>
      <w:proofErr w:type="spellStart"/>
      <w:r w:rsidRPr="006965ED">
        <w:rPr>
          <w:rFonts w:ascii="Times" w:hAnsi="Times" w:cs="Times New Roman"/>
          <w:color w:val="000000" w:themeColor="text1"/>
          <w:shd w:val="clear" w:color="auto" w:fill="FFFFFF"/>
        </w:rPr>
        <w:t>hemostatic</w:t>
      </w:r>
      <w:proofErr w:type="spellEnd"/>
      <w:r w:rsidRPr="006965ED">
        <w:rPr>
          <w:rFonts w:ascii="Times" w:hAnsi="Times" w:cs="Times New Roman"/>
          <w:color w:val="000000" w:themeColor="text1"/>
          <w:shd w:val="clear" w:color="auto" w:fill="FFFFFF"/>
        </w:rPr>
        <w:t xml:space="preserve"> agent.</w:t>
      </w:r>
    </w:p>
    <w:p w14:paraId="189F72F3" w14:textId="77777777" w:rsidR="006965ED" w:rsidRDefault="006965ED" w:rsidP="006965ED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" w:hAnsi="Times" w:cs="Times New Roman"/>
          <w:color w:val="000000" w:themeColor="text1"/>
          <w:shd w:val="clear" w:color="auto" w:fill="FFFFFF"/>
        </w:rPr>
      </w:pPr>
      <w:r w:rsidRPr="006965ED">
        <w:rPr>
          <w:rFonts w:ascii="Times" w:hAnsi="Times" w:cs="Times New Roman"/>
          <w:i/>
          <w:iCs/>
          <w:color w:val="000000" w:themeColor="text1"/>
          <w:shd w:val="clear" w:color="auto" w:fill="FFFFFF"/>
        </w:rPr>
        <w:t>Grade 3</w:t>
      </w:r>
      <w:r w:rsidRPr="006965ED">
        <w:rPr>
          <w:rFonts w:ascii="Times" w:hAnsi="Times" w:cs="Times New Roman"/>
          <w:color w:val="000000" w:themeColor="text1"/>
          <w:shd w:val="clear" w:color="auto" w:fill="FFFFFF"/>
        </w:rPr>
        <w:t>: Bleeding necessitates balloon blockade for less than 20 minutes or premature termination of the procedure.</w:t>
      </w:r>
    </w:p>
    <w:p w14:paraId="3809A2A7" w14:textId="77777777" w:rsidR="0075338F" w:rsidRPr="006965ED" w:rsidRDefault="006965ED" w:rsidP="006965ED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" w:hAnsi="Times" w:cs="Times New Roman"/>
          <w:color w:val="000000" w:themeColor="text1"/>
          <w:shd w:val="clear" w:color="auto" w:fill="FFFFFF"/>
        </w:rPr>
      </w:pPr>
      <w:r w:rsidRPr="006965ED">
        <w:rPr>
          <w:rFonts w:ascii="Times" w:hAnsi="Times" w:cs="Times New Roman"/>
          <w:i/>
          <w:iCs/>
          <w:color w:val="000000" w:themeColor="text1"/>
          <w:shd w:val="clear" w:color="auto" w:fill="FFFFFF"/>
        </w:rPr>
        <w:t>Grade 4</w:t>
      </w:r>
      <w:r w:rsidRPr="006965ED">
        <w:rPr>
          <w:rFonts w:ascii="Times" w:hAnsi="Times" w:cs="Times New Roman"/>
          <w:color w:val="000000" w:themeColor="text1"/>
          <w:shd w:val="clear" w:color="auto" w:fill="FFFFFF"/>
        </w:rPr>
        <w:t>: Bleeding requires balloon blockade for more than 20 minutes, transfusion, admission to the intensive care unit (ICU), resuscitation, or bronchial artery embolization.</w:t>
      </w:r>
    </w:p>
    <w:p w14:paraId="64B1BA5B" w14:textId="77777777" w:rsidR="006965ED" w:rsidRPr="006965ED" w:rsidRDefault="006965ED" w:rsidP="006965ED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" w:hAnsi="Times"/>
          <w:lang w:val="en-US"/>
        </w:rPr>
      </w:pPr>
      <w:r w:rsidRPr="006638B8">
        <w:rPr>
          <w:rFonts w:ascii="Times" w:hAnsi="Times"/>
          <w:i/>
          <w:iCs/>
        </w:rPr>
        <w:t>Reference</w:t>
      </w:r>
      <w:r w:rsidRPr="006965ED">
        <w:rPr>
          <w:rFonts w:ascii="Times" w:hAnsi="Times"/>
        </w:rPr>
        <w:t xml:space="preserve">: </w:t>
      </w:r>
    </w:p>
    <w:p w14:paraId="11471F29" w14:textId="77777777" w:rsidR="0075338F" w:rsidRPr="006638B8" w:rsidRDefault="0075338F" w:rsidP="006965ED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" w:hAnsi="Times"/>
          <w:sz w:val="21"/>
          <w:szCs w:val="21"/>
          <w:lang w:val="en-US"/>
        </w:rPr>
      </w:pPr>
      <w:proofErr w:type="spellStart"/>
      <w:r w:rsidRPr="006638B8">
        <w:rPr>
          <w:rFonts w:ascii="Times" w:eastAsia="Times New Roman" w:hAnsi="Times" w:cs="Times New Roman"/>
          <w:color w:val="212121"/>
          <w:sz w:val="21"/>
          <w:szCs w:val="21"/>
          <w:shd w:val="clear" w:color="auto" w:fill="FFFFFF"/>
        </w:rPr>
        <w:t>Folch</w:t>
      </w:r>
      <w:proofErr w:type="spellEnd"/>
      <w:r w:rsidRPr="006638B8">
        <w:rPr>
          <w:rFonts w:ascii="Times" w:eastAsia="Times New Roman" w:hAnsi="Times" w:cs="Times New Roman"/>
          <w:color w:val="212121"/>
          <w:sz w:val="21"/>
          <w:szCs w:val="21"/>
          <w:shd w:val="clear" w:color="auto" w:fill="FFFFFF"/>
        </w:rPr>
        <w:t xml:space="preserve"> EE, Mahajan AK, Oberg CL, </w:t>
      </w:r>
      <w:r w:rsidRPr="006638B8">
        <w:rPr>
          <w:rFonts w:ascii="Times" w:eastAsia="Times New Roman" w:hAnsi="Times" w:cs="Times New Roman"/>
          <w:i/>
          <w:iCs/>
          <w:color w:val="212121"/>
          <w:sz w:val="21"/>
          <w:szCs w:val="21"/>
          <w:shd w:val="clear" w:color="auto" w:fill="FFFFFF"/>
        </w:rPr>
        <w:t>et al</w:t>
      </w:r>
      <w:r w:rsidRPr="006638B8">
        <w:rPr>
          <w:rFonts w:ascii="Times" w:eastAsia="Times New Roman" w:hAnsi="Times" w:cs="Times New Roman"/>
          <w:color w:val="212121"/>
          <w:sz w:val="21"/>
          <w:szCs w:val="21"/>
          <w:shd w:val="clear" w:color="auto" w:fill="FFFFFF"/>
        </w:rPr>
        <w:t xml:space="preserve">. Standardized definitions of bleeding after transbronchial lung biopsy: a Delphi consensus statement from the Nashville Working Group. </w:t>
      </w:r>
      <w:r w:rsidRPr="006638B8">
        <w:rPr>
          <w:rFonts w:ascii="Times" w:eastAsia="Times New Roman" w:hAnsi="Times" w:cs="Times New Roman"/>
          <w:i/>
          <w:iCs/>
          <w:color w:val="212121"/>
          <w:sz w:val="21"/>
          <w:szCs w:val="21"/>
          <w:shd w:val="clear" w:color="auto" w:fill="FFFFFF"/>
        </w:rPr>
        <w:t>Chest</w:t>
      </w:r>
      <w:r w:rsidRPr="006638B8">
        <w:rPr>
          <w:rFonts w:ascii="Times" w:eastAsia="Times New Roman" w:hAnsi="Times" w:cs="Times New Roman"/>
          <w:color w:val="212121"/>
          <w:sz w:val="21"/>
          <w:szCs w:val="21"/>
          <w:shd w:val="clear" w:color="auto" w:fill="FFFFFF"/>
        </w:rPr>
        <w:t xml:space="preserve">. 2020;158(1):393-400. </w:t>
      </w:r>
    </w:p>
    <w:p w14:paraId="70832329" w14:textId="77777777" w:rsidR="0075338F" w:rsidRDefault="0075338F" w:rsidP="009665D9">
      <w:pPr>
        <w:rPr>
          <w:rFonts w:ascii="Times" w:hAnsi="Times"/>
          <w:lang w:val="en-US"/>
        </w:rPr>
      </w:pPr>
    </w:p>
    <w:p w14:paraId="71E8CFBB" w14:textId="77777777" w:rsidR="009665D9" w:rsidRDefault="009665D9">
      <w:pPr>
        <w:rPr>
          <w:rFonts w:ascii="Times" w:hAnsi="Times"/>
          <w:lang w:val="en-US"/>
        </w:rPr>
      </w:pPr>
    </w:p>
    <w:p w14:paraId="0B76323F" w14:textId="77777777" w:rsidR="00603E50" w:rsidRDefault="00603E50">
      <w:pPr>
        <w:rPr>
          <w:rFonts w:ascii="Times" w:hAnsi="Times"/>
          <w:lang w:val="en-US"/>
        </w:rPr>
      </w:pPr>
    </w:p>
    <w:p w14:paraId="5072515C" w14:textId="77777777" w:rsidR="00603E50" w:rsidRDefault="00603E50">
      <w:pPr>
        <w:rPr>
          <w:rFonts w:ascii="Times" w:hAnsi="Times"/>
          <w:lang w:val="en-US"/>
        </w:rPr>
      </w:pPr>
    </w:p>
    <w:p w14:paraId="4CA81249" w14:textId="77777777" w:rsidR="00603E50" w:rsidRDefault="00603E50">
      <w:pPr>
        <w:rPr>
          <w:rFonts w:ascii="Times" w:hAnsi="Times"/>
          <w:lang w:val="en-US"/>
        </w:rPr>
      </w:pPr>
    </w:p>
    <w:p w14:paraId="66D24885" w14:textId="77777777" w:rsidR="0075338F" w:rsidRPr="00E41D7E" w:rsidRDefault="0075338F" w:rsidP="0075338F">
      <w:pPr>
        <w:rPr>
          <w:rFonts w:ascii="Times" w:hAnsi="Times"/>
          <w:b/>
          <w:bCs/>
          <w:lang w:val="en-US"/>
        </w:rPr>
      </w:pPr>
      <w:r>
        <w:rPr>
          <w:rFonts w:ascii="Times" w:hAnsi="Times"/>
          <w:b/>
          <w:bCs/>
          <w:lang w:val="en-US"/>
        </w:rPr>
        <w:lastRenderedPageBreak/>
        <w:t xml:space="preserve">Supplementary </w:t>
      </w:r>
      <w:r w:rsidR="00311D6B">
        <w:rPr>
          <w:rFonts w:ascii="Times" w:hAnsi="Times"/>
          <w:b/>
          <w:bCs/>
          <w:lang w:val="en-US"/>
        </w:rPr>
        <w:t>T</w:t>
      </w:r>
      <w:r>
        <w:rPr>
          <w:rFonts w:ascii="Times" w:hAnsi="Times"/>
          <w:b/>
          <w:bCs/>
          <w:lang w:val="en-US"/>
        </w:rPr>
        <w:t xml:space="preserve">able </w:t>
      </w:r>
    </w:p>
    <w:p w14:paraId="2C34F387" w14:textId="77777777" w:rsidR="009665D9" w:rsidRDefault="009665D9">
      <w:pPr>
        <w:rPr>
          <w:rFonts w:ascii="Times" w:hAnsi="Times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6804"/>
        <w:gridCol w:w="1218"/>
      </w:tblGrid>
      <w:tr w:rsidR="009665D9" w:rsidRPr="00BC5C98" w14:paraId="78EB415B" w14:textId="77777777" w:rsidTr="007F154D">
        <w:tc>
          <w:tcPr>
            <w:tcW w:w="9010" w:type="dxa"/>
            <w:gridSpan w:val="4"/>
          </w:tcPr>
          <w:p w14:paraId="066F5A63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 xml:space="preserve">Supplementary Table </w:t>
            </w:r>
            <w:r w:rsidR="0075338F"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>1</w:t>
            </w:r>
            <w:r w:rsidR="00CB1208"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>Histology findings of conclusive cases</w:t>
            </w:r>
          </w:p>
        </w:tc>
      </w:tr>
      <w:tr w:rsidR="009665D9" w:rsidRPr="00BC5C98" w14:paraId="47E84CC5" w14:textId="77777777" w:rsidTr="007F154D">
        <w:tc>
          <w:tcPr>
            <w:tcW w:w="7792" w:type="dxa"/>
            <w:gridSpan w:val="3"/>
            <w:shd w:val="clear" w:color="auto" w:fill="D9D9D9" w:themeFill="background1" w:themeFillShade="D9"/>
          </w:tcPr>
          <w:p w14:paraId="74374581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Malignant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14:paraId="0772530A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28 (65.1)</w:t>
            </w:r>
          </w:p>
        </w:tc>
      </w:tr>
      <w:tr w:rsidR="009665D9" w:rsidRPr="00BC5C98" w14:paraId="26F16407" w14:textId="77777777" w:rsidTr="007F154D">
        <w:tc>
          <w:tcPr>
            <w:tcW w:w="704" w:type="dxa"/>
            <w:vMerge w:val="restart"/>
          </w:tcPr>
          <w:p w14:paraId="35D60CDD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7088" w:type="dxa"/>
            <w:gridSpan w:val="2"/>
          </w:tcPr>
          <w:p w14:paraId="6FB85851" w14:textId="77777777" w:rsidR="009665D9" w:rsidRPr="004809B5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4809B5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>Primary lung</w:t>
            </w:r>
          </w:p>
        </w:tc>
        <w:tc>
          <w:tcPr>
            <w:tcW w:w="1218" w:type="dxa"/>
          </w:tcPr>
          <w:p w14:paraId="0E211A0F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18</w:t>
            </w:r>
          </w:p>
        </w:tc>
      </w:tr>
      <w:tr w:rsidR="009665D9" w:rsidRPr="00BC5C98" w14:paraId="123F4D8A" w14:textId="77777777" w:rsidTr="007F154D">
        <w:tc>
          <w:tcPr>
            <w:tcW w:w="704" w:type="dxa"/>
            <w:vMerge/>
          </w:tcPr>
          <w:p w14:paraId="15972B53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 w:val="restart"/>
          </w:tcPr>
          <w:p w14:paraId="6365CD44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538099CC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Adenocarcinoma</w:t>
            </w:r>
          </w:p>
        </w:tc>
        <w:tc>
          <w:tcPr>
            <w:tcW w:w="1218" w:type="dxa"/>
          </w:tcPr>
          <w:p w14:paraId="0798F6C3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16</w:t>
            </w:r>
          </w:p>
        </w:tc>
      </w:tr>
      <w:tr w:rsidR="009665D9" w:rsidRPr="00BC5C98" w14:paraId="79C55AD6" w14:textId="77777777" w:rsidTr="007F154D">
        <w:tc>
          <w:tcPr>
            <w:tcW w:w="704" w:type="dxa"/>
            <w:vMerge/>
          </w:tcPr>
          <w:p w14:paraId="218E718A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70A67CC4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3E0D6FE7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Adeno</w:t>
            </w:r>
            <w:r w:rsidR="006638B8">
              <w:rPr>
                <w:rFonts w:ascii="Times" w:hAnsi="Times" w:cstheme="minorHAnsi"/>
                <w:sz w:val="22"/>
                <w:szCs w:val="22"/>
                <w:lang w:val="en-US"/>
              </w:rPr>
              <w:t>-</w:t>
            </w: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squamous</w:t>
            </w:r>
          </w:p>
        </w:tc>
        <w:tc>
          <w:tcPr>
            <w:tcW w:w="1218" w:type="dxa"/>
          </w:tcPr>
          <w:p w14:paraId="248ABEC5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073CACAF" w14:textId="77777777" w:rsidTr="007F154D">
        <w:tc>
          <w:tcPr>
            <w:tcW w:w="704" w:type="dxa"/>
            <w:vMerge/>
          </w:tcPr>
          <w:p w14:paraId="233ACAB1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217EA106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11F429EA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Small cell carcinoma</w:t>
            </w:r>
          </w:p>
        </w:tc>
        <w:tc>
          <w:tcPr>
            <w:tcW w:w="1218" w:type="dxa"/>
          </w:tcPr>
          <w:p w14:paraId="5EF8BB77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742EA658" w14:textId="77777777" w:rsidTr="007F154D">
        <w:tc>
          <w:tcPr>
            <w:tcW w:w="704" w:type="dxa"/>
            <w:vMerge/>
          </w:tcPr>
          <w:p w14:paraId="3DB970FE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7088" w:type="dxa"/>
            <w:gridSpan w:val="2"/>
          </w:tcPr>
          <w:p w14:paraId="0E309BB0" w14:textId="77777777" w:rsidR="009665D9" w:rsidRPr="004809B5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4809B5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>Metastatic lung</w:t>
            </w:r>
          </w:p>
        </w:tc>
        <w:tc>
          <w:tcPr>
            <w:tcW w:w="1218" w:type="dxa"/>
          </w:tcPr>
          <w:p w14:paraId="79D1797D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10</w:t>
            </w:r>
          </w:p>
        </w:tc>
      </w:tr>
      <w:tr w:rsidR="009665D9" w:rsidRPr="00BC5C98" w14:paraId="6FD2F31C" w14:textId="77777777" w:rsidTr="007F154D">
        <w:tc>
          <w:tcPr>
            <w:tcW w:w="704" w:type="dxa"/>
            <w:vMerge/>
          </w:tcPr>
          <w:p w14:paraId="3CB07A93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 w:val="restart"/>
          </w:tcPr>
          <w:p w14:paraId="595B35F0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1B311E8B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Colorectal adenocarcinoma</w:t>
            </w:r>
          </w:p>
        </w:tc>
        <w:tc>
          <w:tcPr>
            <w:tcW w:w="1218" w:type="dxa"/>
          </w:tcPr>
          <w:p w14:paraId="466D729E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2</w:t>
            </w:r>
          </w:p>
        </w:tc>
      </w:tr>
      <w:tr w:rsidR="009665D9" w:rsidRPr="00BC5C98" w14:paraId="568CEF57" w14:textId="77777777" w:rsidTr="007F154D">
        <w:tc>
          <w:tcPr>
            <w:tcW w:w="704" w:type="dxa"/>
            <w:vMerge/>
          </w:tcPr>
          <w:p w14:paraId="0AC55F9A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50F1561C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55814EBB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Breast adenocarcinoma</w:t>
            </w:r>
          </w:p>
        </w:tc>
        <w:tc>
          <w:tcPr>
            <w:tcW w:w="1218" w:type="dxa"/>
          </w:tcPr>
          <w:p w14:paraId="5CB63E9D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2</w:t>
            </w:r>
          </w:p>
        </w:tc>
      </w:tr>
      <w:tr w:rsidR="009665D9" w:rsidRPr="00BC5C98" w14:paraId="154A8E97" w14:textId="77777777" w:rsidTr="007F154D">
        <w:tc>
          <w:tcPr>
            <w:tcW w:w="704" w:type="dxa"/>
            <w:vMerge/>
          </w:tcPr>
          <w:p w14:paraId="77C6C26E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1F1DF065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5A9C2509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Renal cell carcinoma</w:t>
            </w:r>
          </w:p>
        </w:tc>
        <w:tc>
          <w:tcPr>
            <w:tcW w:w="1218" w:type="dxa"/>
          </w:tcPr>
          <w:p w14:paraId="3345BC03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34640012" w14:textId="77777777" w:rsidTr="007F154D">
        <w:tc>
          <w:tcPr>
            <w:tcW w:w="704" w:type="dxa"/>
            <w:vMerge/>
          </w:tcPr>
          <w:p w14:paraId="684D05FA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6DEB40D4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7522EC44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Pancreatic </w:t>
            </w:r>
            <w:proofErr w:type="spellStart"/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adenocaricinoma</w:t>
            </w:r>
            <w:proofErr w:type="spellEnd"/>
          </w:p>
        </w:tc>
        <w:tc>
          <w:tcPr>
            <w:tcW w:w="1218" w:type="dxa"/>
          </w:tcPr>
          <w:p w14:paraId="57CED23B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61DE20B6" w14:textId="77777777" w:rsidTr="007F154D">
        <w:tc>
          <w:tcPr>
            <w:tcW w:w="704" w:type="dxa"/>
            <w:vMerge/>
          </w:tcPr>
          <w:p w14:paraId="7B6375D2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31ABFDD7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2E35E105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Nasopharyngeal squamous cell carcinoma </w:t>
            </w:r>
          </w:p>
        </w:tc>
        <w:tc>
          <w:tcPr>
            <w:tcW w:w="1218" w:type="dxa"/>
          </w:tcPr>
          <w:p w14:paraId="64065455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149EB9F1" w14:textId="77777777" w:rsidTr="007F154D">
        <w:tc>
          <w:tcPr>
            <w:tcW w:w="704" w:type="dxa"/>
            <w:vMerge/>
          </w:tcPr>
          <w:p w14:paraId="2199CC2C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243A7699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71E4916A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Melanoma </w:t>
            </w:r>
          </w:p>
        </w:tc>
        <w:tc>
          <w:tcPr>
            <w:tcW w:w="1218" w:type="dxa"/>
          </w:tcPr>
          <w:p w14:paraId="68AB746F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41CAFBB4" w14:textId="77777777" w:rsidTr="007F154D">
        <w:tc>
          <w:tcPr>
            <w:tcW w:w="704" w:type="dxa"/>
            <w:vMerge/>
          </w:tcPr>
          <w:p w14:paraId="28501071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22939A3E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1390F22D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Cervical adenocarcinoma</w:t>
            </w:r>
          </w:p>
        </w:tc>
        <w:tc>
          <w:tcPr>
            <w:tcW w:w="1218" w:type="dxa"/>
          </w:tcPr>
          <w:p w14:paraId="3AA75DEC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2FAA742D" w14:textId="77777777" w:rsidTr="007F154D">
        <w:tc>
          <w:tcPr>
            <w:tcW w:w="704" w:type="dxa"/>
            <w:vMerge/>
          </w:tcPr>
          <w:p w14:paraId="2327017C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2A70A466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3E5FB94B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Tonsillar squamous cell carcinoma</w:t>
            </w:r>
          </w:p>
        </w:tc>
        <w:tc>
          <w:tcPr>
            <w:tcW w:w="1218" w:type="dxa"/>
          </w:tcPr>
          <w:p w14:paraId="79543CB9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55FD39E7" w14:textId="77777777" w:rsidTr="007F154D">
        <w:tc>
          <w:tcPr>
            <w:tcW w:w="7792" w:type="dxa"/>
            <w:gridSpan w:val="3"/>
            <w:shd w:val="clear" w:color="auto" w:fill="D9D9D9" w:themeFill="background1" w:themeFillShade="D9"/>
          </w:tcPr>
          <w:p w14:paraId="3937BCA3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Non-malignant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14:paraId="2A4C8E56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15 (34.9)</w:t>
            </w:r>
          </w:p>
        </w:tc>
      </w:tr>
      <w:tr w:rsidR="009665D9" w:rsidRPr="00BC5C98" w14:paraId="729AC9BA" w14:textId="77777777" w:rsidTr="007F154D">
        <w:tc>
          <w:tcPr>
            <w:tcW w:w="704" w:type="dxa"/>
            <w:vMerge w:val="restart"/>
          </w:tcPr>
          <w:p w14:paraId="6EA349C0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7088" w:type="dxa"/>
            <w:gridSpan w:val="2"/>
          </w:tcPr>
          <w:p w14:paraId="09514E1A" w14:textId="77777777" w:rsidR="009665D9" w:rsidRPr="004809B5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4809B5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 xml:space="preserve">Tuberculosis </w:t>
            </w:r>
          </w:p>
        </w:tc>
        <w:tc>
          <w:tcPr>
            <w:tcW w:w="1218" w:type="dxa"/>
          </w:tcPr>
          <w:p w14:paraId="0F2DFEF6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11</w:t>
            </w:r>
          </w:p>
        </w:tc>
      </w:tr>
      <w:tr w:rsidR="009665D9" w:rsidRPr="00BC5C98" w14:paraId="10B00EA1" w14:textId="77777777" w:rsidTr="007F154D">
        <w:tc>
          <w:tcPr>
            <w:tcW w:w="704" w:type="dxa"/>
            <w:vMerge/>
          </w:tcPr>
          <w:p w14:paraId="3739E4C6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 w:val="restart"/>
          </w:tcPr>
          <w:p w14:paraId="430A51AD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7DEC3A34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Caseating granuloma</w:t>
            </w:r>
          </w:p>
        </w:tc>
        <w:tc>
          <w:tcPr>
            <w:tcW w:w="1218" w:type="dxa"/>
          </w:tcPr>
          <w:p w14:paraId="6A81CD5B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3</w:t>
            </w:r>
          </w:p>
        </w:tc>
      </w:tr>
      <w:tr w:rsidR="009665D9" w:rsidRPr="00BC5C98" w14:paraId="650381CD" w14:textId="77777777" w:rsidTr="007F154D">
        <w:tc>
          <w:tcPr>
            <w:tcW w:w="704" w:type="dxa"/>
            <w:vMerge/>
          </w:tcPr>
          <w:p w14:paraId="4D2DDF8C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73E5EC60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56AA1C01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Caseating granuloma &amp; positive Xpert MTB/RIF</w:t>
            </w:r>
          </w:p>
        </w:tc>
        <w:tc>
          <w:tcPr>
            <w:tcW w:w="1218" w:type="dxa"/>
          </w:tcPr>
          <w:p w14:paraId="57013963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3</w:t>
            </w:r>
          </w:p>
        </w:tc>
      </w:tr>
      <w:tr w:rsidR="009665D9" w:rsidRPr="00BC5C98" w14:paraId="2422B483" w14:textId="77777777" w:rsidTr="007F154D">
        <w:tc>
          <w:tcPr>
            <w:tcW w:w="704" w:type="dxa"/>
            <w:vMerge/>
          </w:tcPr>
          <w:p w14:paraId="52977275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170EDC4E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30266218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Non caseating granuloma</w:t>
            </w:r>
          </w:p>
        </w:tc>
        <w:tc>
          <w:tcPr>
            <w:tcW w:w="1218" w:type="dxa"/>
          </w:tcPr>
          <w:p w14:paraId="4B8E10AE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3</w:t>
            </w:r>
          </w:p>
        </w:tc>
      </w:tr>
      <w:tr w:rsidR="009665D9" w:rsidRPr="00BC5C98" w14:paraId="62A6BAB4" w14:textId="77777777" w:rsidTr="007F154D">
        <w:tc>
          <w:tcPr>
            <w:tcW w:w="704" w:type="dxa"/>
            <w:vMerge/>
          </w:tcPr>
          <w:p w14:paraId="6273BC23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0D056D8C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24485DBE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Non caseating granuloma with positive Xpert MTB/RIF</w:t>
            </w:r>
          </w:p>
        </w:tc>
        <w:tc>
          <w:tcPr>
            <w:tcW w:w="1218" w:type="dxa"/>
          </w:tcPr>
          <w:p w14:paraId="0740F940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3E308978" w14:textId="77777777" w:rsidTr="007F154D">
        <w:tc>
          <w:tcPr>
            <w:tcW w:w="704" w:type="dxa"/>
            <w:vMerge/>
          </w:tcPr>
          <w:p w14:paraId="31557CE9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37A5B13D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6A8D4CA5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Chronic inflammation with lesion resolved with anti-tuberculous therapy*</w:t>
            </w:r>
          </w:p>
        </w:tc>
        <w:tc>
          <w:tcPr>
            <w:tcW w:w="1218" w:type="dxa"/>
          </w:tcPr>
          <w:p w14:paraId="49C24DD4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6B57DEA4" w14:textId="77777777" w:rsidTr="007F154D">
        <w:tc>
          <w:tcPr>
            <w:tcW w:w="704" w:type="dxa"/>
            <w:vMerge/>
          </w:tcPr>
          <w:p w14:paraId="6716970F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7088" w:type="dxa"/>
            <w:gridSpan w:val="2"/>
          </w:tcPr>
          <w:p w14:paraId="68AE0BD0" w14:textId="77777777" w:rsidR="009665D9" w:rsidRPr="004809B5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4809B5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>Infection or Inflammatory</w:t>
            </w:r>
          </w:p>
        </w:tc>
        <w:tc>
          <w:tcPr>
            <w:tcW w:w="1218" w:type="dxa"/>
          </w:tcPr>
          <w:p w14:paraId="780823F1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4</w:t>
            </w:r>
          </w:p>
        </w:tc>
      </w:tr>
      <w:tr w:rsidR="009665D9" w:rsidRPr="00BC5C98" w14:paraId="38BF4EE7" w14:textId="77777777" w:rsidTr="007F154D">
        <w:tc>
          <w:tcPr>
            <w:tcW w:w="704" w:type="dxa"/>
            <w:vMerge/>
          </w:tcPr>
          <w:p w14:paraId="250530CA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 w:val="restart"/>
          </w:tcPr>
          <w:p w14:paraId="532D8EEC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15D0CFE6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Penicillium nodule  </w:t>
            </w:r>
          </w:p>
        </w:tc>
        <w:tc>
          <w:tcPr>
            <w:tcW w:w="1218" w:type="dxa"/>
          </w:tcPr>
          <w:p w14:paraId="06C46E12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  <w:tr w:rsidR="009665D9" w:rsidRPr="00BC5C98" w14:paraId="7EE75814" w14:textId="77777777" w:rsidTr="007F154D">
        <w:tc>
          <w:tcPr>
            <w:tcW w:w="704" w:type="dxa"/>
            <w:vMerge/>
          </w:tcPr>
          <w:p w14:paraId="1E42CDC2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03DC5D27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37EE5432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Chronic inflammation and stable on CT for 12 months*</w:t>
            </w:r>
          </w:p>
        </w:tc>
        <w:tc>
          <w:tcPr>
            <w:tcW w:w="1218" w:type="dxa"/>
          </w:tcPr>
          <w:p w14:paraId="4D20D064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2</w:t>
            </w:r>
          </w:p>
        </w:tc>
      </w:tr>
      <w:tr w:rsidR="009665D9" w:rsidRPr="00BC5C98" w14:paraId="00569CD0" w14:textId="77777777" w:rsidTr="007F154D">
        <w:tc>
          <w:tcPr>
            <w:tcW w:w="704" w:type="dxa"/>
            <w:vMerge/>
          </w:tcPr>
          <w:p w14:paraId="0C2AE99C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vMerge/>
          </w:tcPr>
          <w:p w14:paraId="6550C057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14:paraId="65EFAC0F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Chronic inflammation and stable on CT for 9 months*</w:t>
            </w:r>
          </w:p>
        </w:tc>
        <w:tc>
          <w:tcPr>
            <w:tcW w:w="1218" w:type="dxa"/>
          </w:tcPr>
          <w:p w14:paraId="36A8AF37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</w:tr>
    </w:tbl>
    <w:p w14:paraId="15CA8426" w14:textId="77777777" w:rsidR="009665D9" w:rsidRPr="004809B5" w:rsidRDefault="009665D9" w:rsidP="009665D9">
      <w:pPr>
        <w:spacing w:line="360" w:lineRule="auto"/>
        <w:jc w:val="both"/>
        <w:rPr>
          <w:rFonts w:ascii="Times" w:hAnsi="Times" w:cstheme="minorHAnsi"/>
          <w:i/>
          <w:iCs/>
          <w:sz w:val="22"/>
          <w:szCs w:val="22"/>
          <w:lang w:val="en-US"/>
        </w:rPr>
      </w:pPr>
      <w:r w:rsidRPr="004809B5">
        <w:rPr>
          <w:rFonts w:ascii="Times" w:hAnsi="Times" w:cstheme="minorHAnsi"/>
          <w:i/>
          <w:iCs/>
          <w:sz w:val="22"/>
          <w:szCs w:val="22"/>
          <w:lang w:val="en-US"/>
        </w:rPr>
        <w:t>*diagnosis only apparent after</w:t>
      </w:r>
      <w:r>
        <w:rPr>
          <w:rFonts w:ascii="Times" w:hAnsi="Times" w:cstheme="minorHAnsi"/>
          <w:i/>
          <w:iCs/>
          <w:sz w:val="22"/>
          <w:szCs w:val="22"/>
          <w:lang w:val="en-US"/>
        </w:rPr>
        <w:t xml:space="preserve"> integration of</w:t>
      </w:r>
      <w:r w:rsidRPr="004809B5">
        <w:rPr>
          <w:rFonts w:ascii="Times" w:hAnsi="Times" w:cstheme="minorHAnsi"/>
          <w:i/>
          <w:iCs/>
          <w:sz w:val="22"/>
          <w:szCs w:val="22"/>
          <w:lang w:val="en-US"/>
        </w:rPr>
        <w:t xml:space="preserve"> follow up data  </w:t>
      </w:r>
    </w:p>
    <w:p w14:paraId="153C5C35" w14:textId="77777777" w:rsidR="009665D9" w:rsidRDefault="009665D9" w:rsidP="009665D9">
      <w:pPr>
        <w:spacing w:line="360" w:lineRule="auto"/>
        <w:jc w:val="both"/>
        <w:rPr>
          <w:rFonts w:ascii="Times" w:hAnsi="Times" w:cstheme="minorHAnsi"/>
          <w:sz w:val="22"/>
          <w:szCs w:val="22"/>
          <w:lang w:val="en-US"/>
        </w:rPr>
      </w:pPr>
    </w:p>
    <w:p w14:paraId="47AA1A27" w14:textId="77777777" w:rsidR="006965ED" w:rsidRDefault="006965ED" w:rsidP="009665D9">
      <w:pPr>
        <w:spacing w:line="360" w:lineRule="auto"/>
        <w:jc w:val="both"/>
        <w:rPr>
          <w:rFonts w:ascii="Times" w:hAnsi="Times" w:cstheme="minorHAnsi"/>
          <w:sz w:val="22"/>
          <w:szCs w:val="22"/>
          <w:lang w:val="en-US"/>
        </w:rPr>
      </w:pPr>
    </w:p>
    <w:p w14:paraId="63BA1F57" w14:textId="77777777" w:rsidR="006965ED" w:rsidRDefault="006965ED" w:rsidP="009665D9">
      <w:pPr>
        <w:spacing w:line="360" w:lineRule="auto"/>
        <w:jc w:val="both"/>
        <w:rPr>
          <w:rFonts w:ascii="Times" w:hAnsi="Times" w:cstheme="minorHAnsi"/>
          <w:sz w:val="22"/>
          <w:szCs w:val="22"/>
          <w:lang w:val="en-US"/>
        </w:rPr>
      </w:pPr>
    </w:p>
    <w:p w14:paraId="76514277" w14:textId="77777777" w:rsidR="006965ED" w:rsidRDefault="006965ED" w:rsidP="009665D9">
      <w:pPr>
        <w:spacing w:line="360" w:lineRule="auto"/>
        <w:jc w:val="both"/>
        <w:rPr>
          <w:rFonts w:ascii="Times" w:hAnsi="Times" w:cstheme="minorHAnsi"/>
          <w:sz w:val="22"/>
          <w:szCs w:val="22"/>
          <w:lang w:val="en-US"/>
        </w:rPr>
      </w:pPr>
    </w:p>
    <w:p w14:paraId="266FC4B8" w14:textId="77777777" w:rsidR="006965ED" w:rsidRDefault="006965ED" w:rsidP="009665D9">
      <w:pPr>
        <w:spacing w:line="360" w:lineRule="auto"/>
        <w:jc w:val="both"/>
        <w:rPr>
          <w:rFonts w:ascii="Times" w:hAnsi="Times" w:cstheme="minorHAnsi"/>
          <w:sz w:val="22"/>
          <w:szCs w:val="22"/>
          <w:lang w:val="en-US"/>
        </w:rPr>
      </w:pPr>
    </w:p>
    <w:p w14:paraId="28DA997E" w14:textId="77777777" w:rsidR="006965ED" w:rsidRDefault="006965ED" w:rsidP="009665D9">
      <w:pPr>
        <w:spacing w:line="360" w:lineRule="auto"/>
        <w:jc w:val="both"/>
        <w:rPr>
          <w:rFonts w:ascii="Times" w:hAnsi="Times" w:cstheme="minorHAnsi"/>
          <w:sz w:val="22"/>
          <w:szCs w:val="22"/>
          <w:lang w:val="en-US"/>
        </w:rPr>
      </w:pPr>
    </w:p>
    <w:p w14:paraId="653F37A9" w14:textId="77777777" w:rsidR="006965ED" w:rsidRPr="00BC5C98" w:rsidRDefault="006965ED" w:rsidP="009665D9">
      <w:pPr>
        <w:spacing w:line="360" w:lineRule="auto"/>
        <w:jc w:val="both"/>
        <w:rPr>
          <w:rFonts w:ascii="Times" w:hAnsi="Times" w:cstheme="minorHAnsi"/>
          <w:sz w:val="22"/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992"/>
        <w:gridCol w:w="5386"/>
      </w:tblGrid>
      <w:tr w:rsidR="009665D9" w:rsidRPr="00BC5C98" w14:paraId="579A038D" w14:textId="77777777" w:rsidTr="007F154D">
        <w:tc>
          <w:tcPr>
            <w:tcW w:w="9067" w:type="dxa"/>
            <w:gridSpan w:val="3"/>
          </w:tcPr>
          <w:p w14:paraId="454733C6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lastRenderedPageBreak/>
              <w:t xml:space="preserve">Supplementary </w:t>
            </w:r>
            <w:r w:rsidRPr="00BC5C98"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>Table</w:t>
            </w:r>
            <w:r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 xml:space="preserve"> 2</w:t>
            </w:r>
            <w:r w:rsidRPr="00BC5C98"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>Histology findings of inconclusive cases and their final outcome</w:t>
            </w:r>
          </w:p>
        </w:tc>
      </w:tr>
      <w:tr w:rsidR="009665D9" w:rsidRPr="00BC5C98" w14:paraId="64148424" w14:textId="77777777" w:rsidTr="007F154D">
        <w:tc>
          <w:tcPr>
            <w:tcW w:w="2689" w:type="dxa"/>
            <w:shd w:val="clear" w:color="auto" w:fill="D9D9D9" w:themeFill="background1" w:themeFillShade="D9"/>
          </w:tcPr>
          <w:p w14:paraId="4A872325" w14:textId="77777777" w:rsidR="009665D9" w:rsidRPr="004809B5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4809B5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>Histology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D5C2400" w14:textId="77777777" w:rsidR="009665D9" w:rsidRPr="004809B5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4809B5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>N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12DDDA83" w14:textId="77777777" w:rsidR="009665D9" w:rsidRPr="004809B5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4809B5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>Final outcome</w:t>
            </w:r>
          </w:p>
        </w:tc>
      </w:tr>
      <w:tr w:rsidR="009665D9" w:rsidRPr="00BC5C98" w14:paraId="178DB231" w14:textId="77777777" w:rsidTr="007F154D">
        <w:trPr>
          <w:trHeight w:val="303"/>
        </w:trPr>
        <w:tc>
          <w:tcPr>
            <w:tcW w:w="2689" w:type="dxa"/>
            <w:vMerge w:val="restart"/>
          </w:tcPr>
          <w:p w14:paraId="021E4DE5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Bronchial epithelium </w:t>
            </w:r>
          </w:p>
        </w:tc>
        <w:tc>
          <w:tcPr>
            <w:tcW w:w="992" w:type="dxa"/>
            <w:vMerge w:val="restart"/>
          </w:tcPr>
          <w:p w14:paraId="5F9F047C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5386" w:type="dxa"/>
          </w:tcPr>
          <w:p w14:paraId="727BEF06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EUS-FNA</w:t>
            </w:r>
            <w:r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 -</w:t>
            </w: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 adenocarcinoma lung (1)</w:t>
            </w:r>
          </w:p>
        </w:tc>
      </w:tr>
      <w:tr w:rsidR="009665D9" w:rsidRPr="00BC5C98" w14:paraId="74DAA27B" w14:textId="77777777" w:rsidTr="007F154D">
        <w:trPr>
          <w:trHeight w:val="238"/>
        </w:trPr>
        <w:tc>
          <w:tcPr>
            <w:tcW w:w="2689" w:type="dxa"/>
            <w:vMerge/>
          </w:tcPr>
          <w:p w14:paraId="31F9C2C4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vMerge/>
          </w:tcPr>
          <w:p w14:paraId="55B19F2F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1A34C0F1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>
              <w:rPr>
                <w:rFonts w:ascii="Times" w:hAnsi="Times" w:cstheme="minorHAnsi"/>
                <w:sz w:val="22"/>
                <w:szCs w:val="22"/>
                <w:lang w:val="en-US"/>
              </w:rPr>
              <w:t>D</w:t>
            </w: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efaulted</w:t>
            </w:r>
            <w:r>
              <w:rPr>
                <w:rFonts w:ascii="Times" w:hAnsi="Times" w:cstheme="minorHAnsi"/>
                <w:sz w:val="22"/>
                <w:szCs w:val="22"/>
                <w:lang w:val="en-US"/>
              </w:rPr>
              <w:t>, no follow up data</w:t>
            </w: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 (1)</w:t>
            </w:r>
          </w:p>
        </w:tc>
      </w:tr>
      <w:tr w:rsidR="009665D9" w:rsidRPr="00BC5C98" w14:paraId="3A290C48" w14:textId="77777777" w:rsidTr="007F154D">
        <w:tc>
          <w:tcPr>
            <w:tcW w:w="2689" w:type="dxa"/>
          </w:tcPr>
          <w:p w14:paraId="02984D16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Atypical cells </w:t>
            </w:r>
          </w:p>
        </w:tc>
        <w:tc>
          <w:tcPr>
            <w:tcW w:w="992" w:type="dxa"/>
          </w:tcPr>
          <w:p w14:paraId="27D1F6F9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5386" w:type="dxa"/>
          </w:tcPr>
          <w:p w14:paraId="3CFC67DB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>
              <w:rPr>
                <w:rFonts w:ascii="Times" w:hAnsi="Times" w:cstheme="minorHAnsi"/>
                <w:sz w:val="22"/>
                <w:szCs w:val="22"/>
                <w:lang w:val="en-US"/>
              </w:rPr>
              <w:t>VATS</w:t>
            </w: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: metastatic colorectal adenocarcinoma </w:t>
            </w:r>
            <w:r>
              <w:rPr>
                <w:rFonts w:ascii="Times" w:hAnsi="Times" w:cstheme="minorHAnsi"/>
                <w:sz w:val="22"/>
                <w:szCs w:val="22"/>
                <w:lang w:val="en-US"/>
              </w:rPr>
              <w:t>(1)</w:t>
            </w:r>
          </w:p>
        </w:tc>
      </w:tr>
      <w:tr w:rsidR="009665D9" w:rsidRPr="00BC5C98" w14:paraId="34D10F28" w14:textId="77777777" w:rsidTr="007F154D">
        <w:tc>
          <w:tcPr>
            <w:tcW w:w="2689" w:type="dxa"/>
          </w:tcPr>
          <w:p w14:paraId="53C90A2F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Collapsed alveolar tissue</w:t>
            </w:r>
          </w:p>
        </w:tc>
        <w:tc>
          <w:tcPr>
            <w:tcW w:w="992" w:type="dxa"/>
          </w:tcPr>
          <w:p w14:paraId="629899B8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5386" w:type="dxa"/>
          </w:tcPr>
          <w:p w14:paraId="134E1039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>
              <w:rPr>
                <w:rFonts w:ascii="Times" w:hAnsi="Times" w:cstheme="minorHAnsi"/>
                <w:sz w:val="22"/>
                <w:szCs w:val="22"/>
                <w:lang w:val="en-US"/>
              </w:rPr>
              <w:t>No biopsy, r</w:t>
            </w: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adiological progression of malignancy</w:t>
            </w:r>
            <w:r>
              <w:rPr>
                <w:rFonts w:ascii="Times" w:hAnsi="Times" w:cstheme="minorHAnsi"/>
                <w:sz w:val="22"/>
                <w:szCs w:val="22"/>
                <w:lang w:val="en-US"/>
              </w:rPr>
              <w:t xml:space="preserve"> (1)</w:t>
            </w:r>
          </w:p>
        </w:tc>
      </w:tr>
    </w:tbl>
    <w:p w14:paraId="533F5110" w14:textId="77777777" w:rsidR="006965ED" w:rsidRDefault="006965ED">
      <w:pPr>
        <w:rPr>
          <w:rFonts w:ascii="Times" w:hAnsi="Times"/>
          <w:lang w:val="en-US"/>
        </w:rPr>
      </w:pPr>
    </w:p>
    <w:p w14:paraId="3F15C35B" w14:textId="7A7774BC" w:rsidR="00311D6B" w:rsidRDefault="00311D6B">
      <w:pPr>
        <w:rPr>
          <w:rFonts w:ascii="Times" w:hAnsi="Times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416"/>
        <w:gridCol w:w="1194"/>
        <w:gridCol w:w="5702"/>
      </w:tblGrid>
      <w:tr w:rsidR="00C627E7" w:rsidRPr="00C627E7" w14:paraId="3B3B3BDE" w14:textId="77777777" w:rsidTr="006E013E">
        <w:tc>
          <w:tcPr>
            <w:tcW w:w="9010" w:type="dxa"/>
            <w:gridSpan w:val="4"/>
          </w:tcPr>
          <w:p w14:paraId="00759E01" w14:textId="73DFFC9B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Supplementary </w:t>
            </w:r>
            <w:r w:rsidRPr="00C627E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Table 3 Reasons for failed navigation and inconclusive biopsy</w:t>
            </w:r>
          </w:p>
        </w:tc>
      </w:tr>
      <w:tr w:rsidR="00C627E7" w:rsidRPr="00C627E7" w14:paraId="2CAA0808" w14:textId="77777777" w:rsidTr="006E013E">
        <w:tc>
          <w:tcPr>
            <w:tcW w:w="704" w:type="dxa"/>
            <w:shd w:val="clear" w:color="auto" w:fill="D9D9D9" w:themeFill="background1" w:themeFillShade="D9"/>
          </w:tcPr>
          <w:p w14:paraId="6A7493A1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Case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55086F2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Navigation success</w:t>
            </w:r>
          </w:p>
        </w:tc>
        <w:tc>
          <w:tcPr>
            <w:tcW w:w="1148" w:type="dxa"/>
            <w:shd w:val="clear" w:color="auto" w:fill="D9D9D9" w:themeFill="background1" w:themeFillShade="D9"/>
          </w:tcPr>
          <w:p w14:paraId="4D55A444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Conclusive biopsy</w:t>
            </w:r>
          </w:p>
        </w:tc>
        <w:tc>
          <w:tcPr>
            <w:tcW w:w="5740" w:type="dxa"/>
            <w:shd w:val="clear" w:color="auto" w:fill="D9D9D9" w:themeFill="background1" w:themeFillShade="D9"/>
          </w:tcPr>
          <w:p w14:paraId="698BA0F0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Reason </w:t>
            </w:r>
          </w:p>
        </w:tc>
      </w:tr>
      <w:tr w:rsidR="00C627E7" w:rsidRPr="00C627E7" w14:paraId="701578E9" w14:textId="77777777" w:rsidTr="006E013E">
        <w:tc>
          <w:tcPr>
            <w:tcW w:w="704" w:type="dxa"/>
          </w:tcPr>
          <w:p w14:paraId="1202E384" w14:textId="77777777" w:rsidR="00C627E7" w:rsidRPr="00C627E7" w:rsidRDefault="00C627E7" w:rsidP="006E013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13DEF2CE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148" w:type="dxa"/>
          </w:tcPr>
          <w:p w14:paraId="6B1596FC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5740" w:type="dxa"/>
          </w:tcPr>
          <w:p w14:paraId="364E2CB2" w14:textId="77777777" w:rsidR="00C627E7" w:rsidRPr="00C627E7" w:rsidRDefault="00C627E7" w:rsidP="00315147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sz w:val="22"/>
                <w:szCs w:val="22"/>
              </w:rPr>
              <w:t>Final airway did not contact the target PPL; hence, no rEBUS signal was detected. Cryobiopsy was performed with a longer freezing time and yielded squamous cell carcinoma.</w:t>
            </w:r>
          </w:p>
        </w:tc>
      </w:tr>
      <w:tr w:rsidR="00C627E7" w:rsidRPr="00C627E7" w14:paraId="38B706FB" w14:textId="77777777" w:rsidTr="006E013E">
        <w:tc>
          <w:tcPr>
            <w:tcW w:w="704" w:type="dxa"/>
          </w:tcPr>
          <w:p w14:paraId="02CC7118" w14:textId="77777777" w:rsidR="00C627E7" w:rsidRPr="00C627E7" w:rsidRDefault="00C627E7" w:rsidP="006E013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81B4F4D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148" w:type="dxa"/>
          </w:tcPr>
          <w:p w14:paraId="4ABE35E9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5740" w:type="dxa"/>
          </w:tcPr>
          <w:p w14:paraId="7E26FCA3" w14:textId="77777777" w:rsidR="00C627E7" w:rsidRPr="00C627E7" w:rsidRDefault="00C627E7" w:rsidP="00315147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sz w:val="22"/>
                <w:szCs w:val="22"/>
              </w:rPr>
              <w:t>The final airway leading to the target PPL was fibrotic, and the rEBUS probe failed to engage due to immense resistance. Cryobiopsy was performed at the ostium, yielding caseating granuloma.</w:t>
            </w:r>
          </w:p>
        </w:tc>
      </w:tr>
      <w:tr w:rsidR="00C627E7" w:rsidRPr="00C627E7" w14:paraId="1FF2BF22" w14:textId="77777777" w:rsidTr="006E013E">
        <w:tc>
          <w:tcPr>
            <w:tcW w:w="704" w:type="dxa"/>
          </w:tcPr>
          <w:p w14:paraId="60939822" w14:textId="77777777" w:rsidR="00C627E7" w:rsidRPr="00C627E7" w:rsidRDefault="00C627E7" w:rsidP="006E013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19403F19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148" w:type="dxa"/>
          </w:tcPr>
          <w:p w14:paraId="50C16764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5740" w:type="dxa"/>
          </w:tcPr>
          <w:p w14:paraId="26A841D8" w14:textId="77777777" w:rsidR="00C627E7" w:rsidRPr="00C627E7" w:rsidRDefault="00C627E7" w:rsidP="00315147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sz w:val="22"/>
                <w:szCs w:val="22"/>
              </w:rPr>
              <w:t>The target PPL was located in the posterior basal segment of the left lower lobe. rEBUS failed to detect a conclusive signal, with the predominant signal showing atelectatic lung. Biopsy yielded collapsed alveolar tissue.</w:t>
            </w:r>
          </w:p>
        </w:tc>
      </w:tr>
      <w:tr w:rsidR="00C627E7" w:rsidRPr="00C627E7" w14:paraId="1A4616D6" w14:textId="77777777" w:rsidTr="006E013E">
        <w:tc>
          <w:tcPr>
            <w:tcW w:w="704" w:type="dxa"/>
          </w:tcPr>
          <w:p w14:paraId="3E9B2FA7" w14:textId="77777777" w:rsidR="00C627E7" w:rsidRPr="00C627E7" w:rsidRDefault="00C627E7" w:rsidP="006E013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627FEB43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148" w:type="dxa"/>
          </w:tcPr>
          <w:p w14:paraId="6071621F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5740" w:type="dxa"/>
          </w:tcPr>
          <w:p w14:paraId="78CE37F8" w14:textId="77777777" w:rsidR="00C627E7" w:rsidRPr="00C627E7" w:rsidRDefault="00C627E7" w:rsidP="00315147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sz w:val="22"/>
                <w:szCs w:val="22"/>
              </w:rPr>
              <w:t>The target PPL was part-solid in nature and invisible on fluoroscopy. rEBUS failed to detect a conclusive signal, and the biopsy was non-representative.</w:t>
            </w:r>
          </w:p>
        </w:tc>
      </w:tr>
      <w:tr w:rsidR="00C627E7" w:rsidRPr="00C627E7" w14:paraId="51846A07" w14:textId="77777777" w:rsidTr="006E013E">
        <w:tc>
          <w:tcPr>
            <w:tcW w:w="704" w:type="dxa"/>
          </w:tcPr>
          <w:p w14:paraId="0DE6DF65" w14:textId="77777777" w:rsidR="00C627E7" w:rsidRPr="00C627E7" w:rsidRDefault="00C627E7" w:rsidP="006E013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6D14DC63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148" w:type="dxa"/>
          </w:tcPr>
          <w:p w14:paraId="5457B2BB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5740" w:type="dxa"/>
          </w:tcPr>
          <w:p w14:paraId="43709802" w14:textId="77777777" w:rsidR="00C627E7" w:rsidRPr="00C627E7" w:rsidRDefault="00C627E7" w:rsidP="00315147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sz w:val="22"/>
                <w:szCs w:val="22"/>
              </w:rPr>
              <w:t>The target PPL was located in the medial sub-segment of the right upper lobe apical segment. Localization was achieved with mini-probe rEBUS with difficulty but failed to engage with stiff biopsy tools in the UTB working channel.</w:t>
            </w:r>
          </w:p>
        </w:tc>
      </w:tr>
      <w:tr w:rsidR="00C627E7" w:rsidRPr="00C627E7" w14:paraId="6705F9ED" w14:textId="77777777" w:rsidTr="006E013E">
        <w:tc>
          <w:tcPr>
            <w:tcW w:w="704" w:type="dxa"/>
          </w:tcPr>
          <w:p w14:paraId="5FE47E8F" w14:textId="77777777" w:rsidR="00C627E7" w:rsidRPr="00C627E7" w:rsidRDefault="00C627E7" w:rsidP="006E013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5BD822FE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148" w:type="dxa"/>
          </w:tcPr>
          <w:p w14:paraId="0DC34B75" w14:textId="77777777" w:rsidR="00C627E7" w:rsidRPr="00C627E7" w:rsidRDefault="00C627E7" w:rsidP="006E01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5740" w:type="dxa"/>
          </w:tcPr>
          <w:p w14:paraId="18329189" w14:textId="77777777" w:rsidR="00C627E7" w:rsidRPr="00C627E7" w:rsidRDefault="00C627E7" w:rsidP="00315147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27E7">
              <w:rPr>
                <w:rFonts w:ascii="Times New Roman" w:hAnsi="Times New Roman" w:cs="Times New Roman"/>
                <w:sz w:val="22"/>
                <w:szCs w:val="22"/>
              </w:rPr>
              <w:t>The target PPL was located in the 8th airway generation of the apical segment of the left upper lobe. Localization was achieved with mini-probe rEBUS but failed to engage with stiff biopsy tools in the UTB working channel.</w:t>
            </w:r>
          </w:p>
        </w:tc>
      </w:tr>
    </w:tbl>
    <w:p w14:paraId="53C63B12" w14:textId="76D4F53B" w:rsidR="00C627E7" w:rsidRPr="00C627E7" w:rsidRDefault="00C627E7">
      <w:pPr>
        <w:rPr>
          <w:rFonts w:ascii="Times" w:hAnsi="Times"/>
        </w:rPr>
      </w:pPr>
    </w:p>
    <w:p w14:paraId="62D0D483" w14:textId="77777777" w:rsidR="00C627E7" w:rsidRDefault="00C627E7">
      <w:pPr>
        <w:rPr>
          <w:rFonts w:ascii="Times" w:hAnsi="Times"/>
          <w:lang w:val="en-US"/>
        </w:rPr>
      </w:pPr>
    </w:p>
    <w:p w14:paraId="40F44D28" w14:textId="77777777" w:rsidR="00311D6B" w:rsidRDefault="00311D6B">
      <w:pPr>
        <w:rPr>
          <w:rFonts w:ascii="Times" w:hAnsi="Times"/>
          <w:lang w:val="en-US"/>
        </w:rPr>
      </w:pPr>
    </w:p>
    <w:p w14:paraId="7740BBDD" w14:textId="77777777" w:rsidR="009665D9" w:rsidRDefault="009665D9">
      <w:pPr>
        <w:rPr>
          <w:rFonts w:ascii="Times" w:hAnsi="Times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4536"/>
        <w:gridCol w:w="935"/>
      </w:tblGrid>
      <w:tr w:rsidR="009665D9" w:rsidRPr="00BC5C98" w14:paraId="423C5CEB" w14:textId="77777777" w:rsidTr="007F154D">
        <w:tc>
          <w:tcPr>
            <w:tcW w:w="9010" w:type="dxa"/>
            <w:gridSpan w:val="4"/>
          </w:tcPr>
          <w:p w14:paraId="0974004E" w14:textId="30562960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lastRenderedPageBreak/>
              <w:t xml:space="preserve">Supplementary </w:t>
            </w:r>
            <w:r w:rsidRPr="00BC5C98"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>Table</w:t>
            </w:r>
            <w:r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627E7"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>4</w:t>
            </w:r>
            <w:r>
              <w:rPr>
                <w:rFonts w:ascii="Times" w:hAnsi="Times" w:cs="Times New Roman"/>
                <w:b/>
                <w:bCs/>
                <w:sz w:val="22"/>
                <w:szCs w:val="22"/>
                <w:lang w:val="en-US"/>
              </w:rPr>
              <w:t xml:space="preserve"> Diagnostic yield of forceps vs. cryobiopsy based on rEBUS orientation</w:t>
            </w:r>
          </w:p>
        </w:tc>
      </w:tr>
      <w:tr w:rsidR="009665D9" w:rsidRPr="00BC5C98" w14:paraId="7FFD158F" w14:textId="77777777" w:rsidTr="007F154D">
        <w:tc>
          <w:tcPr>
            <w:tcW w:w="3539" w:type="dxa"/>
            <w:gridSpan w:val="2"/>
            <w:shd w:val="clear" w:color="auto" w:fill="D9D9D9" w:themeFill="background1" w:themeFillShade="D9"/>
          </w:tcPr>
          <w:p w14:paraId="20C58022" w14:textId="77777777" w:rsidR="009665D9" w:rsidRPr="001D283B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53D16D3F" w14:textId="77777777" w:rsidR="009665D9" w:rsidRPr="001D283B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1D283B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>Conclusive</w:t>
            </w:r>
          </w:p>
        </w:tc>
        <w:tc>
          <w:tcPr>
            <w:tcW w:w="935" w:type="dxa"/>
            <w:shd w:val="clear" w:color="auto" w:fill="D9D9D9" w:themeFill="background1" w:themeFillShade="D9"/>
          </w:tcPr>
          <w:p w14:paraId="2458DC03" w14:textId="77777777" w:rsidR="009665D9" w:rsidRPr="001D283B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1D283B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>p-value</w:t>
            </w:r>
          </w:p>
        </w:tc>
      </w:tr>
      <w:tr w:rsidR="009665D9" w:rsidRPr="00BC5C98" w14:paraId="7A69B5E7" w14:textId="77777777" w:rsidTr="007F154D">
        <w:tc>
          <w:tcPr>
            <w:tcW w:w="1980" w:type="dxa"/>
            <w:vMerge w:val="restart"/>
          </w:tcPr>
          <w:p w14:paraId="2B31112D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Concentric</w:t>
            </w:r>
          </w:p>
        </w:tc>
        <w:tc>
          <w:tcPr>
            <w:tcW w:w="1559" w:type="dxa"/>
          </w:tcPr>
          <w:p w14:paraId="146CB980" w14:textId="77777777" w:rsidR="009665D9" w:rsidRPr="00915AF1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i/>
                <w:iCs/>
                <w:sz w:val="22"/>
                <w:szCs w:val="22"/>
                <w:lang w:val="en-US"/>
              </w:rPr>
              <w:t>Forceps</w:t>
            </w:r>
          </w:p>
        </w:tc>
        <w:tc>
          <w:tcPr>
            <w:tcW w:w="4536" w:type="dxa"/>
          </w:tcPr>
          <w:p w14:paraId="2A152849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100.0 (9/9)</w:t>
            </w:r>
          </w:p>
        </w:tc>
        <w:tc>
          <w:tcPr>
            <w:tcW w:w="935" w:type="dxa"/>
            <w:vMerge w:val="restart"/>
            <w:vAlign w:val="center"/>
          </w:tcPr>
          <w:p w14:paraId="08B7489F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n</w:t>
            </w:r>
            <w:r>
              <w:rPr>
                <w:rFonts w:ascii="Times" w:hAnsi="Times" w:cstheme="minorHAnsi"/>
                <w:sz w:val="22"/>
                <w:szCs w:val="22"/>
                <w:lang w:val="en-US"/>
              </w:rPr>
              <w:t>.</w:t>
            </w: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a</w:t>
            </w:r>
            <w:r>
              <w:rPr>
                <w:rFonts w:ascii="Times" w:hAnsi="Times" w:cstheme="minorHAnsi"/>
                <w:sz w:val="22"/>
                <w:szCs w:val="22"/>
                <w:lang w:val="en-US"/>
              </w:rPr>
              <w:t>.</w:t>
            </w:r>
          </w:p>
        </w:tc>
      </w:tr>
      <w:tr w:rsidR="00915AF1" w:rsidRPr="00915AF1" w14:paraId="15338F5B" w14:textId="77777777" w:rsidTr="007F154D">
        <w:tc>
          <w:tcPr>
            <w:tcW w:w="1980" w:type="dxa"/>
            <w:vMerge/>
          </w:tcPr>
          <w:p w14:paraId="44745D52" w14:textId="77777777" w:rsidR="009665D9" w:rsidRPr="00915AF1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3F2CFD1D" w14:textId="77777777" w:rsidR="009665D9" w:rsidRPr="00915AF1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 xml:space="preserve">Cryo </w:t>
            </w:r>
          </w:p>
        </w:tc>
        <w:tc>
          <w:tcPr>
            <w:tcW w:w="4536" w:type="dxa"/>
          </w:tcPr>
          <w:p w14:paraId="3BF711B6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  <w:t>100.0 (12/12)</w:t>
            </w:r>
          </w:p>
        </w:tc>
        <w:tc>
          <w:tcPr>
            <w:tcW w:w="935" w:type="dxa"/>
            <w:vMerge/>
            <w:vAlign w:val="center"/>
          </w:tcPr>
          <w:p w14:paraId="106F343C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15AF1" w:rsidRPr="00915AF1" w14:paraId="204EBCFC" w14:textId="77777777" w:rsidTr="007F154D">
        <w:tc>
          <w:tcPr>
            <w:tcW w:w="1980" w:type="dxa"/>
            <w:vMerge w:val="restart"/>
          </w:tcPr>
          <w:p w14:paraId="760F5A51" w14:textId="77777777" w:rsidR="009665D9" w:rsidRPr="00915AF1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  <w:t>Non-concentric</w:t>
            </w:r>
          </w:p>
        </w:tc>
        <w:tc>
          <w:tcPr>
            <w:tcW w:w="1559" w:type="dxa"/>
          </w:tcPr>
          <w:p w14:paraId="4608C179" w14:textId="77777777" w:rsidR="009665D9" w:rsidRPr="00915AF1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 xml:space="preserve">Forceps </w:t>
            </w:r>
          </w:p>
        </w:tc>
        <w:tc>
          <w:tcPr>
            <w:tcW w:w="4536" w:type="dxa"/>
          </w:tcPr>
          <w:p w14:paraId="58F31619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  <w:t>50.0 (2/4)</w:t>
            </w:r>
          </w:p>
        </w:tc>
        <w:tc>
          <w:tcPr>
            <w:tcW w:w="935" w:type="dxa"/>
            <w:vMerge w:val="restart"/>
            <w:vAlign w:val="center"/>
          </w:tcPr>
          <w:p w14:paraId="00A3A071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  <w:t>0.037</w:t>
            </w:r>
          </w:p>
        </w:tc>
      </w:tr>
      <w:tr w:rsidR="009665D9" w:rsidRPr="00915AF1" w14:paraId="68948018" w14:textId="77777777" w:rsidTr="007F154D">
        <w:tc>
          <w:tcPr>
            <w:tcW w:w="1980" w:type="dxa"/>
            <w:vMerge/>
          </w:tcPr>
          <w:p w14:paraId="07B4D04A" w14:textId="77777777" w:rsidR="009665D9" w:rsidRPr="00915AF1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3EA76376" w14:textId="77777777" w:rsidR="009665D9" w:rsidRPr="00915AF1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 xml:space="preserve">Cryo </w:t>
            </w:r>
          </w:p>
        </w:tc>
        <w:tc>
          <w:tcPr>
            <w:tcW w:w="4536" w:type="dxa"/>
          </w:tcPr>
          <w:p w14:paraId="369F8D62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  <w:t>90.9 (20/22)</w:t>
            </w:r>
          </w:p>
        </w:tc>
        <w:tc>
          <w:tcPr>
            <w:tcW w:w="935" w:type="dxa"/>
            <w:vMerge/>
          </w:tcPr>
          <w:p w14:paraId="21FFACCA" w14:textId="77777777" w:rsidR="009665D9" w:rsidRPr="00915AF1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24031A32" w14:textId="77777777" w:rsidR="006965ED" w:rsidRDefault="006965ED" w:rsidP="009665D9">
      <w:pPr>
        <w:spacing w:line="360" w:lineRule="auto"/>
        <w:jc w:val="both"/>
        <w:rPr>
          <w:rFonts w:ascii="Times" w:hAnsi="Times" w:cstheme="minorHAnsi"/>
          <w:color w:val="000000" w:themeColor="text1"/>
          <w:sz w:val="22"/>
          <w:szCs w:val="22"/>
          <w:lang w:val="en-US"/>
        </w:rPr>
      </w:pPr>
    </w:p>
    <w:p w14:paraId="2610C536" w14:textId="77777777" w:rsidR="006965ED" w:rsidRDefault="006965ED" w:rsidP="009665D9">
      <w:pPr>
        <w:spacing w:line="360" w:lineRule="auto"/>
        <w:jc w:val="both"/>
        <w:rPr>
          <w:rFonts w:ascii="Times" w:hAnsi="Times" w:cstheme="minorHAnsi"/>
          <w:color w:val="000000" w:themeColor="text1"/>
          <w:sz w:val="22"/>
          <w:szCs w:val="22"/>
          <w:lang w:val="en-US"/>
        </w:rPr>
      </w:pPr>
    </w:p>
    <w:p w14:paraId="6C6A624F" w14:textId="77777777" w:rsidR="00311D6B" w:rsidRPr="00915AF1" w:rsidRDefault="00311D6B" w:rsidP="009665D9">
      <w:pPr>
        <w:spacing w:line="360" w:lineRule="auto"/>
        <w:jc w:val="both"/>
        <w:rPr>
          <w:rFonts w:ascii="Times" w:hAnsi="Times" w:cstheme="minorHAnsi"/>
          <w:color w:val="000000" w:themeColor="text1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915AF1" w:rsidRPr="00915AF1" w14:paraId="6A10E8B7" w14:textId="77777777" w:rsidTr="007F154D">
        <w:tc>
          <w:tcPr>
            <w:tcW w:w="9010" w:type="dxa"/>
            <w:gridSpan w:val="4"/>
          </w:tcPr>
          <w:p w14:paraId="484A6BA8" w14:textId="07ACECE1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Supplementary Table </w:t>
            </w:r>
            <w:r w:rsidR="00C627E7"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5 </w:t>
            </w:r>
            <w:r w:rsidRPr="00915AF1"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Grade of bleeding from forceps vs. cryobiopsy </w:t>
            </w:r>
          </w:p>
        </w:tc>
      </w:tr>
      <w:tr w:rsidR="00915AF1" w:rsidRPr="00915AF1" w14:paraId="139076E7" w14:textId="77777777" w:rsidTr="007F154D">
        <w:tc>
          <w:tcPr>
            <w:tcW w:w="2252" w:type="dxa"/>
            <w:shd w:val="clear" w:color="auto" w:fill="D9D9D9" w:themeFill="background1" w:themeFillShade="D9"/>
          </w:tcPr>
          <w:p w14:paraId="25BCA8C5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>Bleeding Grade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14:paraId="51A363CF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>Forceps</w:t>
            </w:r>
          </w:p>
        </w:tc>
        <w:tc>
          <w:tcPr>
            <w:tcW w:w="2253" w:type="dxa"/>
            <w:shd w:val="clear" w:color="auto" w:fill="D9D9D9" w:themeFill="background1" w:themeFillShade="D9"/>
          </w:tcPr>
          <w:p w14:paraId="0438D8AA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>Cryo</w:t>
            </w:r>
          </w:p>
        </w:tc>
        <w:tc>
          <w:tcPr>
            <w:tcW w:w="2253" w:type="dxa"/>
            <w:shd w:val="clear" w:color="auto" w:fill="D9D9D9" w:themeFill="background1" w:themeFillShade="D9"/>
          </w:tcPr>
          <w:p w14:paraId="13DCAAC8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>p-value</w:t>
            </w:r>
          </w:p>
        </w:tc>
      </w:tr>
      <w:tr w:rsidR="00915AF1" w:rsidRPr="00915AF1" w14:paraId="1ECB768A" w14:textId="77777777" w:rsidTr="007F154D">
        <w:trPr>
          <w:trHeight w:val="60"/>
        </w:trPr>
        <w:tc>
          <w:tcPr>
            <w:tcW w:w="2252" w:type="dxa"/>
          </w:tcPr>
          <w:p w14:paraId="282E30E5" w14:textId="77777777" w:rsidR="009665D9" w:rsidRPr="00915AF1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  <w:t>Grade 0</w:t>
            </w:r>
          </w:p>
        </w:tc>
        <w:tc>
          <w:tcPr>
            <w:tcW w:w="2252" w:type="dxa"/>
          </w:tcPr>
          <w:p w14:paraId="0F1684C8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  <w:t>100.0 (13/13)</w:t>
            </w:r>
          </w:p>
        </w:tc>
        <w:tc>
          <w:tcPr>
            <w:tcW w:w="2253" w:type="dxa"/>
          </w:tcPr>
          <w:p w14:paraId="6DF099FC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  <w:t>47.1 (16/34)</w:t>
            </w:r>
          </w:p>
        </w:tc>
        <w:tc>
          <w:tcPr>
            <w:tcW w:w="2253" w:type="dxa"/>
            <w:vMerge w:val="restart"/>
            <w:vAlign w:val="center"/>
          </w:tcPr>
          <w:p w14:paraId="425054A1" w14:textId="77777777" w:rsidR="009665D9" w:rsidRPr="00915AF1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</w:pPr>
            <w:r w:rsidRPr="00915AF1">
              <w:rPr>
                <w:rFonts w:ascii="Times" w:hAnsi="Times" w:cstheme="minorHAnsi"/>
                <w:color w:val="000000" w:themeColor="text1"/>
                <w:sz w:val="22"/>
                <w:szCs w:val="22"/>
                <w:lang w:val="en-US"/>
              </w:rPr>
              <w:t>0.011</w:t>
            </w:r>
          </w:p>
        </w:tc>
      </w:tr>
      <w:tr w:rsidR="009665D9" w:rsidRPr="00BC5C98" w14:paraId="0658D465" w14:textId="77777777" w:rsidTr="007F154D">
        <w:tc>
          <w:tcPr>
            <w:tcW w:w="2252" w:type="dxa"/>
          </w:tcPr>
          <w:p w14:paraId="7E8F3BA2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Grade 1</w:t>
            </w:r>
          </w:p>
        </w:tc>
        <w:tc>
          <w:tcPr>
            <w:tcW w:w="2252" w:type="dxa"/>
          </w:tcPr>
          <w:p w14:paraId="57EFBC32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2253" w:type="dxa"/>
          </w:tcPr>
          <w:p w14:paraId="2313BE3B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38.2 (13/34)</w:t>
            </w:r>
          </w:p>
        </w:tc>
        <w:tc>
          <w:tcPr>
            <w:tcW w:w="2253" w:type="dxa"/>
            <w:vMerge/>
          </w:tcPr>
          <w:p w14:paraId="47759EC5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</w:tr>
      <w:tr w:rsidR="009665D9" w:rsidRPr="00BC5C98" w14:paraId="13175BA7" w14:textId="77777777" w:rsidTr="007F154D">
        <w:tc>
          <w:tcPr>
            <w:tcW w:w="2252" w:type="dxa"/>
          </w:tcPr>
          <w:p w14:paraId="18D8DE97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Grade 2</w:t>
            </w:r>
          </w:p>
        </w:tc>
        <w:tc>
          <w:tcPr>
            <w:tcW w:w="2252" w:type="dxa"/>
          </w:tcPr>
          <w:p w14:paraId="52E00DA9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2253" w:type="dxa"/>
          </w:tcPr>
          <w:p w14:paraId="7878FF2E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5.9 (2/34)</w:t>
            </w:r>
          </w:p>
        </w:tc>
        <w:tc>
          <w:tcPr>
            <w:tcW w:w="2253" w:type="dxa"/>
            <w:vMerge/>
          </w:tcPr>
          <w:p w14:paraId="54E29267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</w:tr>
      <w:tr w:rsidR="009665D9" w:rsidRPr="00BC5C98" w14:paraId="34243EED" w14:textId="77777777" w:rsidTr="007F154D">
        <w:tc>
          <w:tcPr>
            <w:tcW w:w="2252" w:type="dxa"/>
          </w:tcPr>
          <w:p w14:paraId="0223CE2B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Grade 3</w:t>
            </w:r>
          </w:p>
        </w:tc>
        <w:tc>
          <w:tcPr>
            <w:tcW w:w="2252" w:type="dxa"/>
          </w:tcPr>
          <w:p w14:paraId="32A8F973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2253" w:type="dxa"/>
          </w:tcPr>
          <w:p w14:paraId="1776829B" w14:textId="77777777" w:rsidR="009665D9" w:rsidRPr="00BC5C98" w:rsidRDefault="009665D9" w:rsidP="007F154D">
            <w:pPr>
              <w:spacing w:line="360" w:lineRule="auto"/>
              <w:jc w:val="center"/>
              <w:rPr>
                <w:rFonts w:ascii="Times" w:hAnsi="Times" w:cstheme="minorHAnsi"/>
                <w:sz w:val="22"/>
                <w:szCs w:val="22"/>
                <w:lang w:val="en-US"/>
              </w:rPr>
            </w:pPr>
            <w:r w:rsidRPr="00BC5C98">
              <w:rPr>
                <w:rFonts w:ascii="Times" w:hAnsi="Times" w:cstheme="minorHAnsi"/>
                <w:sz w:val="22"/>
                <w:szCs w:val="22"/>
                <w:lang w:val="en-US"/>
              </w:rPr>
              <w:t>8.8 (3/34)</w:t>
            </w:r>
          </w:p>
        </w:tc>
        <w:tc>
          <w:tcPr>
            <w:tcW w:w="2253" w:type="dxa"/>
            <w:vMerge/>
          </w:tcPr>
          <w:p w14:paraId="387D25E9" w14:textId="77777777" w:rsidR="009665D9" w:rsidRPr="00BC5C98" w:rsidRDefault="009665D9" w:rsidP="007F154D">
            <w:pPr>
              <w:spacing w:line="360" w:lineRule="auto"/>
              <w:jc w:val="both"/>
              <w:rPr>
                <w:rFonts w:ascii="Times" w:hAnsi="Times" w:cstheme="minorHAnsi"/>
                <w:sz w:val="22"/>
                <w:szCs w:val="22"/>
                <w:lang w:val="en-US"/>
              </w:rPr>
            </w:pPr>
          </w:p>
        </w:tc>
      </w:tr>
    </w:tbl>
    <w:p w14:paraId="6D8ED76C" w14:textId="77777777" w:rsidR="009665D9" w:rsidRPr="00BC5C98" w:rsidRDefault="009665D9" w:rsidP="009665D9">
      <w:pPr>
        <w:spacing w:line="360" w:lineRule="auto"/>
        <w:jc w:val="both"/>
        <w:rPr>
          <w:rFonts w:ascii="Times" w:hAnsi="Times" w:cstheme="minorHAnsi"/>
          <w:sz w:val="22"/>
          <w:szCs w:val="22"/>
          <w:lang w:val="en-US"/>
        </w:rPr>
      </w:pPr>
    </w:p>
    <w:p w14:paraId="1BEB3576" w14:textId="10081C47" w:rsidR="009665D9" w:rsidRDefault="009665D9">
      <w:pPr>
        <w:rPr>
          <w:rFonts w:ascii="Times" w:hAnsi="Times"/>
          <w:lang w:val="en-US"/>
        </w:rPr>
      </w:pPr>
    </w:p>
    <w:p w14:paraId="22318D89" w14:textId="620F8E05" w:rsidR="00C627E7" w:rsidRDefault="00C627E7" w:rsidP="00C627E7">
      <w:pPr>
        <w:rPr>
          <w:rFonts w:ascii="Times" w:hAnsi="Times"/>
          <w:lang w:val="en-US"/>
        </w:rPr>
      </w:pPr>
    </w:p>
    <w:p w14:paraId="09C83A13" w14:textId="61689FBA" w:rsidR="00C627E7" w:rsidRPr="00C627E7" w:rsidRDefault="00C627E7" w:rsidP="00C627E7">
      <w:pPr>
        <w:tabs>
          <w:tab w:val="left" w:pos="5576"/>
        </w:tabs>
        <w:rPr>
          <w:rFonts w:ascii="Times" w:hAnsi="Times"/>
          <w:lang w:val="en-US"/>
        </w:rPr>
      </w:pPr>
      <w:r>
        <w:rPr>
          <w:rFonts w:ascii="Times" w:hAnsi="Times"/>
          <w:lang w:val="en-US"/>
        </w:rPr>
        <w:tab/>
      </w:r>
    </w:p>
    <w:sectPr w:rsidR="00C627E7" w:rsidRPr="00C62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﷽﷽﷽﷽﷽﷽먍飾=뢀ņ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93AA7"/>
    <w:multiLevelType w:val="hybridMultilevel"/>
    <w:tmpl w:val="9BCC704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4961"/>
    <w:multiLevelType w:val="multilevel"/>
    <w:tmpl w:val="7FD0DF0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713086"/>
    <w:multiLevelType w:val="hybridMultilevel"/>
    <w:tmpl w:val="8BEA0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32981"/>
    <w:multiLevelType w:val="hybridMultilevel"/>
    <w:tmpl w:val="EC561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D5B3D"/>
    <w:multiLevelType w:val="hybridMultilevel"/>
    <w:tmpl w:val="FD8A3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B4635"/>
    <w:multiLevelType w:val="hybridMultilevel"/>
    <w:tmpl w:val="4FA4A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71CDB"/>
    <w:multiLevelType w:val="hybridMultilevel"/>
    <w:tmpl w:val="756411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D2656D"/>
    <w:multiLevelType w:val="multilevel"/>
    <w:tmpl w:val="BACEFE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FA69CE"/>
    <w:multiLevelType w:val="multilevel"/>
    <w:tmpl w:val="7D4C5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6A074E"/>
    <w:multiLevelType w:val="hybridMultilevel"/>
    <w:tmpl w:val="5EE03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D9"/>
    <w:rsid w:val="00311D6B"/>
    <w:rsid w:val="00315147"/>
    <w:rsid w:val="00407E3E"/>
    <w:rsid w:val="00603E50"/>
    <w:rsid w:val="006638B8"/>
    <w:rsid w:val="006965ED"/>
    <w:rsid w:val="0075338F"/>
    <w:rsid w:val="00915AF1"/>
    <w:rsid w:val="009665D9"/>
    <w:rsid w:val="009824AA"/>
    <w:rsid w:val="009D7B3C"/>
    <w:rsid w:val="00C627E7"/>
    <w:rsid w:val="00CB1208"/>
    <w:rsid w:val="00E22A71"/>
    <w:rsid w:val="00E41D7E"/>
    <w:rsid w:val="00F5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15BD4D"/>
  <w15:chartTrackingRefBased/>
  <w15:docId w15:val="{ABFB29DA-0BE5-714E-A440-4A009359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65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5AF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15A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5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4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0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1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2024-03-16T13:44:00Z</dcterms:created>
  <dcterms:modified xsi:type="dcterms:W3CDTF">2024-08-24T05:57:00Z</dcterms:modified>
</cp:coreProperties>
</file>