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B13A6" w14:textId="77777777" w:rsidR="00FD6D79" w:rsidRDefault="00F72529" w:rsidP="00FD6D79">
      <w:pPr>
        <w:jc w:val="center"/>
        <w:rPr>
          <w:rFonts w:ascii="Times New Roman" w:hAnsi="Times New Roman" w:cs="Times New Roman"/>
          <w:b/>
          <w:bCs/>
          <w:sz w:val="28"/>
          <w:szCs w:val="28"/>
        </w:rPr>
      </w:pPr>
      <w:proofErr w:type="spellStart"/>
      <w:r w:rsidRPr="00FD6D79">
        <w:rPr>
          <w:rFonts w:ascii="Times New Roman" w:hAnsi="Times New Roman" w:cs="Times New Roman"/>
          <w:b/>
          <w:bCs/>
          <w:sz w:val="28"/>
          <w:szCs w:val="28"/>
        </w:rPr>
        <w:t>Supplementary</w:t>
      </w:r>
      <w:proofErr w:type="spellEnd"/>
      <w:r w:rsidRPr="00FD6D79">
        <w:rPr>
          <w:rFonts w:ascii="Times New Roman" w:hAnsi="Times New Roman" w:cs="Times New Roman"/>
          <w:b/>
          <w:bCs/>
          <w:sz w:val="28"/>
          <w:szCs w:val="28"/>
        </w:rPr>
        <w:t xml:space="preserve"> </w:t>
      </w:r>
      <w:proofErr w:type="spellStart"/>
      <w:r w:rsidRPr="00FD6D79">
        <w:rPr>
          <w:rFonts w:ascii="Times New Roman" w:hAnsi="Times New Roman" w:cs="Times New Roman"/>
          <w:b/>
          <w:bCs/>
          <w:sz w:val="28"/>
          <w:szCs w:val="28"/>
        </w:rPr>
        <w:t>information</w:t>
      </w:r>
      <w:proofErr w:type="spellEnd"/>
    </w:p>
    <w:p w14:paraId="7FCC10E5" w14:textId="77777777" w:rsidR="00FD6D79" w:rsidRDefault="00FD6D79" w:rsidP="00FD6D79">
      <w:pPr>
        <w:jc w:val="center"/>
        <w:rPr>
          <w:rFonts w:ascii="Times New Roman" w:hAnsi="Times New Roman" w:cs="Times New Roman"/>
          <w:b/>
          <w:bCs/>
          <w:sz w:val="28"/>
          <w:szCs w:val="28"/>
        </w:rPr>
      </w:pPr>
    </w:p>
    <w:p w14:paraId="2D752D9B" w14:textId="77777777" w:rsidR="001F22B0" w:rsidRDefault="00FD6D79" w:rsidP="00FD6D79">
      <w:pPr>
        <w:rPr>
          <w:rFonts w:ascii="Times New Roman" w:hAnsi="Times New Roman" w:cs="Times New Roman"/>
          <w:b/>
          <w:bCs/>
          <w:sz w:val="24"/>
          <w:szCs w:val="24"/>
          <w:lang w:val="en-US"/>
        </w:rPr>
      </w:pPr>
      <w:r w:rsidRPr="0082783B">
        <w:rPr>
          <w:rFonts w:ascii="Times New Roman" w:hAnsi="Times New Roman" w:cs="Times New Roman"/>
          <w:b/>
          <w:bCs/>
          <w:sz w:val="24"/>
          <w:szCs w:val="24"/>
          <w:lang w:val="en-US"/>
        </w:rPr>
        <w:t>Supplementary table 1. Analysis of relationship between ILA and cancer treatment.</w:t>
      </w:r>
    </w:p>
    <w:p w14:paraId="1BD2BD4E" w14:textId="3BC5C722" w:rsidR="001F22B0" w:rsidRDefault="001F22B0" w:rsidP="00FD6D79">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tbl>
      <w:tblPr>
        <w:tblStyle w:val="Tabellenraster"/>
        <w:tblW w:w="0" w:type="auto"/>
        <w:tblLook w:val="04A0" w:firstRow="1" w:lastRow="0" w:firstColumn="1" w:lastColumn="0" w:noHBand="0" w:noVBand="1"/>
      </w:tblPr>
      <w:tblGrid>
        <w:gridCol w:w="1696"/>
        <w:gridCol w:w="2977"/>
        <w:gridCol w:w="1418"/>
        <w:gridCol w:w="1559"/>
        <w:gridCol w:w="1410"/>
      </w:tblGrid>
      <w:tr w:rsidR="001F22B0" w14:paraId="14C83951" w14:textId="77777777" w:rsidTr="00110B85">
        <w:tc>
          <w:tcPr>
            <w:tcW w:w="1696" w:type="dxa"/>
          </w:tcPr>
          <w:p w14:paraId="056A826E" w14:textId="77777777" w:rsidR="001F22B0" w:rsidRDefault="001F22B0" w:rsidP="001F22B0">
            <w:pPr>
              <w:spacing w:line="480" w:lineRule="auto"/>
              <w:rPr>
                <w:rFonts w:ascii="Times New Roman" w:hAnsi="Times New Roman" w:cs="Times New Roman"/>
                <w:b/>
                <w:bCs/>
                <w:sz w:val="24"/>
                <w:szCs w:val="24"/>
                <w:lang w:val="en-US"/>
              </w:rPr>
            </w:pPr>
          </w:p>
        </w:tc>
        <w:tc>
          <w:tcPr>
            <w:tcW w:w="2977" w:type="dxa"/>
          </w:tcPr>
          <w:p w14:paraId="621A579A" w14:textId="15D7E3AE" w:rsidR="001F22B0" w:rsidRDefault="001F22B0" w:rsidP="001F22B0">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Treatment</w:t>
            </w:r>
            <w:r w:rsidRPr="001F22B0">
              <w:rPr>
                <w:rFonts w:ascii="Times New Roman" w:hAnsi="Times New Roman" w:cs="Times New Roman"/>
                <w:b/>
                <w:bCs/>
                <w:sz w:val="24"/>
                <w:szCs w:val="24"/>
                <w:vertAlign w:val="superscript"/>
                <w:lang w:val="en-US"/>
              </w:rPr>
              <w:t>§</w:t>
            </w:r>
          </w:p>
        </w:tc>
        <w:tc>
          <w:tcPr>
            <w:tcW w:w="1418" w:type="dxa"/>
          </w:tcPr>
          <w:p w14:paraId="279F9E24" w14:textId="5EE79ADD"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With ILA</w:t>
            </w:r>
          </w:p>
        </w:tc>
        <w:tc>
          <w:tcPr>
            <w:tcW w:w="1559" w:type="dxa"/>
          </w:tcPr>
          <w:p w14:paraId="318293D6" w14:textId="762CEB65"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Without ILA</w:t>
            </w:r>
          </w:p>
        </w:tc>
        <w:tc>
          <w:tcPr>
            <w:tcW w:w="1410" w:type="dxa"/>
          </w:tcPr>
          <w:p w14:paraId="796E3A87" w14:textId="344F7D19"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i/>
                <w:iCs/>
                <w:lang w:val="en-US"/>
              </w:rPr>
              <w:t>P</w:t>
            </w:r>
            <w:r w:rsidRPr="0082783B">
              <w:rPr>
                <w:rFonts w:ascii="Times New Roman" w:hAnsi="Times New Roman" w:cs="Times New Roman"/>
                <w:lang w:val="en-US"/>
              </w:rPr>
              <w:t xml:space="preserve"> value</w:t>
            </w:r>
          </w:p>
        </w:tc>
      </w:tr>
      <w:tr w:rsidR="001F22B0" w14:paraId="2CB75D4C" w14:textId="77777777" w:rsidTr="00110B85">
        <w:tc>
          <w:tcPr>
            <w:tcW w:w="1696" w:type="dxa"/>
            <w:vMerge w:val="restart"/>
          </w:tcPr>
          <w:p w14:paraId="604B9E08" w14:textId="2B1A34A9" w:rsidR="001F22B0" w:rsidRDefault="001F22B0" w:rsidP="00775FF4">
            <w:pPr>
              <w:spacing w:line="276"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Lung cancer</w:t>
            </w:r>
          </w:p>
        </w:tc>
        <w:tc>
          <w:tcPr>
            <w:tcW w:w="2977" w:type="dxa"/>
          </w:tcPr>
          <w:p w14:paraId="4FFA8F4B" w14:textId="164637EC"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with treatment (n=</w:t>
            </w:r>
            <w:proofErr w:type="gramStart"/>
            <w:r w:rsidRPr="0082783B">
              <w:rPr>
                <w:rFonts w:ascii="Times New Roman" w:hAnsi="Times New Roman" w:cs="Times New Roman"/>
                <w:lang w:val="en-US"/>
              </w:rPr>
              <w:t>20)</w:t>
            </w:r>
            <w:r>
              <w:rPr>
                <w:rFonts w:ascii="Times New Roman" w:hAnsi="Times New Roman" w:cs="Times New Roman"/>
                <w:lang w:val="en-US"/>
              </w:rPr>
              <w:t>§</w:t>
            </w:r>
            <w:proofErr w:type="gramEnd"/>
          </w:p>
        </w:tc>
        <w:tc>
          <w:tcPr>
            <w:tcW w:w="1418" w:type="dxa"/>
          </w:tcPr>
          <w:p w14:paraId="5A5809C9" w14:textId="6C6B018A"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2</w:t>
            </w:r>
          </w:p>
        </w:tc>
        <w:tc>
          <w:tcPr>
            <w:tcW w:w="1559" w:type="dxa"/>
          </w:tcPr>
          <w:p w14:paraId="7E7C402E" w14:textId="602709FC"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18</w:t>
            </w:r>
          </w:p>
        </w:tc>
        <w:tc>
          <w:tcPr>
            <w:tcW w:w="1410" w:type="dxa"/>
            <w:vMerge w:val="restart"/>
          </w:tcPr>
          <w:p w14:paraId="7FB70E95" w14:textId="39E087AD"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0.688</w:t>
            </w:r>
          </w:p>
        </w:tc>
      </w:tr>
      <w:tr w:rsidR="001F22B0" w14:paraId="2A962294" w14:textId="77777777" w:rsidTr="00110B85">
        <w:tc>
          <w:tcPr>
            <w:tcW w:w="1696" w:type="dxa"/>
            <w:vMerge/>
          </w:tcPr>
          <w:p w14:paraId="1182E722" w14:textId="77777777" w:rsidR="001F22B0" w:rsidRDefault="001F22B0" w:rsidP="001F22B0">
            <w:pPr>
              <w:spacing w:line="480" w:lineRule="auto"/>
              <w:rPr>
                <w:rFonts w:ascii="Times New Roman" w:hAnsi="Times New Roman" w:cs="Times New Roman"/>
                <w:b/>
                <w:bCs/>
                <w:sz w:val="24"/>
                <w:szCs w:val="24"/>
                <w:lang w:val="en-US"/>
              </w:rPr>
            </w:pPr>
          </w:p>
        </w:tc>
        <w:tc>
          <w:tcPr>
            <w:tcW w:w="2977" w:type="dxa"/>
          </w:tcPr>
          <w:p w14:paraId="65E9B181" w14:textId="1EDC0492"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without treatment (n=198)</w:t>
            </w:r>
          </w:p>
        </w:tc>
        <w:tc>
          <w:tcPr>
            <w:tcW w:w="1418" w:type="dxa"/>
          </w:tcPr>
          <w:p w14:paraId="514B9DDE" w14:textId="0A145F3D"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17</w:t>
            </w:r>
          </w:p>
        </w:tc>
        <w:tc>
          <w:tcPr>
            <w:tcW w:w="1559" w:type="dxa"/>
          </w:tcPr>
          <w:p w14:paraId="5CF43F17" w14:textId="4A966A85" w:rsidR="001F22B0" w:rsidRDefault="001F22B0" w:rsidP="001F22B0">
            <w:pPr>
              <w:spacing w:line="480" w:lineRule="auto"/>
              <w:rPr>
                <w:rFonts w:ascii="Times New Roman" w:hAnsi="Times New Roman" w:cs="Times New Roman"/>
                <w:b/>
                <w:bCs/>
                <w:sz w:val="24"/>
                <w:szCs w:val="24"/>
                <w:lang w:val="en-US"/>
              </w:rPr>
            </w:pPr>
            <w:r w:rsidRPr="0082783B">
              <w:rPr>
                <w:rFonts w:ascii="Times New Roman" w:hAnsi="Times New Roman" w:cs="Times New Roman"/>
                <w:lang w:val="en-US"/>
              </w:rPr>
              <w:t>181</w:t>
            </w:r>
          </w:p>
        </w:tc>
        <w:tc>
          <w:tcPr>
            <w:tcW w:w="1410" w:type="dxa"/>
            <w:vMerge/>
          </w:tcPr>
          <w:p w14:paraId="21252F59" w14:textId="0082ED91" w:rsidR="001F22B0" w:rsidRDefault="001F22B0" w:rsidP="001F22B0">
            <w:pPr>
              <w:spacing w:line="480" w:lineRule="auto"/>
              <w:rPr>
                <w:rFonts w:ascii="Times New Roman" w:hAnsi="Times New Roman" w:cs="Times New Roman"/>
                <w:b/>
                <w:bCs/>
                <w:sz w:val="24"/>
                <w:szCs w:val="24"/>
                <w:lang w:val="en-US"/>
              </w:rPr>
            </w:pPr>
          </w:p>
        </w:tc>
      </w:tr>
      <w:tr w:rsidR="00775FF4" w14:paraId="3CACD45B" w14:textId="77777777" w:rsidTr="00110B85">
        <w:tc>
          <w:tcPr>
            <w:tcW w:w="1696" w:type="dxa"/>
            <w:vMerge w:val="restart"/>
          </w:tcPr>
          <w:p w14:paraId="5CB958E9" w14:textId="458D57FF" w:rsidR="00775FF4" w:rsidRDefault="00775FF4" w:rsidP="00775FF4">
            <w:pPr>
              <w:spacing w:line="276"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Other cancers</w:t>
            </w:r>
            <w:r w:rsidR="00110B85">
              <w:rPr>
                <w:rFonts w:ascii="Times New Roman" w:hAnsi="Times New Roman" w:cs="Times New Roman"/>
                <w:b/>
                <w:bCs/>
                <w:sz w:val="24"/>
                <w:szCs w:val="24"/>
                <w:lang w:val="en-US"/>
              </w:rPr>
              <w:t xml:space="preserve"> than lung cancer</w:t>
            </w:r>
          </w:p>
        </w:tc>
        <w:tc>
          <w:tcPr>
            <w:tcW w:w="2977" w:type="dxa"/>
          </w:tcPr>
          <w:p w14:paraId="4D94D7FB" w14:textId="3733D16C" w:rsidR="00775FF4" w:rsidRPr="001F22B0" w:rsidRDefault="00775FF4" w:rsidP="001F22B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1F22B0">
              <w:rPr>
                <w:rFonts w:ascii="Times New Roman" w:hAnsi="Times New Roman" w:cs="Times New Roman"/>
                <w:sz w:val="24"/>
                <w:szCs w:val="24"/>
                <w:lang w:val="en-US"/>
              </w:rPr>
              <w:t>ith treatment (n=35)</w:t>
            </w:r>
          </w:p>
        </w:tc>
        <w:tc>
          <w:tcPr>
            <w:tcW w:w="1418" w:type="dxa"/>
          </w:tcPr>
          <w:p w14:paraId="622EA341" w14:textId="4625BFCB" w:rsidR="00775FF4" w:rsidRPr="00775FF4" w:rsidRDefault="00775FF4" w:rsidP="001F22B0">
            <w:pPr>
              <w:spacing w:line="480" w:lineRule="auto"/>
              <w:rPr>
                <w:rFonts w:ascii="Times New Roman" w:hAnsi="Times New Roman" w:cs="Times New Roman"/>
                <w:sz w:val="24"/>
                <w:szCs w:val="24"/>
                <w:lang w:val="en-US"/>
              </w:rPr>
            </w:pPr>
            <w:r w:rsidRPr="00775FF4">
              <w:rPr>
                <w:rFonts w:ascii="Times New Roman" w:hAnsi="Times New Roman" w:cs="Times New Roman"/>
                <w:sz w:val="24"/>
                <w:szCs w:val="24"/>
                <w:lang w:val="en-US"/>
              </w:rPr>
              <w:t>10</w:t>
            </w:r>
          </w:p>
        </w:tc>
        <w:tc>
          <w:tcPr>
            <w:tcW w:w="1559" w:type="dxa"/>
          </w:tcPr>
          <w:p w14:paraId="3239E41C" w14:textId="5B405753" w:rsidR="00775FF4" w:rsidRPr="00775FF4" w:rsidRDefault="00775FF4" w:rsidP="001F22B0">
            <w:pPr>
              <w:spacing w:line="480" w:lineRule="auto"/>
              <w:rPr>
                <w:rFonts w:ascii="Times New Roman" w:hAnsi="Times New Roman" w:cs="Times New Roman"/>
                <w:sz w:val="24"/>
                <w:szCs w:val="24"/>
                <w:lang w:val="en-US"/>
              </w:rPr>
            </w:pPr>
            <w:r w:rsidRPr="00775FF4">
              <w:rPr>
                <w:rFonts w:ascii="Times New Roman" w:hAnsi="Times New Roman" w:cs="Times New Roman"/>
                <w:sz w:val="24"/>
                <w:szCs w:val="24"/>
                <w:lang w:val="en-US"/>
              </w:rPr>
              <w:t>25</w:t>
            </w:r>
          </w:p>
        </w:tc>
        <w:tc>
          <w:tcPr>
            <w:tcW w:w="1410" w:type="dxa"/>
            <w:vMerge w:val="restart"/>
          </w:tcPr>
          <w:p w14:paraId="71F0C46F" w14:textId="6DD89223" w:rsidR="00775FF4" w:rsidRPr="00775FF4" w:rsidRDefault="00775FF4" w:rsidP="001F22B0">
            <w:pPr>
              <w:spacing w:line="480" w:lineRule="auto"/>
              <w:rPr>
                <w:rFonts w:ascii="Times New Roman" w:hAnsi="Times New Roman" w:cs="Times New Roman"/>
                <w:sz w:val="24"/>
                <w:szCs w:val="24"/>
                <w:lang w:val="en-US"/>
              </w:rPr>
            </w:pPr>
            <w:r w:rsidRPr="00775FF4">
              <w:rPr>
                <w:rFonts w:ascii="Times New Roman" w:hAnsi="Times New Roman" w:cs="Times New Roman"/>
                <w:sz w:val="24"/>
                <w:szCs w:val="24"/>
                <w:lang w:val="en-US"/>
              </w:rPr>
              <w:t>0.999</w:t>
            </w:r>
          </w:p>
        </w:tc>
      </w:tr>
      <w:tr w:rsidR="00775FF4" w14:paraId="2E976CC4" w14:textId="77777777" w:rsidTr="00110B85">
        <w:tc>
          <w:tcPr>
            <w:tcW w:w="1696" w:type="dxa"/>
            <w:vMerge/>
          </w:tcPr>
          <w:p w14:paraId="4D5B6E9D" w14:textId="77777777" w:rsidR="00775FF4" w:rsidRDefault="00775FF4" w:rsidP="001F22B0">
            <w:pPr>
              <w:spacing w:line="480" w:lineRule="auto"/>
              <w:rPr>
                <w:rFonts w:ascii="Times New Roman" w:hAnsi="Times New Roman" w:cs="Times New Roman"/>
                <w:b/>
                <w:bCs/>
                <w:sz w:val="24"/>
                <w:szCs w:val="24"/>
                <w:lang w:val="en-US"/>
              </w:rPr>
            </w:pPr>
          </w:p>
        </w:tc>
        <w:tc>
          <w:tcPr>
            <w:tcW w:w="2977" w:type="dxa"/>
          </w:tcPr>
          <w:p w14:paraId="47AF68C8" w14:textId="68911104" w:rsidR="00775FF4" w:rsidRPr="001F22B0" w:rsidRDefault="00775FF4" w:rsidP="001F22B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1F22B0">
              <w:rPr>
                <w:rFonts w:ascii="Times New Roman" w:hAnsi="Times New Roman" w:cs="Times New Roman"/>
                <w:sz w:val="24"/>
                <w:szCs w:val="24"/>
                <w:lang w:val="en-US"/>
              </w:rPr>
              <w:t>ithout treatment (n=13)</w:t>
            </w:r>
          </w:p>
        </w:tc>
        <w:tc>
          <w:tcPr>
            <w:tcW w:w="1418" w:type="dxa"/>
          </w:tcPr>
          <w:p w14:paraId="2F53A224" w14:textId="59F5E24B" w:rsidR="00775FF4" w:rsidRPr="00775FF4" w:rsidRDefault="00775FF4" w:rsidP="001F22B0">
            <w:pPr>
              <w:spacing w:line="480" w:lineRule="auto"/>
              <w:rPr>
                <w:rFonts w:ascii="Times New Roman" w:hAnsi="Times New Roman" w:cs="Times New Roman"/>
                <w:sz w:val="24"/>
                <w:szCs w:val="24"/>
                <w:lang w:val="en-US"/>
              </w:rPr>
            </w:pPr>
            <w:r w:rsidRPr="00775FF4">
              <w:rPr>
                <w:rFonts w:ascii="Times New Roman" w:hAnsi="Times New Roman" w:cs="Times New Roman"/>
                <w:sz w:val="24"/>
                <w:szCs w:val="24"/>
                <w:lang w:val="en-US"/>
              </w:rPr>
              <w:t>3</w:t>
            </w:r>
          </w:p>
        </w:tc>
        <w:tc>
          <w:tcPr>
            <w:tcW w:w="1559" w:type="dxa"/>
          </w:tcPr>
          <w:p w14:paraId="367FFE9E" w14:textId="4D2E95A8" w:rsidR="00775FF4" w:rsidRPr="00775FF4" w:rsidRDefault="00775FF4" w:rsidP="001F22B0">
            <w:pPr>
              <w:spacing w:line="480" w:lineRule="auto"/>
              <w:rPr>
                <w:rFonts w:ascii="Times New Roman" w:hAnsi="Times New Roman" w:cs="Times New Roman"/>
                <w:sz w:val="24"/>
                <w:szCs w:val="24"/>
                <w:lang w:val="en-US"/>
              </w:rPr>
            </w:pPr>
            <w:r w:rsidRPr="00775FF4">
              <w:rPr>
                <w:rFonts w:ascii="Times New Roman" w:hAnsi="Times New Roman" w:cs="Times New Roman"/>
                <w:sz w:val="24"/>
                <w:szCs w:val="24"/>
                <w:lang w:val="en-US"/>
              </w:rPr>
              <w:t>10</w:t>
            </w:r>
          </w:p>
        </w:tc>
        <w:tc>
          <w:tcPr>
            <w:tcW w:w="1410" w:type="dxa"/>
            <w:vMerge/>
          </w:tcPr>
          <w:p w14:paraId="6757CE6F" w14:textId="77777777" w:rsidR="00775FF4" w:rsidRPr="00775FF4" w:rsidRDefault="00775FF4" w:rsidP="001F22B0">
            <w:pPr>
              <w:spacing w:line="480" w:lineRule="auto"/>
              <w:rPr>
                <w:rFonts w:ascii="Times New Roman" w:hAnsi="Times New Roman" w:cs="Times New Roman"/>
                <w:sz w:val="24"/>
                <w:szCs w:val="24"/>
                <w:lang w:val="en-US"/>
              </w:rPr>
            </w:pPr>
          </w:p>
        </w:tc>
      </w:tr>
    </w:tbl>
    <w:p w14:paraId="4037442A" w14:textId="5EA78B61" w:rsidR="00FD6D79" w:rsidRPr="0082783B" w:rsidRDefault="0082783B" w:rsidP="0082783B">
      <w:pPr>
        <w:pStyle w:val="Listenabsatz"/>
        <w:rPr>
          <w:rFonts w:ascii="Times New Roman" w:hAnsi="Times New Roman" w:cs="Times New Roman"/>
          <w:lang w:val="en-US"/>
        </w:rPr>
      </w:pPr>
      <w:r w:rsidRPr="0082783B">
        <w:rPr>
          <w:rFonts w:ascii="Times New Roman" w:hAnsi="Times New Roman" w:cs="Times New Roman"/>
          <w:lang w:val="en-US"/>
        </w:rPr>
        <w:t>§ lung cancer treatment before the diagnosis of ILA</w:t>
      </w:r>
    </w:p>
    <w:p w14:paraId="28FAC346" w14:textId="75756CA1" w:rsidR="0082783B" w:rsidRPr="0082783B" w:rsidRDefault="0082783B" w:rsidP="0082783B">
      <w:pPr>
        <w:pStyle w:val="Listenabsatz"/>
        <w:rPr>
          <w:rFonts w:ascii="Times New Roman" w:hAnsi="Times New Roman" w:cs="Times New Roman" w:hint="eastAsia"/>
          <w:b/>
          <w:bCs/>
          <w:sz w:val="28"/>
          <w:szCs w:val="28"/>
          <w:lang w:val="en-US"/>
        </w:rPr>
      </w:pPr>
    </w:p>
    <w:p w14:paraId="65583550" w14:textId="52B12F7B" w:rsidR="00FD6D79" w:rsidRPr="00FD6D79" w:rsidRDefault="00FD6D79">
      <w:pPr>
        <w:rPr>
          <w:rFonts w:ascii="Times New Roman" w:hAnsi="Times New Roman" w:cs="Times New Roman"/>
          <w:b/>
          <w:bCs/>
          <w:sz w:val="28"/>
          <w:szCs w:val="28"/>
          <w:lang w:val="en-US"/>
        </w:rPr>
      </w:pPr>
    </w:p>
    <w:p w14:paraId="7277591F" w14:textId="67A2F97D" w:rsidR="00FD6D79" w:rsidRPr="00FD6D79" w:rsidRDefault="00FD6D79">
      <w:pPr>
        <w:rPr>
          <w:rFonts w:ascii="Times New Roman" w:hAnsi="Times New Roman" w:cs="Times New Roman"/>
          <w:b/>
          <w:bCs/>
          <w:sz w:val="28"/>
          <w:szCs w:val="28"/>
          <w:lang w:val="en-US"/>
        </w:rPr>
      </w:pPr>
    </w:p>
    <w:p w14:paraId="724A1ABB" w14:textId="77777777" w:rsidR="00FD6D79" w:rsidRPr="00FD6D79" w:rsidRDefault="00FD6D79">
      <w:pPr>
        <w:rPr>
          <w:rFonts w:ascii="Times New Roman" w:hAnsi="Times New Roman" w:cs="Times New Roman"/>
          <w:b/>
          <w:bCs/>
          <w:sz w:val="28"/>
          <w:szCs w:val="28"/>
          <w:lang w:val="en-US"/>
        </w:rPr>
      </w:pPr>
    </w:p>
    <w:p w14:paraId="7104257E" w14:textId="0FDECA50" w:rsidR="00FD6D79" w:rsidRPr="00FD6D79" w:rsidRDefault="00FD6D79" w:rsidP="00F72529">
      <w:pPr>
        <w:jc w:val="center"/>
        <w:rPr>
          <w:rFonts w:ascii="Times New Roman" w:hAnsi="Times New Roman" w:cs="Times New Roman"/>
          <w:b/>
          <w:bCs/>
          <w:sz w:val="28"/>
          <w:szCs w:val="28"/>
          <w:lang w:val="en-US"/>
        </w:rPr>
      </w:pPr>
    </w:p>
    <w:p w14:paraId="7F7428C8" w14:textId="603993CB" w:rsidR="00F72529" w:rsidRDefault="00F72529" w:rsidP="00F72529">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6543FD83" wp14:editId="1C0B7D7C">
            <wp:extent cx="5759450" cy="7130415"/>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7130415"/>
                    </a:xfrm>
                    <a:prstGeom prst="rect">
                      <a:avLst/>
                    </a:prstGeom>
                    <a:noFill/>
                    <a:ln>
                      <a:noFill/>
                    </a:ln>
                  </pic:spPr>
                </pic:pic>
              </a:graphicData>
            </a:graphic>
          </wp:inline>
        </w:drawing>
      </w:r>
    </w:p>
    <w:p w14:paraId="57BF348D" w14:textId="471F4916" w:rsidR="00FD6D79" w:rsidRPr="003D71DE" w:rsidRDefault="00801812" w:rsidP="00801812">
      <w:pPr>
        <w:pStyle w:val="StandardWeb"/>
        <w:jc w:val="both"/>
        <w:rPr>
          <w:lang w:val="en-US"/>
        </w:rPr>
      </w:pPr>
      <w:r w:rsidRPr="00801812">
        <w:rPr>
          <w:rStyle w:val="Fett"/>
          <w:lang w:val="en-US"/>
        </w:rPr>
        <w:t>Figure S1. Association between Procalcitonin (PCT) and Clinical Features or Co-morbidities of COPD</w:t>
      </w:r>
      <w:r>
        <w:rPr>
          <w:lang w:val="en-US"/>
        </w:rPr>
        <w:t xml:space="preserve"> </w:t>
      </w:r>
      <w:r w:rsidRPr="00801812">
        <w:rPr>
          <w:lang w:val="en-US"/>
        </w:rPr>
        <w:t>This figure illustrates the association between procalcitonin (PCT) levels and various clinical features or co-morbidities of chronic obstructive pulmonary disease (COPD), including acute exacerbations (AE), respiratory infections (RI), heart failure (HF), atrial fibrillation (AF), coronary artery disease (CRD), cardiac valve disease (CVD), and chronic rhinitis (CR). Statistical significance was assessed using the Mann–Whitney U test, with significance levels indicated as follows: *p &lt; 0.05, **p &lt; 0.01, and ***p &lt; 0.001.</w:t>
      </w:r>
    </w:p>
    <w:sectPr w:rsidR="00FD6D79" w:rsidRPr="003D71DE" w:rsidSect="00F72529">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47C9"/>
    <w:multiLevelType w:val="hybridMultilevel"/>
    <w:tmpl w:val="3AC6149E"/>
    <w:lvl w:ilvl="0" w:tplc="2CE23082">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4A42960"/>
    <w:multiLevelType w:val="hybridMultilevel"/>
    <w:tmpl w:val="09F2DE9C"/>
    <w:lvl w:ilvl="0" w:tplc="C8D2BB90">
      <w:numFmt w:val="bullet"/>
      <w:lvlText w:val=""/>
      <w:lvlJc w:val="left"/>
      <w:pPr>
        <w:ind w:left="1080" w:hanging="360"/>
      </w:pPr>
      <w:rPr>
        <w:rFonts w:ascii="Symbol" w:eastAsiaTheme="minorEastAsia"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4D4775F"/>
    <w:multiLevelType w:val="hybridMultilevel"/>
    <w:tmpl w:val="A03A3F7E"/>
    <w:lvl w:ilvl="0" w:tplc="EFF413C4">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0251E5"/>
    <w:multiLevelType w:val="hybridMultilevel"/>
    <w:tmpl w:val="BC44048A"/>
    <w:lvl w:ilvl="0" w:tplc="B6D0CF92">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D73481"/>
    <w:multiLevelType w:val="hybridMultilevel"/>
    <w:tmpl w:val="95E294FC"/>
    <w:lvl w:ilvl="0" w:tplc="3CA84AA2">
      <w:numFmt w:val="bullet"/>
      <w:lvlText w:val=""/>
      <w:lvlJc w:val="left"/>
      <w:pPr>
        <w:ind w:left="720" w:hanging="360"/>
      </w:pPr>
      <w:rPr>
        <w:rFonts w:ascii="Symbol" w:eastAsiaTheme="minorEastAsia"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29"/>
    <w:rsid w:val="00110B85"/>
    <w:rsid w:val="0019378D"/>
    <w:rsid w:val="001F22B0"/>
    <w:rsid w:val="003D71DE"/>
    <w:rsid w:val="00775FF4"/>
    <w:rsid w:val="00801812"/>
    <w:rsid w:val="0082783B"/>
    <w:rsid w:val="00C30549"/>
    <w:rsid w:val="00E748A6"/>
    <w:rsid w:val="00EF5122"/>
    <w:rsid w:val="00F72529"/>
    <w:rsid w:val="00FD6D7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6E6B"/>
  <w15:chartTrackingRefBased/>
  <w15:docId w15:val="{6CD9C547-6C3C-4597-A444-A355BD190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801812"/>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801812"/>
    <w:rPr>
      <w:b/>
      <w:bCs/>
    </w:rPr>
  </w:style>
  <w:style w:type="table" w:styleId="Tabellenraster">
    <w:name w:val="Table Grid"/>
    <w:basedOn w:val="NormaleTabelle"/>
    <w:uiPriority w:val="59"/>
    <w:rsid w:val="00827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27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15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139</Words>
  <Characters>881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Xinhua Yu</dc:creator>
  <cp:keywords/>
  <dc:description/>
  <cp:lastModifiedBy>Xinhua Yu</cp:lastModifiedBy>
  <cp:revision>9</cp:revision>
  <dcterms:created xsi:type="dcterms:W3CDTF">2024-07-04T14:12:00Z</dcterms:created>
  <dcterms:modified xsi:type="dcterms:W3CDTF">2024-09-18T14:22:00Z</dcterms:modified>
</cp:coreProperties>
</file>