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0F09B" w14:textId="77777777" w:rsidR="00AD07C1" w:rsidRPr="00CF2457" w:rsidRDefault="00AD07C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F2457">
        <w:rPr>
          <w:rFonts w:ascii="Times New Roman" w:hAnsi="Times New Roman" w:cs="Times New Roman"/>
          <w:b/>
          <w:bCs/>
          <w:sz w:val="20"/>
          <w:szCs w:val="20"/>
        </w:rPr>
        <w:t>WHO Clinical Progression Scales</w:t>
      </w:r>
    </w:p>
    <w:p w14:paraId="01033ED5" w14:textId="754D4CE4" w:rsidR="00F549AC" w:rsidRPr="00CF2457" w:rsidRDefault="00F549AC" w:rsidP="00F54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sz w:val="20"/>
          <w:szCs w:val="20"/>
        </w:rPr>
        <w:t>The WHO Clinical Progression Scale for COVID-19 is a standardized tool developed to categorize the severity and progression of COVID-19 in patients. It ranges from 0 to 10, where each score indicates a specific level of disease severity and clinical status:</w:t>
      </w:r>
    </w:p>
    <w:p w14:paraId="748E1604" w14:textId="77777777" w:rsidR="00F549AC" w:rsidRPr="00CF2457" w:rsidRDefault="00F549AC" w:rsidP="00BA02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b/>
          <w:bCs/>
          <w:sz w:val="20"/>
          <w:szCs w:val="20"/>
        </w:rPr>
        <w:t>0</w:t>
      </w:r>
      <w:r w:rsidRPr="00CF2457">
        <w:rPr>
          <w:rFonts w:ascii="Times New Roman" w:eastAsia="Times New Roman" w:hAnsi="Times New Roman" w:cs="Times New Roman"/>
          <w:sz w:val="20"/>
          <w:szCs w:val="20"/>
        </w:rPr>
        <w:t xml:space="preserve"> - Uninfected: no clinical or virological evidence of infection.</w:t>
      </w:r>
    </w:p>
    <w:p w14:paraId="09EF90D7" w14:textId="77777777" w:rsidR="00F549AC" w:rsidRPr="00CF2457" w:rsidRDefault="00F549AC" w:rsidP="00BA02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 w:rsidRPr="00CF2457">
        <w:rPr>
          <w:rFonts w:ascii="Times New Roman" w:eastAsia="Times New Roman" w:hAnsi="Times New Roman" w:cs="Times New Roman"/>
          <w:sz w:val="20"/>
          <w:szCs w:val="20"/>
        </w:rPr>
        <w:t xml:space="preserve"> - Ambulatory: no limitation of activities.</w:t>
      </w:r>
    </w:p>
    <w:p w14:paraId="46945103" w14:textId="77777777" w:rsidR="00F549AC" w:rsidRPr="00CF2457" w:rsidRDefault="00F549AC" w:rsidP="00BA02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CF2457">
        <w:rPr>
          <w:rFonts w:ascii="Times New Roman" w:eastAsia="Times New Roman" w:hAnsi="Times New Roman" w:cs="Times New Roman"/>
          <w:sz w:val="20"/>
          <w:szCs w:val="20"/>
        </w:rPr>
        <w:t xml:space="preserve"> - Ambulatory: limitation of activities.</w:t>
      </w:r>
    </w:p>
    <w:p w14:paraId="42F4AFD0" w14:textId="318BB845" w:rsidR="00F549AC" w:rsidRPr="00CF2457" w:rsidRDefault="00F549AC" w:rsidP="00BA02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CF2457">
        <w:rPr>
          <w:rFonts w:ascii="Times New Roman" w:eastAsia="Times New Roman" w:hAnsi="Times New Roman" w:cs="Times New Roman"/>
          <w:sz w:val="20"/>
          <w:szCs w:val="20"/>
        </w:rPr>
        <w:t xml:space="preserve"> - Ambulatory: hospitalization is not required.</w:t>
      </w:r>
    </w:p>
    <w:p w14:paraId="4009A298" w14:textId="58290934" w:rsidR="00F549AC" w:rsidRPr="00CF2457" w:rsidRDefault="00F549AC" w:rsidP="00BA02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Pr="00CF2457">
        <w:rPr>
          <w:rFonts w:ascii="Times New Roman" w:eastAsia="Times New Roman" w:hAnsi="Times New Roman" w:cs="Times New Roman"/>
          <w:sz w:val="20"/>
          <w:szCs w:val="20"/>
        </w:rPr>
        <w:t xml:space="preserve"> - Hospitalized: no oxygen therapy is required.</w:t>
      </w:r>
    </w:p>
    <w:p w14:paraId="4CAF6780" w14:textId="77777777" w:rsidR="00F549AC" w:rsidRPr="00CF2457" w:rsidRDefault="00F549AC" w:rsidP="00BA02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Pr="00CF2457">
        <w:rPr>
          <w:rFonts w:ascii="Times New Roman" w:eastAsia="Times New Roman" w:hAnsi="Times New Roman" w:cs="Times New Roman"/>
          <w:sz w:val="20"/>
          <w:szCs w:val="20"/>
        </w:rPr>
        <w:t xml:space="preserve"> - Hospitalized: oxygen by mask or nasal prongs.</w:t>
      </w:r>
    </w:p>
    <w:p w14:paraId="002281E1" w14:textId="77777777" w:rsidR="00F549AC" w:rsidRPr="00CF2457" w:rsidRDefault="00F549AC" w:rsidP="00BA02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 w:rsidRPr="00CF2457">
        <w:rPr>
          <w:rFonts w:ascii="Times New Roman" w:eastAsia="Times New Roman" w:hAnsi="Times New Roman" w:cs="Times New Roman"/>
          <w:sz w:val="20"/>
          <w:szCs w:val="20"/>
        </w:rPr>
        <w:t xml:space="preserve"> - Hospitalized: oxygen by non-invasive ventilation or high flow.</w:t>
      </w:r>
    </w:p>
    <w:p w14:paraId="46DD4930" w14:textId="77777777" w:rsidR="00F549AC" w:rsidRPr="00CF2457" w:rsidRDefault="00F549AC" w:rsidP="00BA02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CF2457">
        <w:rPr>
          <w:rFonts w:ascii="Times New Roman" w:eastAsia="Times New Roman" w:hAnsi="Times New Roman" w:cs="Times New Roman"/>
          <w:sz w:val="20"/>
          <w:szCs w:val="20"/>
        </w:rPr>
        <w:t xml:space="preserve"> - Intubation and mechanical ventilation.</w:t>
      </w:r>
    </w:p>
    <w:p w14:paraId="324D95F9" w14:textId="77777777" w:rsidR="00F549AC" w:rsidRPr="00CF2457" w:rsidRDefault="00F549AC" w:rsidP="00BA02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Pr="00CF2457">
        <w:rPr>
          <w:rFonts w:ascii="Times New Roman" w:eastAsia="Times New Roman" w:hAnsi="Times New Roman" w:cs="Times New Roman"/>
          <w:sz w:val="20"/>
          <w:szCs w:val="20"/>
        </w:rPr>
        <w:t xml:space="preserve"> - Mechanical ventilation and additional organ support (e.g., vasopressors, renal replacement therapy).</w:t>
      </w:r>
    </w:p>
    <w:p w14:paraId="657F4A05" w14:textId="3FD17A98" w:rsidR="00F549AC" w:rsidRPr="00CF2457" w:rsidRDefault="00F549AC" w:rsidP="00BA02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 w:rsidRPr="00CF2457">
        <w:rPr>
          <w:rFonts w:ascii="Times New Roman" w:eastAsia="Times New Roman" w:hAnsi="Times New Roman" w:cs="Times New Roman"/>
          <w:sz w:val="20"/>
          <w:szCs w:val="20"/>
        </w:rPr>
        <w:t xml:space="preserve"> - Mechanical ventilation, vasopressors, dialysis, or extracorporeal membrane oxygenation (ECMO).</w:t>
      </w:r>
    </w:p>
    <w:p w14:paraId="5F47967A" w14:textId="77777777" w:rsidR="00F549AC" w:rsidRPr="00CF2457" w:rsidRDefault="00F549AC" w:rsidP="00BA02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F2457">
        <w:rPr>
          <w:rFonts w:ascii="Times New Roman" w:eastAsia="Times New Roman" w:hAnsi="Times New Roman" w:cs="Times New Roman"/>
          <w:b/>
          <w:bCs/>
          <w:sz w:val="20"/>
          <w:szCs w:val="20"/>
        </w:rPr>
        <w:t>10</w:t>
      </w:r>
      <w:r w:rsidRPr="00CF2457">
        <w:rPr>
          <w:rFonts w:ascii="Times New Roman" w:eastAsia="Times New Roman" w:hAnsi="Times New Roman" w:cs="Times New Roman"/>
          <w:sz w:val="20"/>
          <w:szCs w:val="20"/>
        </w:rPr>
        <w:t xml:space="preserve"> - Death.</w:t>
      </w:r>
    </w:p>
    <w:p w14:paraId="1A8B3469" w14:textId="77777777" w:rsidR="00F549AC" w:rsidRPr="00CF2457" w:rsidRDefault="00F549AC">
      <w:pPr>
        <w:rPr>
          <w:rFonts w:ascii="Times New Roman" w:hAnsi="Times New Roman" w:cs="Times New Roman"/>
          <w:sz w:val="20"/>
          <w:szCs w:val="20"/>
        </w:rPr>
      </w:pPr>
    </w:p>
    <w:p w14:paraId="4260333F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70E58451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415ACAA6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1EED27B1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4682228E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52850F3B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602F5598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24D3D3F9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27439231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11040905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7ACEB312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5838FA14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27E37F20" w14:textId="77777777" w:rsidR="00CF2457" w:rsidRPr="00CF2457" w:rsidRDefault="00CF2457">
      <w:pPr>
        <w:rPr>
          <w:rFonts w:ascii="Times New Roman" w:hAnsi="Times New Roman" w:cs="Times New Roman"/>
          <w:sz w:val="20"/>
          <w:szCs w:val="20"/>
        </w:rPr>
      </w:pPr>
    </w:p>
    <w:p w14:paraId="772F84C2" w14:textId="63B7E855" w:rsidR="00CF2457" w:rsidRPr="00996210" w:rsidRDefault="00CF245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96210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1</w:t>
      </w:r>
      <w:r w:rsidRPr="00996210">
        <w:rPr>
          <w:rFonts w:ascii="Times New Roman" w:hAnsi="Times New Roman" w:cs="Times New Roman"/>
          <w:sz w:val="20"/>
          <w:szCs w:val="20"/>
        </w:rPr>
        <w:t>: S</w:t>
      </w:r>
      <w:r w:rsidRPr="00996210">
        <w:rPr>
          <w:rFonts w:ascii="Times New Roman" w:hAnsi="Times New Roman" w:cs="Times New Roman"/>
          <w:sz w:val="20"/>
          <w:szCs w:val="20"/>
        </w:rPr>
        <w:t xml:space="preserve">ensitivity analyses to compare the mean differences and their 95% </w:t>
      </w:r>
      <w:r w:rsidRPr="00996210">
        <w:rPr>
          <w:rFonts w:ascii="Times New Roman" w:hAnsi="Times New Roman" w:cs="Times New Roman"/>
          <w:sz w:val="20"/>
          <w:szCs w:val="20"/>
        </w:rPr>
        <w:t>confidence interval</w:t>
      </w:r>
      <w:r w:rsidRPr="00996210">
        <w:rPr>
          <w:rFonts w:ascii="Times New Roman" w:hAnsi="Times New Roman" w:cs="Times New Roman"/>
          <w:sz w:val="20"/>
          <w:szCs w:val="20"/>
        </w:rPr>
        <w:t xml:space="preserve">, along with p-values for WHO clinical progression scores on day </w:t>
      </w:r>
      <w:r w:rsidRPr="00996210">
        <w:rPr>
          <w:rFonts w:ascii="Times New Roman" w:hAnsi="Times New Roman" w:cs="Times New Roman"/>
          <w:sz w:val="20"/>
          <w:szCs w:val="20"/>
        </w:rPr>
        <w:t>5</w:t>
      </w:r>
      <w:r w:rsidRPr="00996210">
        <w:rPr>
          <w:rFonts w:ascii="Times New Roman" w:hAnsi="Times New Roman" w:cs="Times New Roman"/>
          <w:sz w:val="20"/>
          <w:szCs w:val="20"/>
        </w:rPr>
        <w:t xml:space="preserve"> and day 10, unadjusted and adjusted for prior vaccination status, between the two groups</w:t>
      </w:r>
      <w:r w:rsidRPr="00996210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992"/>
        <w:gridCol w:w="1559"/>
        <w:gridCol w:w="1701"/>
        <w:gridCol w:w="1134"/>
      </w:tblGrid>
      <w:tr w:rsidR="00996210" w:rsidRPr="00996210" w14:paraId="5AF0E86A" w14:textId="77777777" w:rsidTr="00AB570A">
        <w:trPr>
          <w:trHeight w:val="558"/>
        </w:trPr>
        <w:tc>
          <w:tcPr>
            <w:tcW w:w="1555" w:type="dxa"/>
          </w:tcPr>
          <w:p w14:paraId="1DF9629E" w14:textId="2D288E9B" w:rsidR="00CF2457" w:rsidRPr="00996210" w:rsidRDefault="00996210" w:rsidP="00AB57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2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WHO </w:t>
            </w:r>
            <w:r w:rsidRPr="009962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clinical progression scores</w:t>
            </w:r>
          </w:p>
        </w:tc>
        <w:tc>
          <w:tcPr>
            <w:tcW w:w="1275" w:type="dxa"/>
          </w:tcPr>
          <w:p w14:paraId="03491328" w14:textId="77777777" w:rsidR="00CF2457" w:rsidRPr="00996210" w:rsidRDefault="00CF2457" w:rsidP="00AB57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MD</w:t>
            </w:r>
          </w:p>
        </w:tc>
        <w:tc>
          <w:tcPr>
            <w:tcW w:w="1560" w:type="dxa"/>
          </w:tcPr>
          <w:p w14:paraId="25708B26" w14:textId="77777777" w:rsidR="00CF2457" w:rsidRPr="00996210" w:rsidRDefault="00CF2457" w:rsidP="00AB57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92" w:type="dxa"/>
          </w:tcPr>
          <w:p w14:paraId="6996EB53" w14:textId="3CCC3341" w:rsidR="00CF2457" w:rsidRPr="00996210" w:rsidRDefault="00996210" w:rsidP="00AB57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9621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9962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559" w:type="dxa"/>
          </w:tcPr>
          <w:p w14:paraId="5DCEBAAC" w14:textId="77777777" w:rsidR="00CF2457" w:rsidRPr="00996210" w:rsidRDefault="00CF2457" w:rsidP="00AB57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Adjusted MD</w:t>
            </w:r>
          </w:p>
        </w:tc>
        <w:tc>
          <w:tcPr>
            <w:tcW w:w="1701" w:type="dxa"/>
          </w:tcPr>
          <w:p w14:paraId="5EDC4B6C" w14:textId="77777777" w:rsidR="00CF2457" w:rsidRPr="00996210" w:rsidRDefault="00CF2457" w:rsidP="00AB57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34" w:type="dxa"/>
          </w:tcPr>
          <w:p w14:paraId="44466080" w14:textId="772E1B64" w:rsidR="00CF2457" w:rsidRPr="00996210" w:rsidRDefault="00996210" w:rsidP="00AB57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9621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9962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996210" w:rsidRPr="00996210" w14:paraId="4B3230F0" w14:textId="77777777" w:rsidTr="00AB570A">
        <w:trPr>
          <w:trHeight w:val="547"/>
        </w:trPr>
        <w:tc>
          <w:tcPr>
            <w:tcW w:w="1555" w:type="dxa"/>
          </w:tcPr>
          <w:p w14:paraId="67110325" w14:textId="0E95EAEC" w:rsidR="00CF2457" w:rsidRPr="00996210" w:rsidRDefault="00996210" w:rsidP="00AB57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  <w:r w:rsidR="00CF2457" w:rsidRPr="009962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ay 5</w:t>
            </w:r>
          </w:p>
        </w:tc>
        <w:tc>
          <w:tcPr>
            <w:tcW w:w="1275" w:type="dxa"/>
          </w:tcPr>
          <w:p w14:paraId="12B29E14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560" w:type="dxa"/>
          </w:tcPr>
          <w:p w14:paraId="69670D80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-0.51 - 0.67</w:t>
            </w:r>
          </w:p>
        </w:tc>
        <w:tc>
          <w:tcPr>
            <w:tcW w:w="992" w:type="dxa"/>
          </w:tcPr>
          <w:p w14:paraId="317DD618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</w:p>
        </w:tc>
        <w:tc>
          <w:tcPr>
            <w:tcW w:w="1559" w:type="dxa"/>
          </w:tcPr>
          <w:p w14:paraId="438B3474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701" w:type="dxa"/>
          </w:tcPr>
          <w:p w14:paraId="4E6828E5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-0.45 - 0.75  </w:t>
            </w:r>
          </w:p>
        </w:tc>
        <w:tc>
          <w:tcPr>
            <w:tcW w:w="1134" w:type="dxa"/>
          </w:tcPr>
          <w:p w14:paraId="0CF5C278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</w:t>
            </w:r>
          </w:p>
        </w:tc>
      </w:tr>
      <w:tr w:rsidR="00996210" w:rsidRPr="00996210" w14:paraId="7E9FC954" w14:textId="77777777" w:rsidTr="00AB570A">
        <w:trPr>
          <w:trHeight w:val="665"/>
        </w:trPr>
        <w:tc>
          <w:tcPr>
            <w:tcW w:w="1555" w:type="dxa"/>
          </w:tcPr>
          <w:p w14:paraId="5F8C3BA1" w14:textId="5761D1B5" w:rsidR="00CF2457" w:rsidRPr="00996210" w:rsidRDefault="00996210" w:rsidP="00AB57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  <w:r w:rsidR="00CF2457" w:rsidRPr="009962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ay 10</w:t>
            </w:r>
          </w:p>
        </w:tc>
        <w:tc>
          <w:tcPr>
            <w:tcW w:w="1275" w:type="dxa"/>
          </w:tcPr>
          <w:p w14:paraId="21D88487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</w:t>
            </w:r>
          </w:p>
        </w:tc>
        <w:tc>
          <w:tcPr>
            <w:tcW w:w="1560" w:type="dxa"/>
          </w:tcPr>
          <w:p w14:paraId="0A60FE3F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-0.59 - 1.6</w:t>
            </w:r>
          </w:p>
        </w:tc>
        <w:tc>
          <w:tcPr>
            <w:tcW w:w="992" w:type="dxa"/>
          </w:tcPr>
          <w:p w14:paraId="46066A23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559" w:type="dxa"/>
          </w:tcPr>
          <w:p w14:paraId="7F22A3D7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0.50 </w:t>
            </w:r>
          </w:p>
        </w:tc>
        <w:tc>
          <w:tcPr>
            <w:tcW w:w="1701" w:type="dxa"/>
          </w:tcPr>
          <w:p w14:paraId="6EF47B38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-0.63 - 1.63  </w:t>
            </w:r>
          </w:p>
        </w:tc>
        <w:tc>
          <w:tcPr>
            <w:tcW w:w="1134" w:type="dxa"/>
          </w:tcPr>
          <w:p w14:paraId="342806F6" w14:textId="77777777" w:rsidR="00CF2457" w:rsidRPr="00996210" w:rsidRDefault="00CF2457" w:rsidP="00AB570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</w:p>
        </w:tc>
      </w:tr>
    </w:tbl>
    <w:p w14:paraId="52FBA409" w14:textId="72290964" w:rsidR="00CF2457" w:rsidRPr="00996210" w:rsidRDefault="00CF2457" w:rsidP="00CF2457">
      <w:pPr>
        <w:rPr>
          <w:rFonts w:ascii="Times New Roman" w:hAnsi="Times New Roman" w:cs="Times New Roman"/>
          <w:sz w:val="20"/>
          <w:szCs w:val="20"/>
        </w:rPr>
      </w:pPr>
      <w:r w:rsidRPr="00996210">
        <w:rPr>
          <w:rFonts w:ascii="Times New Roman" w:hAnsi="Times New Roman" w:cs="Times New Roman"/>
          <w:sz w:val="20"/>
          <w:szCs w:val="20"/>
        </w:rPr>
        <w:t xml:space="preserve">MD = </w:t>
      </w:r>
      <w:r w:rsidRPr="00996210">
        <w:rPr>
          <w:rFonts w:ascii="Times New Roman" w:hAnsi="Times New Roman" w:cs="Times New Roman"/>
          <w:sz w:val="20"/>
          <w:szCs w:val="20"/>
        </w:rPr>
        <w:t>Methylprednisolone group</w:t>
      </w:r>
      <w:r w:rsidRPr="00996210">
        <w:rPr>
          <w:rFonts w:ascii="Times New Roman" w:hAnsi="Times New Roman" w:cs="Times New Roman"/>
          <w:sz w:val="20"/>
          <w:szCs w:val="20"/>
        </w:rPr>
        <w:t xml:space="preserve"> </w:t>
      </w:r>
      <w:r w:rsidRPr="00996210">
        <w:rPr>
          <w:rFonts w:ascii="Times New Roman" w:hAnsi="Times New Roman" w:cs="Times New Roman"/>
          <w:sz w:val="20"/>
          <w:szCs w:val="20"/>
        </w:rPr>
        <w:t>–</w:t>
      </w:r>
      <w:r w:rsidRPr="00996210">
        <w:rPr>
          <w:rFonts w:ascii="Times New Roman" w:hAnsi="Times New Roman" w:cs="Times New Roman"/>
          <w:sz w:val="20"/>
          <w:szCs w:val="20"/>
        </w:rPr>
        <w:t xml:space="preserve"> </w:t>
      </w:r>
      <w:r w:rsidRPr="00996210">
        <w:rPr>
          <w:rFonts w:ascii="Times New Roman" w:hAnsi="Times New Roman" w:cs="Times New Roman"/>
          <w:sz w:val="20"/>
          <w:szCs w:val="20"/>
        </w:rPr>
        <w:t>Dexamethasone group</w:t>
      </w:r>
    </w:p>
    <w:p w14:paraId="33E18CEA" w14:textId="430F474B" w:rsidR="00CF2457" w:rsidRPr="00996210" w:rsidRDefault="00CF2457" w:rsidP="00CF2457">
      <w:pPr>
        <w:rPr>
          <w:rFonts w:ascii="Times New Roman" w:hAnsi="Times New Roman" w:cs="Times New Roman"/>
          <w:sz w:val="20"/>
          <w:szCs w:val="20"/>
        </w:rPr>
      </w:pPr>
      <w:r w:rsidRPr="00996210">
        <w:rPr>
          <w:rFonts w:ascii="Times New Roman" w:hAnsi="Times New Roman" w:cs="Times New Roman"/>
          <w:sz w:val="20"/>
          <w:szCs w:val="20"/>
        </w:rPr>
        <w:t xml:space="preserve">MD: mean difference; CI: confidence interval </w:t>
      </w:r>
    </w:p>
    <w:p w14:paraId="606857B3" w14:textId="77777777" w:rsidR="00CF2457" w:rsidRPr="00996210" w:rsidRDefault="00CF2457">
      <w:pPr>
        <w:rPr>
          <w:rFonts w:ascii="Times New Roman" w:hAnsi="Times New Roman" w:cs="Times New Roman"/>
          <w:sz w:val="20"/>
          <w:szCs w:val="20"/>
        </w:rPr>
      </w:pPr>
    </w:p>
    <w:sectPr w:rsidR="00CF2457" w:rsidRPr="00996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DE121B"/>
    <w:multiLevelType w:val="multilevel"/>
    <w:tmpl w:val="81B81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0379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ytLAwMTUyMTa3tDRU0lEKTi0uzszPAykwqgUA010DMywAAAA="/>
  </w:docVars>
  <w:rsids>
    <w:rsidRoot w:val="00AD07C1"/>
    <w:rsid w:val="0013079B"/>
    <w:rsid w:val="006E1165"/>
    <w:rsid w:val="00731F96"/>
    <w:rsid w:val="00996210"/>
    <w:rsid w:val="00A94515"/>
    <w:rsid w:val="00AD07C1"/>
    <w:rsid w:val="00BA020A"/>
    <w:rsid w:val="00BC6000"/>
    <w:rsid w:val="00BD740A"/>
    <w:rsid w:val="00CF2457"/>
    <w:rsid w:val="00F549AC"/>
    <w:rsid w:val="00F6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EE7C7F"/>
  <w15:chartTrackingRefBased/>
  <w15:docId w15:val="{8B070A6E-D034-4A2D-83B4-37086E8E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49A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F549AC"/>
    <w:rPr>
      <w:b/>
      <w:bCs/>
    </w:rPr>
  </w:style>
  <w:style w:type="table" w:styleId="TableGrid">
    <w:name w:val="Table Grid"/>
    <w:basedOn w:val="TableNormal"/>
    <w:uiPriority w:val="39"/>
    <w:rsid w:val="00CF2457"/>
    <w:pPr>
      <w:spacing w:after="0" w:line="240" w:lineRule="auto"/>
    </w:pPr>
    <w:rPr>
      <w:kern w:val="2"/>
      <w:sz w:val="24"/>
      <w:szCs w:val="30"/>
      <w:lang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0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228</Words>
  <Characters>1257</Characters>
  <Application>Microsoft Office Word</Application>
  <DocSecurity>0</DocSecurity>
  <Lines>59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ยุดา สุธีรศานต์</dc:creator>
  <cp:keywords/>
  <dc:description/>
  <cp:lastModifiedBy>sutherasan_yuda@outlook.com</cp:lastModifiedBy>
  <cp:revision>6</cp:revision>
  <dcterms:created xsi:type="dcterms:W3CDTF">2024-07-11T06:09:00Z</dcterms:created>
  <dcterms:modified xsi:type="dcterms:W3CDTF">2024-07-22T07:35:00Z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5f83c7af-3c0d-4e84-9e5f-1f3cecd5c16c</vt:lpwstr>
  </property>
</Properties>
</file>