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E504C" w14:textId="48839376" w:rsidR="00CA3C08" w:rsidRPr="00282A23" w:rsidRDefault="00CA3C08" w:rsidP="00CA3C08">
      <w:pPr>
        <w:spacing w:line="48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282A23">
        <w:rPr>
          <w:rFonts w:asciiTheme="majorBidi" w:hAnsiTheme="majorBidi" w:cstheme="majorBidi"/>
          <w:sz w:val="24"/>
          <w:szCs w:val="24"/>
          <w:lang w:bidi="ar-EG"/>
        </w:rPr>
        <w:t xml:space="preserve">Table </w:t>
      </w:r>
      <w:r>
        <w:rPr>
          <w:rFonts w:asciiTheme="majorBidi" w:hAnsiTheme="majorBidi" w:cstheme="majorBidi"/>
          <w:sz w:val="24"/>
          <w:szCs w:val="24"/>
          <w:lang w:bidi="ar-EG"/>
        </w:rPr>
        <w:t>1:</w:t>
      </w:r>
      <w:r w:rsidRPr="00282A2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bookmarkStart w:id="0" w:name="_Hlk179802778"/>
      <w:r w:rsidRPr="00282A23">
        <w:rPr>
          <w:rFonts w:asciiTheme="majorBidi" w:hAnsiTheme="majorBidi" w:cstheme="majorBidi"/>
          <w:sz w:val="24"/>
          <w:szCs w:val="24"/>
          <w:lang w:bidi="ar-EG"/>
        </w:rPr>
        <w:t>Impact of biologic therapy on asthma control parameters</w:t>
      </w:r>
    </w:p>
    <w:tbl>
      <w:tblPr>
        <w:tblStyle w:val="TableGridLight"/>
        <w:tblW w:w="8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1982"/>
        <w:gridCol w:w="1847"/>
        <w:gridCol w:w="668"/>
      </w:tblGrid>
      <w:tr w:rsidR="00CA3C08" w:rsidRPr="00282A23" w14:paraId="3F04E4C0" w14:textId="77777777" w:rsidTr="004E5B13">
        <w:trPr>
          <w:trHeight w:val="292"/>
          <w:jc w:val="center"/>
        </w:trPr>
        <w:tc>
          <w:tcPr>
            <w:tcW w:w="3874" w:type="dxa"/>
            <w:shd w:val="clear" w:color="auto" w:fill="E7E6E6" w:themeFill="background2"/>
            <w:noWrap/>
            <w:hideMark/>
          </w:tcPr>
          <w:bookmarkEnd w:id="0"/>
          <w:p w14:paraId="2AEB70D1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Factors</w:t>
            </w:r>
          </w:p>
        </w:tc>
        <w:tc>
          <w:tcPr>
            <w:tcW w:w="0" w:type="auto"/>
            <w:shd w:val="clear" w:color="auto" w:fill="E7E6E6" w:themeFill="background2"/>
            <w:noWrap/>
            <w:hideMark/>
          </w:tcPr>
          <w:p w14:paraId="2553C969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Total before (n=116)</w:t>
            </w:r>
          </w:p>
        </w:tc>
        <w:tc>
          <w:tcPr>
            <w:tcW w:w="0" w:type="auto"/>
            <w:shd w:val="clear" w:color="auto" w:fill="E7E6E6" w:themeFill="background2"/>
            <w:noWrap/>
            <w:hideMark/>
          </w:tcPr>
          <w:p w14:paraId="1A627F90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Total after (n=116)</w:t>
            </w:r>
          </w:p>
        </w:tc>
        <w:tc>
          <w:tcPr>
            <w:tcW w:w="0" w:type="auto"/>
            <w:shd w:val="clear" w:color="auto" w:fill="E7E6E6" w:themeFill="background2"/>
            <w:noWrap/>
            <w:hideMark/>
          </w:tcPr>
          <w:p w14:paraId="4FC4768D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</w:t>
            </w: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††</w:t>
            </w:r>
          </w:p>
        </w:tc>
      </w:tr>
      <w:tr w:rsidR="00CA3C08" w:rsidRPr="00282A23" w14:paraId="7B716E38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39C8784F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Exacerbation number (median, IQR)</w:t>
            </w:r>
          </w:p>
        </w:tc>
        <w:tc>
          <w:tcPr>
            <w:tcW w:w="0" w:type="auto"/>
            <w:noWrap/>
            <w:hideMark/>
          </w:tcPr>
          <w:p w14:paraId="5ABC5161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 (3-6)</w:t>
            </w:r>
          </w:p>
        </w:tc>
        <w:tc>
          <w:tcPr>
            <w:tcW w:w="0" w:type="auto"/>
            <w:noWrap/>
            <w:hideMark/>
          </w:tcPr>
          <w:p w14:paraId="058AD88C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 (0-1)</w:t>
            </w:r>
          </w:p>
        </w:tc>
        <w:tc>
          <w:tcPr>
            <w:tcW w:w="0" w:type="auto"/>
            <w:noWrap/>
            <w:hideMark/>
          </w:tcPr>
          <w:p w14:paraId="3AA23253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CA3C08" w:rsidRPr="00282A23" w14:paraId="07C10F90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499E52E7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OCS course number (median, IQR)</w:t>
            </w:r>
          </w:p>
        </w:tc>
        <w:tc>
          <w:tcPr>
            <w:tcW w:w="0" w:type="auto"/>
            <w:noWrap/>
            <w:hideMark/>
          </w:tcPr>
          <w:p w14:paraId="59DF4BCC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 (3-6)</w:t>
            </w:r>
          </w:p>
        </w:tc>
        <w:tc>
          <w:tcPr>
            <w:tcW w:w="0" w:type="auto"/>
            <w:noWrap/>
            <w:hideMark/>
          </w:tcPr>
          <w:p w14:paraId="666BAFD1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0, (0-1)</w:t>
            </w:r>
          </w:p>
        </w:tc>
        <w:tc>
          <w:tcPr>
            <w:tcW w:w="0" w:type="auto"/>
            <w:noWrap/>
            <w:hideMark/>
          </w:tcPr>
          <w:p w14:paraId="4C44D58B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CA3C08" w:rsidRPr="00282A23" w14:paraId="6E011857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147EC787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 (median, IQR)</w:t>
            </w:r>
          </w:p>
        </w:tc>
        <w:tc>
          <w:tcPr>
            <w:tcW w:w="0" w:type="auto"/>
            <w:noWrap/>
            <w:hideMark/>
          </w:tcPr>
          <w:p w14:paraId="5EB95311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12, (8-17)</w:t>
            </w:r>
          </w:p>
        </w:tc>
        <w:tc>
          <w:tcPr>
            <w:tcW w:w="0" w:type="auto"/>
            <w:noWrap/>
            <w:hideMark/>
          </w:tcPr>
          <w:p w14:paraId="06B4A8E4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22, (19-24)</w:t>
            </w:r>
          </w:p>
        </w:tc>
        <w:tc>
          <w:tcPr>
            <w:tcW w:w="0" w:type="auto"/>
            <w:noWrap/>
            <w:hideMark/>
          </w:tcPr>
          <w:p w14:paraId="5BBFF404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CA3C08" w:rsidRPr="00282A23" w14:paraId="570B4221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3B0FA81C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ACQ-6 (median, IQR)</w:t>
            </w:r>
          </w:p>
        </w:tc>
        <w:tc>
          <w:tcPr>
            <w:tcW w:w="0" w:type="auto"/>
            <w:noWrap/>
            <w:hideMark/>
          </w:tcPr>
          <w:p w14:paraId="62B1003A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1.8, (0.8-3)</w:t>
            </w:r>
          </w:p>
        </w:tc>
        <w:tc>
          <w:tcPr>
            <w:tcW w:w="0" w:type="auto"/>
            <w:noWrap/>
            <w:hideMark/>
          </w:tcPr>
          <w:p w14:paraId="3B62AAE8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 (0.5-1.8)</w:t>
            </w:r>
          </w:p>
        </w:tc>
        <w:tc>
          <w:tcPr>
            <w:tcW w:w="0" w:type="auto"/>
            <w:noWrap/>
            <w:hideMark/>
          </w:tcPr>
          <w:p w14:paraId="53434718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CA3C08" w:rsidRPr="00282A23" w14:paraId="1A8BC78F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65F4C0BB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FeNO (median, IQR)</w:t>
            </w:r>
          </w:p>
        </w:tc>
        <w:tc>
          <w:tcPr>
            <w:tcW w:w="0" w:type="auto"/>
            <w:noWrap/>
            <w:hideMark/>
          </w:tcPr>
          <w:p w14:paraId="7992B07A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23.5, (15-38.5)</w:t>
            </w:r>
          </w:p>
        </w:tc>
        <w:tc>
          <w:tcPr>
            <w:tcW w:w="0" w:type="auto"/>
            <w:noWrap/>
            <w:hideMark/>
          </w:tcPr>
          <w:p w14:paraId="0B8943C4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21, (15-29)</w:t>
            </w:r>
          </w:p>
        </w:tc>
        <w:tc>
          <w:tcPr>
            <w:tcW w:w="0" w:type="auto"/>
            <w:noWrap/>
            <w:hideMark/>
          </w:tcPr>
          <w:p w14:paraId="2BF96B07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0.25</w:t>
            </w:r>
          </w:p>
        </w:tc>
      </w:tr>
      <w:tr w:rsidR="00CA3C08" w:rsidRPr="00282A23" w14:paraId="307410CD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7F736E85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Total IgE (median, IQR)</w:t>
            </w:r>
          </w:p>
        </w:tc>
        <w:tc>
          <w:tcPr>
            <w:tcW w:w="0" w:type="auto"/>
            <w:noWrap/>
            <w:hideMark/>
          </w:tcPr>
          <w:p w14:paraId="0A63DFA7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268, (131.3-652.5)</w:t>
            </w:r>
          </w:p>
        </w:tc>
        <w:tc>
          <w:tcPr>
            <w:tcW w:w="0" w:type="auto"/>
            <w:noWrap/>
            <w:hideMark/>
          </w:tcPr>
          <w:p w14:paraId="3487BC8C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241, (49-667.5)</w:t>
            </w:r>
          </w:p>
        </w:tc>
        <w:tc>
          <w:tcPr>
            <w:tcW w:w="0" w:type="auto"/>
            <w:noWrap/>
            <w:hideMark/>
          </w:tcPr>
          <w:p w14:paraId="56590726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0.11</w:t>
            </w:r>
          </w:p>
        </w:tc>
      </w:tr>
      <w:tr w:rsidR="00CA3C08" w:rsidRPr="00282A23" w14:paraId="21BA1EF3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6FB553B3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BEC (median, IQR)</w:t>
            </w:r>
          </w:p>
        </w:tc>
        <w:tc>
          <w:tcPr>
            <w:tcW w:w="0" w:type="auto"/>
            <w:noWrap/>
            <w:hideMark/>
          </w:tcPr>
          <w:p w14:paraId="1A58E1F5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480, (260-790)</w:t>
            </w:r>
          </w:p>
        </w:tc>
        <w:tc>
          <w:tcPr>
            <w:tcW w:w="0" w:type="auto"/>
            <w:noWrap/>
            <w:hideMark/>
          </w:tcPr>
          <w:p w14:paraId="5EE12515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240, (120-660)</w:t>
            </w:r>
          </w:p>
        </w:tc>
        <w:tc>
          <w:tcPr>
            <w:tcW w:w="0" w:type="auto"/>
            <w:noWrap/>
            <w:hideMark/>
          </w:tcPr>
          <w:p w14:paraId="7E586F7E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CA3C08" w:rsidRPr="00282A23" w14:paraId="32C2997A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7C421296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FEV1 (median, IQR)</w:t>
            </w:r>
          </w:p>
        </w:tc>
        <w:tc>
          <w:tcPr>
            <w:tcW w:w="0" w:type="auto"/>
            <w:noWrap/>
            <w:hideMark/>
          </w:tcPr>
          <w:p w14:paraId="0DCFFB2F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55.1, (44.8-67.9)</w:t>
            </w:r>
          </w:p>
        </w:tc>
        <w:tc>
          <w:tcPr>
            <w:tcW w:w="0" w:type="auto"/>
            <w:noWrap/>
            <w:hideMark/>
          </w:tcPr>
          <w:p w14:paraId="7EE3E2C2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76.3, (59.5-87)</w:t>
            </w:r>
          </w:p>
        </w:tc>
        <w:tc>
          <w:tcPr>
            <w:tcW w:w="0" w:type="auto"/>
            <w:noWrap/>
            <w:hideMark/>
          </w:tcPr>
          <w:p w14:paraId="077F1E85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CA3C08" w:rsidRPr="00282A23" w14:paraId="3AB2D7C0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6E86A9E5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FVC (median, IQR)</w:t>
            </w:r>
          </w:p>
        </w:tc>
        <w:tc>
          <w:tcPr>
            <w:tcW w:w="0" w:type="auto"/>
            <w:noWrap/>
            <w:hideMark/>
          </w:tcPr>
          <w:p w14:paraId="3F30A875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60.8, (53.9-73.3)</w:t>
            </w:r>
          </w:p>
        </w:tc>
        <w:tc>
          <w:tcPr>
            <w:tcW w:w="0" w:type="auto"/>
            <w:noWrap/>
            <w:hideMark/>
          </w:tcPr>
          <w:p w14:paraId="48BB6A7E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77, (63-89)</w:t>
            </w:r>
          </w:p>
        </w:tc>
        <w:tc>
          <w:tcPr>
            <w:tcW w:w="0" w:type="auto"/>
            <w:noWrap/>
            <w:hideMark/>
          </w:tcPr>
          <w:p w14:paraId="58F14361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CA3C08" w:rsidRPr="00282A23" w14:paraId="6F86D25C" w14:textId="77777777" w:rsidTr="004E5B13">
        <w:trPr>
          <w:trHeight w:val="292"/>
          <w:jc w:val="center"/>
        </w:trPr>
        <w:tc>
          <w:tcPr>
            <w:tcW w:w="3874" w:type="dxa"/>
            <w:noWrap/>
            <w:hideMark/>
          </w:tcPr>
          <w:p w14:paraId="7A0BAFB9" w14:textId="77777777" w:rsidR="00CA3C08" w:rsidRPr="00282A23" w:rsidRDefault="00CA3C08" w:rsidP="004E5B1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FEV1: FVC (median, IQR)</w:t>
            </w:r>
          </w:p>
        </w:tc>
        <w:tc>
          <w:tcPr>
            <w:tcW w:w="0" w:type="auto"/>
            <w:noWrap/>
            <w:hideMark/>
          </w:tcPr>
          <w:p w14:paraId="2D613748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77.2, (68.3-83.1)</w:t>
            </w:r>
          </w:p>
        </w:tc>
        <w:tc>
          <w:tcPr>
            <w:tcW w:w="0" w:type="auto"/>
            <w:noWrap/>
            <w:hideMark/>
          </w:tcPr>
          <w:p w14:paraId="05928E5D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78.4, (76.5-80.05)</w:t>
            </w:r>
          </w:p>
        </w:tc>
        <w:tc>
          <w:tcPr>
            <w:tcW w:w="0" w:type="auto"/>
            <w:noWrap/>
            <w:hideMark/>
          </w:tcPr>
          <w:p w14:paraId="626C4B04" w14:textId="77777777" w:rsidR="00CA3C08" w:rsidRPr="00282A23" w:rsidRDefault="00CA3C08" w:rsidP="004E5B1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2A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0.17</w:t>
            </w:r>
          </w:p>
        </w:tc>
      </w:tr>
    </w:tbl>
    <w:p w14:paraId="22410192" w14:textId="77777777" w:rsidR="00CA3C08" w:rsidRPr="00282A23" w:rsidRDefault="00CA3C08" w:rsidP="00CA3C08">
      <w:pPr>
        <w:spacing w:line="480" w:lineRule="auto"/>
        <w:jc w:val="both"/>
        <w:rPr>
          <w:rFonts w:asciiTheme="majorBidi" w:hAnsiTheme="majorBidi" w:cstheme="majorBidi"/>
          <w:sz w:val="16"/>
          <w:szCs w:val="16"/>
        </w:rPr>
      </w:pPr>
      <w:r w:rsidRPr="00282A23">
        <w:rPr>
          <w:rFonts w:asciiTheme="majorBidi" w:hAnsiTheme="majorBidi" w:cstheme="majorBidi"/>
          <w:sz w:val="16"/>
          <w:szCs w:val="16"/>
        </w:rPr>
        <w:t xml:space="preserve">The numerical data presented as median and inter quartile range, N: number, IQR: interquartile range, OCS: oral corticosteroid, ACT: asthma control test, ACQ-6: Asthma control quality of life, BEC: Blood eosinophil count, FeNO: Fractional exhaled nitric oxide, FEV1: Forced expiratory volume in one second, FVC: Forced vital capacity. ††: The test of significant: Mann Whitney test, p≤ 0.05 considered significant. </w:t>
      </w:r>
    </w:p>
    <w:p w14:paraId="7BBC1304" w14:textId="77777777" w:rsidR="00A53D1F" w:rsidRDefault="00A53D1F"/>
    <w:sectPr w:rsidR="00A53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7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50"/>
    <w:rsid w:val="00311E50"/>
    <w:rsid w:val="0060762B"/>
    <w:rsid w:val="00715DF4"/>
    <w:rsid w:val="00771180"/>
    <w:rsid w:val="00964F52"/>
    <w:rsid w:val="00A53D1F"/>
    <w:rsid w:val="00CA3C08"/>
    <w:rsid w:val="00ED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CF0A4"/>
  <w15:chartTrackingRefBased/>
  <w15:docId w15:val="{8283774A-8DCE-43D9-A0DC-6454A406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C08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E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E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E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E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E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E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E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E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E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E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E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E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E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311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E5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311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E50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311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E50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311E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E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F5496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E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E50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CA3C08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Asmaa Ali</dc:creator>
  <cp:keywords/>
  <dc:description/>
  <cp:lastModifiedBy>Asmaa Ali</cp:lastModifiedBy>
  <cp:revision>2</cp:revision>
  <dcterms:created xsi:type="dcterms:W3CDTF">2025-02-18T06:36:00Z</dcterms:created>
  <dcterms:modified xsi:type="dcterms:W3CDTF">2025-02-18T06:36:00Z</dcterms:modified>
</cp:coreProperties>
</file>