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191A23" w:rsidRPr="00C27114" w:rsidRDefault="00C27114" w:rsidP="0022554A">
            <w:pPr>
              <w:tabs>
                <w:tab w:val="left" w:pos="5400"/>
              </w:tabs>
              <w:rPr>
                <w:sz w:val="20"/>
                <w:lang w:val="en-US" w:eastAsia="ja-JP"/>
              </w:rPr>
            </w:pPr>
            <w:r>
              <w:rPr>
                <w:sz w:val="20"/>
                <w:lang w:val="en-US" w:eastAsia="ja-JP"/>
              </w:rPr>
              <w:t>3</w:t>
            </w:r>
          </w:p>
        </w:tc>
        <w:tc>
          <w:tcPr>
            <w:tcW w:w="2835" w:type="dxa"/>
          </w:tcPr>
          <w:p w:rsidR="00191A23" w:rsidRPr="0022554A" w:rsidRDefault="005A2C9E" w:rsidP="0022554A">
            <w:pPr>
              <w:tabs>
                <w:tab w:val="left" w:pos="5400"/>
              </w:tabs>
              <w:rPr>
                <w:sz w:val="20"/>
              </w:rPr>
            </w:pPr>
            <w:r>
              <w:rPr>
                <w:sz w:val="20"/>
              </w:rPr>
              <w:t>“</w:t>
            </w:r>
            <w:r w:rsidR="00C27114" w:rsidRPr="00C27114">
              <w:rPr>
                <w:sz w:val="20"/>
              </w:rPr>
              <w:t>We retrospectively studied</w:t>
            </w:r>
            <w:r>
              <w:rPr>
                <w:sz w:val="20"/>
              </w:rPr>
              <w:t>”</w:t>
            </w: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191A23" w:rsidRPr="0022554A" w:rsidRDefault="00C27114" w:rsidP="0022554A">
            <w:pPr>
              <w:tabs>
                <w:tab w:val="left" w:pos="5400"/>
              </w:tabs>
              <w:rPr>
                <w:sz w:val="20"/>
              </w:rPr>
            </w:pPr>
            <w:r>
              <w:rPr>
                <w:sz w:val="20"/>
              </w:rPr>
              <w:t>3, 4</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sidR="00191A23" w:rsidRPr="00C27114" w:rsidRDefault="00C27114" w:rsidP="0022554A">
            <w:pPr>
              <w:tabs>
                <w:tab w:val="left" w:pos="5400"/>
              </w:tabs>
              <w:rPr>
                <w:sz w:val="20"/>
                <w:lang w:val="en-US"/>
              </w:rPr>
            </w:pPr>
            <w:r>
              <w:rPr>
                <w:sz w:val="20"/>
                <w:lang w:val="en-US"/>
              </w:rPr>
              <w:t>5</w:t>
            </w:r>
          </w:p>
        </w:tc>
        <w:tc>
          <w:tcPr>
            <w:tcW w:w="2835" w:type="dxa"/>
          </w:tcPr>
          <w:p w:rsidR="00191A23" w:rsidRPr="00A84D1E" w:rsidRDefault="00A84D1E" w:rsidP="0022554A">
            <w:pPr>
              <w:tabs>
                <w:tab w:val="left" w:pos="5400"/>
              </w:tabs>
              <w:rPr>
                <w:sz w:val="20"/>
                <w:lang w:val="en-US" w:eastAsia="ja-JP"/>
              </w:rPr>
            </w:pPr>
            <w:r>
              <w:rPr>
                <w:sz w:val="20"/>
                <w:lang w:val="en-US" w:eastAsia="ja-JP"/>
              </w:rPr>
              <w:t>Explain</w:t>
            </w:r>
            <w:r w:rsidR="00FA7481">
              <w:rPr>
                <w:sz w:val="20"/>
                <w:lang w:val="en-US" w:eastAsia="ja-JP"/>
              </w:rPr>
              <w:t>ed</w:t>
            </w:r>
            <w:r>
              <w:rPr>
                <w:sz w:val="20"/>
                <w:lang w:val="en-US" w:eastAsia="ja-JP"/>
              </w:rPr>
              <w:t xml:space="preserve"> from “</w:t>
            </w:r>
            <w:r w:rsidRPr="00A84D1E">
              <w:rPr>
                <w:sz w:val="20"/>
                <w:lang w:eastAsia="ja-JP"/>
              </w:rPr>
              <w:t>The widespread use of low-dose computed tomography (CT)</w:t>
            </w:r>
            <w:r>
              <w:rPr>
                <w:sz w:val="20"/>
                <w:lang w:eastAsia="ja-JP"/>
              </w:rPr>
              <w:t xml:space="preserve">” from the beginning of the </w:t>
            </w:r>
            <w:r w:rsidRPr="00A84D1E">
              <w:rPr>
                <w:i/>
                <w:iCs/>
                <w:sz w:val="20"/>
                <w:lang w:eastAsia="ja-JP"/>
              </w:rPr>
              <w:t>Introduction</w:t>
            </w:r>
            <w:r>
              <w:rPr>
                <w:sz w:val="20"/>
                <w:lang w:eastAsia="ja-JP"/>
              </w:rPr>
              <w:t xml:space="preserve"> section</w:t>
            </w: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rsidR="00191A23" w:rsidRPr="0022554A" w:rsidRDefault="00C27114" w:rsidP="0022554A">
            <w:pPr>
              <w:tabs>
                <w:tab w:val="left" w:pos="5400"/>
              </w:tabs>
              <w:rPr>
                <w:sz w:val="20"/>
              </w:rPr>
            </w:pPr>
            <w:r>
              <w:rPr>
                <w:sz w:val="20"/>
              </w:rPr>
              <w:t>6</w:t>
            </w:r>
          </w:p>
        </w:tc>
        <w:tc>
          <w:tcPr>
            <w:tcW w:w="2835" w:type="dxa"/>
          </w:tcPr>
          <w:p w:rsidR="00191A23" w:rsidRPr="00C27114" w:rsidRDefault="005A2C9E" w:rsidP="0022554A">
            <w:pPr>
              <w:tabs>
                <w:tab w:val="left" w:pos="5400"/>
              </w:tabs>
              <w:rPr>
                <w:sz w:val="20"/>
              </w:rPr>
            </w:pPr>
            <w:r>
              <w:rPr>
                <w:sz w:val="20"/>
              </w:rPr>
              <w:t>“</w:t>
            </w:r>
            <w:r w:rsidR="00C27114" w:rsidRPr="00C27114">
              <w:rPr>
                <w:sz w:val="20"/>
              </w:rPr>
              <w:t>this study aimed to evaluate whether</w:t>
            </w:r>
            <w:r>
              <w:rPr>
                <w:sz w:val="20"/>
              </w:rPr>
              <w:t>”</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rsidR="00191A23" w:rsidRPr="0022554A" w:rsidRDefault="00C27114" w:rsidP="0022554A">
            <w:pPr>
              <w:tabs>
                <w:tab w:val="left" w:pos="5400"/>
              </w:tabs>
              <w:rPr>
                <w:sz w:val="20"/>
              </w:rPr>
            </w:pPr>
            <w:r>
              <w:rPr>
                <w:sz w:val="20"/>
              </w:rPr>
              <w:t>6, 7</w:t>
            </w:r>
          </w:p>
        </w:tc>
        <w:tc>
          <w:tcPr>
            <w:tcW w:w="2835" w:type="dxa"/>
          </w:tcPr>
          <w:p w:rsidR="00191A23" w:rsidRPr="00C27114" w:rsidRDefault="005A2C9E" w:rsidP="0022554A">
            <w:pPr>
              <w:tabs>
                <w:tab w:val="left" w:pos="5400"/>
              </w:tabs>
              <w:rPr>
                <w:iCs/>
                <w:sz w:val="20"/>
              </w:rPr>
            </w:pPr>
            <w:r>
              <w:rPr>
                <w:iCs/>
                <w:sz w:val="20"/>
              </w:rPr>
              <w:t>“</w:t>
            </w:r>
            <w:r w:rsidR="00C27114" w:rsidRPr="00C27114">
              <w:rPr>
                <w:iCs/>
                <w:sz w:val="20"/>
              </w:rPr>
              <w:t>A retrospective analysis was performed on consecutive patients</w:t>
            </w:r>
            <w:r>
              <w:rPr>
                <w:iCs/>
                <w:sz w:val="20"/>
              </w:rPr>
              <w:t>”</w:t>
            </w: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sidR="00191A23" w:rsidRPr="0022554A" w:rsidRDefault="00C27114" w:rsidP="0022554A">
            <w:pPr>
              <w:tabs>
                <w:tab w:val="left" w:pos="5400"/>
              </w:tabs>
              <w:rPr>
                <w:sz w:val="20"/>
              </w:rPr>
            </w:pPr>
            <w:r>
              <w:rPr>
                <w:sz w:val="20"/>
              </w:rPr>
              <w:t>6,7</w:t>
            </w:r>
          </w:p>
        </w:tc>
        <w:tc>
          <w:tcPr>
            <w:tcW w:w="2835" w:type="dxa"/>
          </w:tcPr>
          <w:p w:rsidR="00191A23" w:rsidRPr="0022554A" w:rsidRDefault="005A2C9E" w:rsidP="0022554A">
            <w:pPr>
              <w:tabs>
                <w:tab w:val="left" w:pos="5400"/>
              </w:tabs>
              <w:rPr>
                <w:sz w:val="20"/>
              </w:rPr>
            </w:pPr>
            <w:r>
              <w:rPr>
                <w:sz w:val="20"/>
              </w:rPr>
              <w:t>“</w:t>
            </w:r>
            <w:r w:rsidR="00C27114" w:rsidRPr="00C27114">
              <w:rPr>
                <w:sz w:val="20"/>
              </w:rPr>
              <w:t>at Nagoya University Hospital between April 1, 2019, and March 31, 2022.</w:t>
            </w:r>
            <w:r>
              <w:rPr>
                <w:sz w:val="20"/>
              </w:rPr>
              <w:t>”</w:t>
            </w: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rsidR="00191A23" w:rsidRPr="0022554A" w:rsidRDefault="005A2C9E" w:rsidP="0022554A">
            <w:pPr>
              <w:tabs>
                <w:tab w:val="left" w:pos="5400"/>
              </w:tabs>
              <w:rPr>
                <w:sz w:val="20"/>
              </w:rPr>
            </w:pPr>
            <w:r>
              <w:rPr>
                <w:sz w:val="20"/>
              </w:rPr>
              <w:t>6,7</w:t>
            </w:r>
          </w:p>
        </w:tc>
        <w:tc>
          <w:tcPr>
            <w:tcW w:w="2835" w:type="dxa"/>
          </w:tcPr>
          <w:p w:rsidR="00191A23" w:rsidRPr="0022554A" w:rsidRDefault="005A2C9E" w:rsidP="0022554A">
            <w:pPr>
              <w:tabs>
                <w:tab w:val="left" w:pos="5400"/>
              </w:tabs>
              <w:rPr>
                <w:sz w:val="20"/>
              </w:rPr>
            </w:pPr>
            <w:r>
              <w:rPr>
                <w:sz w:val="20"/>
              </w:rPr>
              <w:t>“</w:t>
            </w:r>
            <w:r w:rsidR="00C27114" w:rsidRPr="00C27114">
              <w:rPr>
                <w:sz w:val="20"/>
              </w:rPr>
              <w:t>patients with PPLs who underwent TBB and TBNA via EBUS-GS</w:t>
            </w:r>
            <w:r>
              <w:rPr>
                <w:sz w:val="20"/>
              </w:rPr>
              <w:t>”</w:t>
            </w: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 xml:space="preserve">—For matched studies, give matching criteria and the number of controls per </w:t>
            </w:r>
            <w:r w:rsidRPr="0022554A">
              <w:rPr>
                <w:sz w:val="20"/>
              </w:rPr>
              <w:lastRenderedPageBreak/>
              <w:t>case</w:t>
            </w:r>
          </w:p>
        </w:tc>
        <w:tc>
          <w:tcPr>
            <w:tcW w:w="1559" w:type="dxa"/>
          </w:tcPr>
          <w:p w:rsidR="00191A23" w:rsidRPr="0022554A" w:rsidRDefault="005A2C9E" w:rsidP="0022554A">
            <w:pPr>
              <w:tabs>
                <w:tab w:val="left" w:pos="5400"/>
              </w:tabs>
              <w:rPr>
                <w:sz w:val="20"/>
              </w:rPr>
            </w:pPr>
            <w:r>
              <w:rPr>
                <w:sz w:val="20"/>
              </w:rPr>
              <w:lastRenderedPageBreak/>
              <w:t>NA</w:t>
            </w:r>
          </w:p>
        </w:tc>
        <w:tc>
          <w:tcPr>
            <w:tcW w:w="2835" w:type="dxa"/>
          </w:tcPr>
          <w:p w:rsidR="00191A23" w:rsidRPr="0022554A" w:rsidRDefault="005A2C9E" w:rsidP="0022554A">
            <w:pPr>
              <w:tabs>
                <w:tab w:val="left" w:pos="5400"/>
              </w:tabs>
              <w:rPr>
                <w:sz w:val="20"/>
              </w:rPr>
            </w:pPr>
            <w:r w:rsidRPr="005A2C9E">
              <w:rPr>
                <w:sz w:val="20"/>
              </w:rPr>
              <w:t>this study aligns closely with a cross-sectional study</w:t>
            </w: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sidR="00191A23" w:rsidRPr="00D56874" w:rsidRDefault="005A2C9E" w:rsidP="0022554A">
            <w:pPr>
              <w:tabs>
                <w:tab w:val="left" w:pos="5400"/>
              </w:tabs>
              <w:rPr>
                <w:sz w:val="20"/>
                <w:lang w:val="en-US"/>
              </w:rPr>
            </w:pPr>
            <w:r>
              <w:rPr>
                <w:sz w:val="20"/>
              </w:rPr>
              <w:t>8</w:t>
            </w:r>
            <w:r w:rsidR="00D56874">
              <w:rPr>
                <w:sz w:val="20"/>
                <w:lang w:val="en-US"/>
              </w:rPr>
              <w:t>,9,10</w:t>
            </w:r>
          </w:p>
        </w:tc>
        <w:tc>
          <w:tcPr>
            <w:tcW w:w="2835" w:type="dxa"/>
          </w:tcPr>
          <w:p w:rsidR="00191A23" w:rsidRPr="005A2C9E" w:rsidRDefault="005A2C9E" w:rsidP="0022554A">
            <w:pPr>
              <w:tabs>
                <w:tab w:val="left" w:pos="5400"/>
              </w:tabs>
              <w:rPr>
                <w:i/>
                <w:sz w:val="20"/>
                <w:lang w:val="en-US" w:eastAsia="ja-JP"/>
              </w:rPr>
            </w:pPr>
            <w:r w:rsidRPr="005A2C9E">
              <w:rPr>
                <w:i/>
                <w:sz w:val="20"/>
              </w:rPr>
              <w:t>Variables</w:t>
            </w:r>
            <w:r>
              <w:rPr>
                <w:i/>
                <w:sz w:val="20"/>
                <w:lang w:val="en-US" w:eastAsia="ja-JP"/>
              </w:rPr>
              <w:t xml:space="preserve"> </w:t>
            </w:r>
            <w:r w:rsidRPr="005A2C9E">
              <w:rPr>
                <w:iCs/>
                <w:sz w:val="20"/>
                <w:lang w:val="en-US" w:eastAsia="ja-JP"/>
              </w:rPr>
              <w:t>section</w:t>
            </w: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rsidR="00191A23" w:rsidRPr="00D56874" w:rsidRDefault="005A2C9E" w:rsidP="0022554A">
            <w:pPr>
              <w:tabs>
                <w:tab w:val="left" w:pos="5400"/>
              </w:tabs>
              <w:rPr>
                <w:iCs/>
                <w:sz w:val="20"/>
              </w:rPr>
            </w:pPr>
            <w:r w:rsidRPr="00D56874">
              <w:rPr>
                <w:iCs/>
                <w:sz w:val="20"/>
              </w:rPr>
              <w:t>7,8</w:t>
            </w:r>
            <w:r w:rsidR="00D56874" w:rsidRPr="00D56874">
              <w:rPr>
                <w:iCs/>
                <w:sz w:val="20"/>
              </w:rPr>
              <w:t>,9,10</w:t>
            </w:r>
          </w:p>
        </w:tc>
        <w:tc>
          <w:tcPr>
            <w:tcW w:w="2835" w:type="dxa"/>
          </w:tcPr>
          <w:p w:rsidR="005A2C9E" w:rsidRPr="005A2C9E" w:rsidRDefault="005A2C9E" w:rsidP="005A2C9E">
            <w:pPr>
              <w:tabs>
                <w:tab w:val="left" w:pos="5400"/>
              </w:tabs>
              <w:rPr>
                <w:i/>
                <w:sz w:val="20"/>
              </w:rPr>
            </w:pPr>
            <w:r w:rsidRPr="005A2C9E">
              <w:rPr>
                <w:i/>
                <w:sz w:val="20"/>
              </w:rPr>
              <w:t>Bronchoscopic Procedures</w:t>
            </w:r>
          </w:p>
          <w:p w:rsidR="00191A23" w:rsidRPr="0022554A" w:rsidRDefault="005A2C9E" w:rsidP="0022554A">
            <w:pPr>
              <w:tabs>
                <w:tab w:val="left" w:pos="5400"/>
              </w:tabs>
              <w:rPr>
                <w:i/>
                <w:sz w:val="20"/>
              </w:rPr>
            </w:pPr>
            <w:r>
              <w:rPr>
                <w:iCs/>
                <w:sz w:val="20"/>
              </w:rPr>
              <w:t>a</w:t>
            </w:r>
            <w:r w:rsidRPr="005A2C9E">
              <w:rPr>
                <w:iCs/>
                <w:sz w:val="20"/>
              </w:rPr>
              <w:t>nd</w:t>
            </w:r>
            <w:r>
              <w:rPr>
                <w:i/>
                <w:sz w:val="20"/>
              </w:rPr>
              <w:t xml:space="preserve"> </w:t>
            </w:r>
            <w:r w:rsidRPr="005A2C9E">
              <w:rPr>
                <w:i/>
                <w:sz w:val="20"/>
              </w:rPr>
              <w:t>Variables</w:t>
            </w:r>
            <w:r>
              <w:rPr>
                <w:i/>
                <w:sz w:val="20"/>
              </w:rPr>
              <w:t xml:space="preserve"> </w:t>
            </w:r>
            <w:r w:rsidRPr="005A2C9E">
              <w:rPr>
                <w:iCs/>
                <w:sz w:val="20"/>
              </w:rPr>
              <w:t>section</w:t>
            </w: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rsidR="00191A23" w:rsidRPr="0022554A" w:rsidRDefault="005A2C9E" w:rsidP="0022554A">
            <w:pPr>
              <w:tabs>
                <w:tab w:val="left" w:pos="5400"/>
              </w:tabs>
              <w:rPr>
                <w:color w:val="000000"/>
                <w:sz w:val="20"/>
              </w:rPr>
            </w:pPr>
            <w:r>
              <w:rPr>
                <w:color w:val="000000"/>
                <w:sz w:val="20"/>
              </w:rPr>
              <w:t>6,7,10</w:t>
            </w:r>
            <w:r w:rsidR="00D56874">
              <w:rPr>
                <w:color w:val="000000"/>
                <w:sz w:val="20"/>
              </w:rPr>
              <w:t>,11</w:t>
            </w:r>
          </w:p>
        </w:tc>
        <w:tc>
          <w:tcPr>
            <w:tcW w:w="2835" w:type="dxa"/>
          </w:tcPr>
          <w:p w:rsidR="005A2C9E" w:rsidRPr="005A2C9E" w:rsidRDefault="005A2C9E" w:rsidP="005A2C9E">
            <w:pPr>
              <w:tabs>
                <w:tab w:val="left" w:pos="5400"/>
              </w:tabs>
              <w:rPr>
                <w:color w:val="000000"/>
                <w:sz w:val="20"/>
              </w:rPr>
            </w:pPr>
            <w:r w:rsidRPr="005A2C9E">
              <w:rPr>
                <w:color w:val="000000"/>
                <w:sz w:val="20"/>
              </w:rPr>
              <w:t>Excluding patients with bronchial lumen lesions and unknown final diagnoses to reduce diagnostic uncertainty.</w:t>
            </w:r>
          </w:p>
          <w:p w:rsidR="005A2C9E" w:rsidRPr="005A2C9E" w:rsidRDefault="005A2C9E" w:rsidP="005A2C9E">
            <w:pPr>
              <w:tabs>
                <w:tab w:val="left" w:pos="5400"/>
              </w:tabs>
              <w:rPr>
                <w:color w:val="000000"/>
                <w:sz w:val="20"/>
              </w:rPr>
            </w:pPr>
          </w:p>
          <w:p w:rsidR="00191A23" w:rsidRPr="0022554A" w:rsidRDefault="005A2C9E" w:rsidP="005A2C9E">
            <w:pPr>
              <w:tabs>
                <w:tab w:val="left" w:pos="5400"/>
              </w:tabs>
              <w:rPr>
                <w:color w:val="000000"/>
                <w:sz w:val="20"/>
              </w:rPr>
            </w:pPr>
            <w:r w:rsidRPr="005A2C9E">
              <w:rPr>
                <w:color w:val="000000"/>
                <w:sz w:val="20"/>
              </w:rPr>
              <w:t>Adjusting for confounding variables (lesion size, location, and CT bronchus sign) in the multivariable logistic regression analysis to mitigate confounding bias.</w:t>
            </w:r>
          </w:p>
        </w:tc>
      </w:tr>
      <w:tr w:rsidR="00191A23" w:rsidRPr="0022554A" w:rsidTr="00E341E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8031" w:type="dxa"/>
          </w:tcPr>
          <w:p w:rsidR="00191A23" w:rsidRPr="0022554A" w:rsidRDefault="00191A23" w:rsidP="0022554A">
            <w:pPr>
              <w:tabs>
                <w:tab w:val="left" w:pos="5400"/>
              </w:tabs>
              <w:rPr>
                <w:sz w:val="20"/>
              </w:rPr>
            </w:pPr>
            <w:r w:rsidRPr="0022554A">
              <w:rPr>
                <w:sz w:val="20"/>
              </w:rPr>
              <w:t>Explain how the study size was arrived at</w:t>
            </w:r>
          </w:p>
        </w:tc>
        <w:tc>
          <w:tcPr>
            <w:tcW w:w="1559" w:type="dxa"/>
          </w:tcPr>
          <w:p w:rsidR="00191A23" w:rsidRPr="0022554A" w:rsidRDefault="005A2C9E" w:rsidP="0022554A">
            <w:pPr>
              <w:tabs>
                <w:tab w:val="left" w:pos="5400"/>
              </w:tabs>
              <w:rPr>
                <w:sz w:val="20"/>
              </w:rPr>
            </w:pPr>
            <w:r>
              <w:rPr>
                <w:sz w:val="20"/>
              </w:rPr>
              <w:t>6</w:t>
            </w:r>
          </w:p>
        </w:tc>
        <w:tc>
          <w:tcPr>
            <w:tcW w:w="2835" w:type="dxa"/>
          </w:tcPr>
          <w:p w:rsidR="00191A23" w:rsidRPr="0022554A" w:rsidRDefault="005A2C9E" w:rsidP="0022554A">
            <w:pPr>
              <w:tabs>
                <w:tab w:val="left" w:pos="5400"/>
              </w:tabs>
              <w:rPr>
                <w:sz w:val="20"/>
              </w:rPr>
            </w:pPr>
            <w:r w:rsidRPr="005A2C9E">
              <w:rPr>
                <w:sz w:val="20"/>
              </w:rPr>
              <w:t>The study includes all consecutive eligible cases over the study period</w:t>
            </w: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D56874" w:rsidP="00191A23">
            <w:pPr>
              <w:tabs>
                <w:tab w:val="left" w:pos="5400"/>
              </w:tabs>
              <w:rPr>
                <w:sz w:val="20"/>
              </w:rPr>
            </w:pPr>
            <w:r>
              <w:rPr>
                <w:color w:val="000000"/>
                <w:sz w:val="20"/>
              </w:rPr>
              <w:t>10,11</w:t>
            </w:r>
          </w:p>
        </w:tc>
        <w:tc>
          <w:tcPr>
            <w:tcW w:w="3118" w:type="dxa"/>
          </w:tcPr>
          <w:p w:rsidR="00191A23" w:rsidRPr="0022554A" w:rsidRDefault="00DE5995" w:rsidP="00191A23">
            <w:pPr>
              <w:tabs>
                <w:tab w:val="left" w:pos="5400"/>
              </w:tabs>
              <w:rPr>
                <w:sz w:val="20"/>
              </w:rPr>
            </w:pPr>
            <w:r w:rsidRPr="00DE5995">
              <w:rPr>
                <w:sz w:val="20"/>
              </w:rPr>
              <w:t>Quantitative variables (e.g., patient age, lesion size) are summarized using medians and interquartile ranges.</w:t>
            </w: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D56874" w:rsidP="00191A23">
            <w:pPr>
              <w:tabs>
                <w:tab w:val="left" w:pos="5400"/>
              </w:tabs>
              <w:rPr>
                <w:sz w:val="20"/>
              </w:rPr>
            </w:pPr>
            <w:r>
              <w:rPr>
                <w:color w:val="000000"/>
                <w:sz w:val="20"/>
              </w:rPr>
              <w:t>10,11</w:t>
            </w:r>
          </w:p>
        </w:tc>
        <w:tc>
          <w:tcPr>
            <w:tcW w:w="3118" w:type="dxa"/>
          </w:tcPr>
          <w:p w:rsidR="00191A23" w:rsidRPr="0022554A" w:rsidRDefault="00DE5995" w:rsidP="00191A23">
            <w:pPr>
              <w:tabs>
                <w:tab w:val="left" w:pos="5400"/>
              </w:tabs>
              <w:rPr>
                <w:sz w:val="20"/>
              </w:rPr>
            </w:pPr>
            <w:r w:rsidRPr="00DE5995">
              <w:rPr>
                <w:sz w:val="20"/>
              </w:rPr>
              <w:t>The manuscript reports using the Mann–Whitney U test for continuous variables, Fisher's exact test for categorical variables, and multivariable logistic regression to adjust for confounders (lesion size, lesion location, CT bronchus sign)</w:t>
            </w: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Pr="0022554A" w:rsidRDefault="00D56874" w:rsidP="00191A23">
            <w:pPr>
              <w:tabs>
                <w:tab w:val="left" w:pos="5400"/>
              </w:tabs>
              <w:rPr>
                <w:sz w:val="20"/>
              </w:rPr>
            </w:pPr>
            <w:r>
              <w:rPr>
                <w:color w:val="000000"/>
                <w:sz w:val="20"/>
              </w:rPr>
              <w:t>10,11</w:t>
            </w:r>
          </w:p>
        </w:tc>
        <w:tc>
          <w:tcPr>
            <w:tcW w:w="3118" w:type="dxa"/>
          </w:tcPr>
          <w:p w:rsidR="00191A23" w:rsidRPr="0022554A" w:rsidRDefault="00DE5995" w:rsidP="00191A23">
            <w:pPr>
              <w:tabs>
                <w:tab w:val="left" w:pos="5400"/>
              </w:tabs>
              <w:rPr>
                <w:sz w:val="20"/>
              </w:rPr>
            </w:pPr>
            <w:r w:rsidRPr="00DE5995">
              <w:rPr>
                <w:sz w:val="20"/>
              </w:rPr>
              <w:t>Comparisons of diagnostic yield between groups (improved, unimproved, initially within) are presented.</w:t>
            </w: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DE5995" w:rsidRDefault="004D66B9" w:rsidP="00191A23">
            <w:pPr>
              <w:tabs>
                <w:tab w:val="left" w:pos="5400"/>
              </w:tabs>
              <w:rPr>
                <w:sz w:val="20"/>
                <w:lang w:val="en-US" w:eastAsia="ja-JP"/>
              </w:rPr>
            </w:pPr>
            <w:r>
              <w:rPr>
                <w:sz w:val="20"/>
                <w:lang w:val="en-US" w:eastAsia="ja-JP"/>
              </w:rPr>
              <w:t>10</w:t>
            </w:r>
          </w:p>
        </w:tc>
        <w:tc>
          <w:tcPr>
            <w:tcW w:w="3118" w:type="dxa"/>
          </w:tcPr>
          <w:p w:rsidR="00191A23" w:rsidRPr="0022554A" w:rsidRDefault="004D66B9" w:rsidP="00191A23">
            <w:pPr>
              <w:tabs>
                <w:tab w:val="left" w:pos="5400"/>
              </w:tabs>
              <w:rPr>
                <w:sz w:val="20"/>
              </w:rPr>
            </w:pPr>
            <w:r>
              <w:rPr>
                <w:sz w:val="20"/>
              </w:rPr>
              <w:t>“</w:t>
            </w:r>
            <w:r w:rsidRPr="004D66B9">
              <w:rPr>
                <w:sz w:val="20"/>
              </w:rPr>
              <w:t>All data were complete with no missing values; therefore, no imputation was performed.</w:t>
            </w:r>
            <w:r>
              <w:rPr>
                <w:sz w:val="20"/>
              </w:rPr>
              <w:t>”</w:t>
            </w: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rsidR="00191A23" w:rsidRPr="0022554A" w:rsidRDefault="004D66B9" w:rsidP="00191A23">
            <w:pPr>
              <w:tabs>
                <w:tab w:val="left" w:pos="5400"/>
              </w:tabs>
              <w:rPr>
                <w:sz w:val="20"/>
              </w:rPr>
            </w:pPr>
            <w:r>
              <w:rPr>
                <w:sz w:val="20"/>
              </w:rPr>
              <w:t>NA</w:t>
            </w:r>
          </w:p>
        </w:tc>
        <w:tc>
          <w:tcPr>
            <w:tcW w:w="3118" w:type="dxa"/>
          </w:tcPr>
          <w:p w:rsidR="00191A23" w:rsidRPr="0022554A" w:rsidRDefault="004D66B9" w:rsidP="00191A23">
            <w:pPr>
              <w:tabs>
                <w:tab w:val="left" w:pos="5400"/>
              </w:tabs>
              <w:rPr>
                <w:sz w:val="20"/>
              </w:rPr>
            </w:pPr>
            <w:r w:rsidRPr="004D66B9">
              <w:rPr>
                <w:sz w:val="20"/>
              </w:rPr>
              <w:t>Not applicable in this retrospective, cross-sectional setting.</w:t>
            </w: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D56874" w:rsidP="00191A23">
            <w:pPr>
              <w:tabs>
                <w:tab w:val="left" w:pos="5400"/>
              </w:tabs>
              <w:rPr>
                <w:sz w:val="20"/>
              </w:rPr>
            </w:pPr>
            <w:r>
              <w:rPr>
                <w:color w:val="000000"/>
                <w:sz w:val="20"/>
              </w:rPr>
              <w:t>10,11</w:t>
            </w:r>
          </w:p>
        </w:tc>
        <w:tc>
          <w:tcPr>
            <w:tcW w:w="3118" w:type="dxa"/>
          </w:tcPr>
          <w:p w:rsidR="00191A23" w:rsidRPr="00D56874" w:rsidRDefault="00D56874" w:rsidP="00191A23">
            <w:pPr>
              <w:tabs>
                <w:tab w:val="left" w:pos="5400"/>
              </w:tabs>
              <w:rPr>
                <w:sz w:val="20"/>
              </w:rPr>
            </w:pPr>
            <w:r w:rsidRPr="00D56874">
              <w:rPr>
                <w:sz w:val="20"/>
              </w:rPr>
              <w:t>post-hoc subset restricted to lesions with a final malignant diagnosis</w:t>
            </w:r>
            <w:r w:rsidRPr="00D56874">
              <w:rPr>
                <w:sz w:val="20"/>
              </w:rPr>
              <w:br/>
              <w:t>Diagnostic yield was further compared between TBB-only and combined TBNA + TBB</w:t>
            </w:r>
            <w:r>
              <w:rPr>
                <w:sz w:val="20"/>
              </w:rPr>
              <w:br/>
            </w:r>
            <w:r w:rsidRPr="00D56874">
              <w:rPr>
                <w:sz w:val="20"/>
              </w:rPr>
              <w:t>SHAP Beeswarm Plot Analysis</w:t>
            </w:r>
            <w:r>
              <w:rPr>
                <w:sz w:val="20"/>
              </w:rPr>
              <w:br/>
              <w:t xml:space="preserve">Analysis for </w:t>
            </w:r>
            <w:r w:rsidRPr="00D56874">
              <w:rPr>
                <w:sz w:val="20"/>
              </w:rPr>
              <w:t>Complications</w:t>
            </w: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lastRenderedPageBreak/>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rsidR="00191A23" w:rsidRPr="004D66B9" w:rsidRDefault="00D56874" w:rsidP="00191A23">
            <w:pPr>
              <w:tabs>
                <w:tab w:val="left" w:pos="5400"/>
              </w:tabs>
              <w:rPr>
                <w:sz w:val="20"/>
                <w:lang w:val="en-US"/>
              </w:rPr>
            </w:pPr>
            <w:r>
              <w:rPr>
                <w:sz w:val="20"/>
                <w:lang w:val="en-US"/>
              </w:rPr>
              <w:t>11,12</w:t>
            </w:r>
          </w:p>
        </w:tc>
        <w:tc>
          <w:tcPr>
            <w:tcW w:w="3118" w:type="dxa"/>
          </w:tcPr>
          <w:p w:rsidR="00191A23" w:rsidRPr="004D66B9" w:rsidRDefault="004D66B9" w:rsidP="00191A23">
            <w:pPr>
              <w:tabs>
                <w:tab w:val="left" w:pos="5400"/>
              </w:tabs>
              <w:rPr>
                <w:i/>
                <w:sz w:val="20"/>
              </w:rPr>
            </w:pPr>
            <w:r w:rsidRPr="004D66B9">
              <w:rPr>
                <w:i/>
                <w:sz w:val="20"/>
              </w:rPr>
              <w:t>Study Flow and Patient Characteristics</w:t>
            </w:r>
            <w:r>
              <w:rPr>
                <w:i/>
                <w:sz w:val="20"/>
              </w:rPr>
              <w:t xml:space="preserve"> </w:t>
            </w:r>
            <w:r w:rsidRPr="004D66B9">
              <w:rPr>
                <w:iCs/>
                <w:sz w:val="20"/>
              </w:rPr>
              <w:t>Section</w:t>
            </w: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4D66B9" w:rsidP="00191A23">
            <w:pPr>
              <w:tabs>
                <w:tab w:val="left" w:pos="5400"/>
              </w:tabs>
              <w:rPr>
                <w:sz w:val="20"/>
              </w:rPr>
            </w:pPr>
            <w:r>
              <w:rPr>
                <w:sz w:val="20"/>
              </w:rPr>
              <w:t>6</w:t>
            </w:r>
          </w:p>
        </w:tc>
        <w:tc>
          <w:tcPr>
            <w:tcW w:w="3118" w:type="dxa"/>
          </w:tcPr>
          <w:p w:rsidR="00191A23" w:rsidRDefault="004D66B9" w:rsidP="00191A23">
            <w:pPr>
              <w:tabs>
                <w:tab w:val="left" w:pos="5400"/>
              </w:tabs>
              <w:rPr>
                <w:sz w:val="20"/>
              </w:rPr>
            </w:pPr>
            <w:r>
              <w:rPr>
                <w:sz w:val="20"/>
              </w:rPr>
              <w:t>“</w:t>
            </w:r>
            <w:r w:rsidRPr="004D66B9">
              <w:rPr>
                <w:sz w:val="20"/>
              </w:rPr>
              <w:t>to maintain focus on peripheral lesions and eliminate diagnostic uncertainty</w:t>
            </w:r>
            <w:r>
              <w:rPr>
                <w:sz w:val="20"/>
              </w:rPr>
              <w:t>”</w:t>
            </w: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sidR="00191A23" w:rsidRPr="004D66B9" w:rsidRDefault="00D56874" w:rsidP="00191A23">
            <w:pPr>
              <w:tabs>
                <w:tab w:val="left" w:pos="5400"/>
              </w:tabs>
              <w:rPr>
                <w:sz w:val="20"/>
                <w:lang w:val="en-US" w:eastAsia="ja-JP"/>
              </w:rPr>
            </w:pPr>
            <w:r>
              <w:rPr>
                <w:sz w:val="20"/>
                <w:lang w:val="en-US" w:eastAsia="ja-JP"/>
              </w:rPr>
              <w:t>11</w:t>
            </w:r>
          </w:p>
        </w:tc>
        <w:tc>
          <w:tcPr>
            <w:tcW w:w="3118" w:type="dxa"/>
          </w:tcPr>
          <w:p w:rsidR="00191A23" w:rsidRDefault="00AE0157" w:rsidP="00191A23">
            <w:pPr>
              <w:tabs>
                <w:tab w:val="left" w:pos="5400"/>
              </w:tabs>
              <w:rPr>
                <w:sz w:val="20"/>
              </w:rPr>
            </w:pPr>
            <w:r w:rsidRPr="00AE0157">
              <w:rPr>
                <w:sz w:val="20"/>
              </w:rPr>
              <w:t>(Fig. 1)</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rsidR="00191A23" w:rsidRDefault="00AE0157" w:rsidP="00191A23">
            <w:pPr>
              <w:tabs>
                <w:tab w:val="left" w:pos="5400"/>
              </w:tabs>
              <w:rPr>
                <w:sz w:val="20"/>
              </w:rPr>
            </w:pPr>
            <w:r>
              <w:rPr>
                <w:sz w:val="20"/>
              </w:rPr>
              <w:t>11</w:t>
            </w:r>
            <w:r w:rsidR="00D56874">
              <w:rPr>
                <w:sz w:val="20"/>
              </w:rPr>
              <w:t>,12</w:t>
            </w:r>
          </w:p>
        </w:tc>
        <w:tc>
          <w:tcPr>
            <w:tcW w:w="3118" w:type="dxa"/>
          </w:tcPr>
          <w:p w:rsidR="00191A23" w:rsidRDefault="00AE0157" w:rsidP="00191A23">
            <w:pPr>
              <w:tabs>
                <w:tab w:val="left" w:pos="5400"/>
              </w:tabs>
              <w:rPr>
                <w:sz w:val="20"/>
              </w:rPr>
            </w:pPr>
            <w:r>
              <w:rPr>
                <w:sz w:val="20"/>
              </w:rPr>
              <w:t>“</w:t>
            </w:r>
            <w:r w:rsidRPr="00AE0157">
              <w:rPr>
                <w:sz w:val="20"/>
              </w:rPr>
              <w:t>As shown in Table 1,</w:t>
            </w:r>
            <w:r>
              <w:rPr>
                <w:sz w:val="20"/>
              </w:rPr>
              <w:t>”</w:t>
            </w: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sidR="00191A23" w:rsidRDefault="00AE0157" w:rsidP="00191A23">
            <w:pPr>
              <w:tabs>
                <w:tab w:val="left" w:pos="5400"/>
              </w:tabs>
              <w:rPr>
                <w:sz w:val="20"/>
              </w:rPr>
            </w:pPr>
            <w:r>
              <w:rPr>
                <w:sz w:val="20"/>
              </w:rPr>
              <w:t>NA</w:t>
            </w:r>
          </w:p>
        </w:tc>
        <w:tc>
          <w:tcPr>
            <w:tcW w:w="3118" w:type="dxa"/>
          </w:tcPr>
          <w:p w:rsidR="00191A23" w:rsidRDefault="00AE0157" w:rsidP="00191A23">
            <w:pPr>
              <w:tabs>
                <w:tab w:val="left" w:pos="5400"/>
              </w:tabs>
              <w:rPr>
                <w:sz w:val="20"/>
              </w:rPr>
            </w:pPr>
            <w:r>
              <w:rPr>
                <w:sz w:val="20"/>
              </w:rPr>
              <w:t>No missing data</w:t>
            </w: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rsidR="00191A23" w:rsidRDefault="00AE0157" w:rsidP="00191A23">
            <w:pPr>
              <w:tabs>
                <w:tab w:val="left" w:pos="5400"/>
              </w:tabs>
              <w:rPr>
                <w:sz w:val="20"/>
              </w:rPr>
            </w:pPr>
            <w:r>
              <w:rPr>
                <w:sz w:val="20"/>
              </w:rPr>
              <w:t>NA</w:t>
            </w:r>
          </w:p>
        </w:tc>
        <w:tc>
          <w:tcPr>
            <w:tcW w:w="3118" w:type="dxa"/>
          </w:tcPr>
          <w:p w:rsidR="00191A23" w:rsidRDefault="00AE0157" w:rsidP="00191A23">
            <w:pPr>
              <w:tabs>
                <w:tab w:val="left" w:pos="5400"/>
              </w:tabs>
              <w:rPr>
                <w:sz w:val="20"/>
              </w:rPr>
            </w:pPr>
            <w:r w:rsidRPr="004D66B9">
              <w:rPr>
                <w:sz w:val="20"/>
              </w:rPr>
              <w:t>cross-sectional setting</w:t>
            </w: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AE0157" w:rsidRDefault="00AE0157" w:rsidP="00191A23">
            <w:pPr>
              <w:tabs>
                <w:tab w:val="left" w:pos="5400"/>
              </w:tabs>
              <w:rPr>
                <w:iCs/>
                <w:sz w:val="20"/>
              </w:rPr>
            </w:pPr>
            <w:r w:rsidRPr="00AE0157">
              <w:rPr>
                <w:iCs/>
                <w:sz w:val="20"/>
              </w:rPr>
              <w:t>NA</w:t>
            </w: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AE0157" w:rsidRDefault="00AE0157" w:rsidP="00191A23">
            <w:pPr>
              <w:tabs>
                <w:tab w:val="left" w:pos="5400"/>
              </w:tabs>
              <w:rPr>
                <w:iCs/>
                <w:sz w:val="20"/>
              </w:rPr>
            </w:pPr>
            <w:r w:rsidRPr="00AE0157">
              <w:rPr>
                <w:iCs/>
                <w:sz w:val="20"/>
              </w:rPr>
              <w:t>NA</w:t>
            </w: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Pr="00AE0157" w:rsidRDefault="00FB395C" w:rsidP="00191A23">
            <w:pPr>
              <w:tabs>
                <w:tab w:val="left" w:pos="5400"/>
              </w:tabs>
              <w:rPr>
                <w:iCs/>
                <w:sz w:val="20"/>
              </w:rPr>
            </w:pPr>
            <w:r>
              <w:rPr>
                <w:iCs/>
                <w:sz w:val="20"/>
              </w:rPr>
              <w:t>12</w:t>
            </w:r>
          </w:p>
        </w:tc>
        <w:tc>
          <w:tcPr>
            <w:tcW w:w="3118" w:type="dxa"/>
          </w:tcPr>
          <w:p w:rsidR="00AE0157" w:rsidRDefault="00AE0157" w:rsidP="00191A23">
            <w:pPr>
              <w:tabs>
                <w:tab w:val="left" w:pos="5400"/>
              </w:tabs>
              <w:rPr>
                <w:i/>
                <w:sz w:val="20"/>
              </w:rPr>
            </w:pPr>
            <w:r w:rsidRPr="00AE0157">
              <w:rPr>
                <w:i/>
                <w:sz w:val="20"/>
              </w:rPr>
              <w:t>Diagnostic Yield</w:t>
            </w:r>
            <w:r>
              <w:rPr>
                <w:i/>
                <w:sz w:val="20"/>
              </w:rPr>
              <w:t xml:space="preserve"> </w:t>
            </w:r>
            <w:r w:rsidRPr="00AE0157">
              <w:rPr>
                <w:iCs/>
                <w:sz w:val="20"/>
              </w:rPr>
              <w:t>section</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rsidR="00191A23" w:rsidRPr="0022554A" w:rsidRDefault="00AE0157" w:rsidP="00191A23">
            <w:pPr>
              <w:tabs>
                <w:tab w:val="left" w:pos="5400"/>
              </w:tabs>
              <w:rPr>
                <w:sz w:val="20"/>
              </w:rPr>
            </w:pPr>
            <w:r>
              <w:rPr>
                <w:sz w:val="20"/>
              </w:rPr>
              <w:t>12</w:t>
            </w:r>
            <w:r w:rsidR="00D56874">
              <w:rPr>
                <w:sz w:val="20"/>
              </w:rPr>
              <w:t>,13</w:t>
            </w:r>
          </w:p>
        </w:tc>
        <w:tc>
          <w:tcPr>
            <w:tcW w:w="3118" w:type="dxa"/>
          </w:tcPr>
          <w:p w:rsidR="00191A23" w:rsidRPr="00AE0157" w:rsidRDefault="00AE0157" w:rsidP="00191A23">
            <w:pPr>
              <w:tabs>
                <w:tab w:val="left" w:pos="5400"/>
              </w:tabs>
              <w:rPr>
                <w:i/>
                <w:sz w:val="20"/>
              </w:rPr>
            </w:pPr>
            <w:r w:rsidRPr="00AE0157">
              <w:rPr>
                <w:i/>
                <w:sz w:val="20"/>
              </w:rPr>
              <w:t>Diagnostic Yield</w:t>
            </w:r>
            <w:r w:rsidRPr="00AE0157">
              <w:rPr>
                <w:iCs/>
                <w:sz w:val="20"/>
              </w:rPr>
              <w:t xml:space="preserve"> and </w:t>
            </w:r>
            <w:r w:rsidRPr="00AE0157">
              <w:rPr>
                <w:i/>
                <w:sz w:val="20"/>
              </w:rPr>
              <w:t>Multivariable Analysis</w:t>
            </w:r>
            <w:r>
              <w:rPr>
                <w:i/>
                <w:sz w:val="20"/>
              </w:rPr>
              <w:t xml:space="preserve"> </w:t>
            </w:r>
            <w:r w:rsidRPr="00AE0157">
              <w:rPr>
                <w:iCs/>
                <w:sz w:val="20"/>
              </w:rPr>
              <w:t>section</w:t>
            </w: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7D5AED" w:rsidP="00191A23">
            <w:pPr>
              <w:tabs>
                <w:tab w:val="left" w:pos="5400"/>
              </w:tabs>
              <w:rPr>
                <w:sz w:val="20"/>
              </w:rPr>
            </w:pPr>
            <w:r>
              <w:rPr>
                <w:sz w:val="20"/>
              </w:rPr>
              <w:t>10,11,12</w:t>
            </w:r>
            <w:r w:rsidR="00D56874">
              <w:rPr>
                <w:sz w:val="20"/>
              </w:rPr>
              <w:t>,13</w:t>
            </w:r>
          </w:p>
        </w:tc>
        <w:tc>
          <w:tcPr>
            <w:tcW w:w="3118" w:type="dxa"/>
          </w:tcPr>
          <w:p w:rsidR="00191A23" w:rsidRPr="0022554A" w:rsidRDefault="007D5AED" w:rsidP="00191A23">
            <w:pPr>
              <w:tabs>
                <w:tab w:val="left" w:pos="5400"/>
              </w:tabs>
              <w:rPr>
                <w:sz w:val="20"/>
              </w:rPr>
            </w:pPr>
            <w:r>
              <w:rPr>
                <w:sz w:val="20"/>
              </w:rPr>
              <w:t>“</w:t>
            </w:r>
            <w:r w:rsidRPr="007D5AED">
              <w:rPr>
                <w:sz w:val="20"/>
              </w:rPr>
              <w:t>adjusted for lesion size (dichotomized at 20 mm),</w:t>
            </w:r>
            <w:r>
              <w:rPr>
                <w:sz w:val="20"/>
              </w:rPr>
              <w:t>”</w:t>
            </w: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AE0157" w:rsidP="00191A23">
            <w:pPr>
              <w:tabs>
                <w:tab w:val="left" w:pos="5400"/>
              </w:tabs>
              <w:rPr>
                <w:sz w:val="20"/>
              </w:rPr>
            </w:pPr>
            <w:r>
              <w:rPr>
                <w:sz w:val="20"/>
              </w:rPr>
              <w:t>11</w:t>
            </w:r>
            <w:r w:rsidR="00FB395C">
              <w:rPr>
                <w:sz w:val="20"/>
              </w:rPr>
              <w:t>,12</w:t>
            </w:r>
            <w:r w:rsidR="00D56874">
              <w:rPr>
                <w:sz w:val="20"/>
              </w:rPr>
              <w:t>,13</w:t>
            </w:r>
          </w:p>
        </w:tc>
        <w:tc>
          <w:tcPr>
            <w:tcW w:w="3118" w:type="dxa"/>
          </w:tcPr>
          <w:p w:rsidR="00191A23" w:rsidRPr="0022554A" w:rsidRDefault="00AE0157" w:rsidP="00191A23">
            <w:pPr>
              <w:tabs>
                <w:tab w:val="left" w:pos="5400"/>
              </w:tabs>
              <w:rPr>
                <w:sz w:val="20"/>
              </w:rPr>
            </w:pPr>
            <w:r w:rsidRPr="00AE0157">
              <w:rPr>
                <w:sz w:val="20"/>
              </w:rPr>
              <w:t>In addition to reporting the relative measure of effect (OR of 3.55), absolute diagnostic yields were provided for each group</w:t>
            </w:r>
            <w:r>
              <w:rPr>
                <w:sz w:val="20"/>
              </w:rPr>
              <w:br/>
              <w:t xml:space="preserve">(Table 2 and </w:t>
            </w:r>
            <w:r w:rsidRPr="00AE0157">
              <w:rPr>
                <w:i/>
                <w:sz w:val="20"/>
              </w:rPr>
              <w:t>Diagnostic Yield</w:t>
            </w:r>
            <w:r>
              <w:rPr>
                <w:i/>
                <w:sz w:val="20"/>
              </w:rPr>
              <w:t xml:space="preserve"> </w:t>
            </w:r>
            <w:r w:rsidRPr="00AE0157">
              <w:rPr>
                <w:iCs/>
                <w:sz w:val="20"/>
              </w:rPr>
              <w:t>section</w:t>
            </w:r>
            <w:r>
              <w:rPr>
                <w:sz w:val="20"/>
              </w:rPr>
              <w:t>)</w:t>
            </w: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t>Other analyses</w:t>
            </w:r>
            <w:bookmarkEnd w:id="80"/>
            <w:bookmarkEnd w:id="81"/>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rsidR="00191A23" w:rsidRPr="0022554A" w:rsidRDefault="00D56874" w:rsidP="00191A23">
            <w:pPr>
              <w:tabs>
                <w:tab w:val="left" w:pos="5400"/>
              </w:tabs>
              <w:rPr>
                <w:sz w:val="20"/>
              </w:rPr>
            </w:pPr>
            <w:r>
              <w:rPr>
                <w:sz w:val="20"/>
              </w:rPr>
              <w:t>12,</w:t>
            </w:r>
            <w:r w:rsidR="007D5AED">
              <w:rPr>
                <w:sz w:val="20"/>
              </w:rPr>
              <w:t>1</w:t>
            </w:r>
            <w:r w:rsidR="00FB395C">
              <w:rPr>
                <w:sz w:val="20"/>
              </w:rPr>
              <w:t>3</w:t>
            </w:r>
            <w:r>
              <w:rPr>
                <w:sz w:val="20"/>
              </w:rPr>
              <w:t>,14</w:t>
            </w:r>
          </w:p>
        </w:tc>
        <w:tc>
          <w:tcPr>
            <w:tcW w:w="3129" w:type="dxa"/>
          </w:tcPr>
          <w:p w:rsidR="00191A23" w:rsidRPr="0022554A" w:rsidRDefault="00D56874" w:rsidP="00191A23">
            <w:pPr>
              <w:tabs>
                <w:tab w:val="left" w:pos="5400"/>
              </w:tabs>
              <w:rPr>
                <w:sz w:val="20"/>
              </w:rPr>
            </w:pPr>
            <w:r w:rsidRPr="00D56874">
              <w:rPr>
                <w:sz w:val="20"/>
              </w:rPr>
              <w:t>Diagnostic Yield</w:t>
            </w:r>
            <w:r>
              <w:rPr>
                <w:sz w:val="20"/>
              </w:rPr>
              <w:t xml:space="preserve"> of cancer subsets</w:t>
            </w:r>
            <w:r>
              <w:rPr>
                <w:sz w:val="20"/>
              </w:rPr>
              <w:br/>
            </w:r>
            <w:r w:rsidR="007D5AED">
              <w:rPr>
                <w:sz w:val="20"/>
              </w:rPr>
              <w:t>“</w:t>
            </w:r>
            <w:r w:rsidR="007D5AED" w:rsidRPr="007D5AED">
              <w:rPr>
                <w:sz w:val="20"/>
              </w:rPr>
              <w:t>The incidence of complications</w:t>
            </w:r>
            <w:r w:rsidR="007D5AED">
              <w:rPr>
                <w:sz w:val="20"/>
              </w:rPr>
              <w:t>”</w:t>
            </w: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Pr="0022554A" w:rsidRDefault="00FB395C" w:rsidP="00191A23">
            <w:pPr>
              <w:tabs>
                <w:tab w:val="left" w:pos="5400"/>
              </w:tabs>
              <w:rPr>
                <w:sz w:val="20"/>
              </w:rPr>
            </w:pPr>
            <w:r>
              <w:rPr>
                <w:sz w:val="20"/>
              </w:rPr>
              <w:t>14</w:t>
            </w:r>
            <w:r w:rsidR="00D56874">
              <w:rPr>
                <w:sz w:val="20"/>
              </w:rPr>
              <w:t>,15</w:t>
            </w:r>
          </w:p>
        </w:tc>
        <w:tc>
          <w:tcPr>
            <w:tcW w:w="3129" w:type="dxa"/>
          </w:tcPr>
          <w:p w:rsidR="00191A23" w:rsidRPr="0022554A" w:rsidRDefault="00A84D1E" w:rsidP="00191A23">
            <w:pPr>
              <w:tabs>
                <w:tab w:val="left" w:pos="5400"/>
              </w:tabs>
              <w:rPr>
                <w:sz w:val="20"/>
              </w:rPr>
            </w:pPr>
            <w:r>
              <w:rPr>
                <w:sz w:val="20"/>
              </w:rPr>
              <w:t>“</w:t>
            </w:r>
            <w:r w:rsidRPr="00A84D1E">
              <w:rPr>
                <w:sz w:val="20"/>
              </w:rPr>
              <w:t>Our main finding was that</w:t>
            </w:r>
            <w:r>
              <w:rPr>
                <w:sz w:val="20"/>
              </w:rPr>
              <w:t>”etc.</w:t>
            </w: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191A23" w:rsidRPr="0022554A" w:rsidRDefault="00A84D1E" w:rsidP="00191A23">
            <w:pPr>
              <w:tabs>
                <w:tab w:val="left" w:pos="5400"/>
              </w:tabs>
              <w:rPr>
                <w:sz w:val="20"/>
              </w:rPr>
            </w:pPr>
            <w:r>
              <w:rPr>
                <w:sz w:val="20"/>
              </w:rPr>
              <w:t>1</w:t>
            </w:r>
            <w:r w:rsidR="00D56874">
              <w:rPr>
                <w:sz w:val="20"/>
              </w:rPr>
              <w:t>7,18</w:t>
            </w:r>
          </w:p>
        </w:tc>
        <w:tc>
          <w:tcPr>
            <w:tcW w:w="3129" w:type="dxa"/>
          </w:tcPr>
          <w:p w:rsidR="00191A23" w:rsidRPr="0022554A" w:rsidRDefault="00A84D1E" w:rsidP="00191A23">
            <w:pPr>
              <w:tabs>
                <w:tab w:val="left" w:pos="5400"/>
              </w:tabs>
              <w:rPr>
                <w:sz w:val="20"/>
              </w:rPr>
            </w:pPr>
            <w:r>
              <w:rPr>
                <w:sz w:val="20"/>
              </w:rPr>
              <w:t>“</w:t>
            </w:r>
            <w:r w:rsidRPr="00A84D1E">
              <w:rPr>
                <w:sz w:val="20"/>
              </w:rPr>
              <w:t>This study had several limitations.</w:t>
            </w:r>
            <w:r>
              <w:rPr>
                <w:sz w:val="20"/>
              </w:rPr>
              <w:t>”</w:t>
            </w: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A84D1E" w:rsidRDefault="00D56874" w:rsidP="00191A23">
            <w:pPr>
              <w:tabs>
                <w:tab w:val="left" w:pos="5400"/>
              </w:tabs>
              <w:rPr>
                <w:sz w:val="20"/>
                <w:lang w:val="en-US"/>
              </w:rPr>
            </w:pPr>
            <w:r>
              <w:rPr>
                <w:sz w:val="20"/>
                <w:lang w:val="en-US"/>
              </w:rPr>
              <w:t>18</w:t>
            </w:r>
          </w:p>
        </w:tc>
        <w:tc>
          <w:tcPr>
            <w:tcW w:w="3129" w:type="dxa"/>
          </w:tcPr>
          <w:p w:rsidR="00191A23" w:rsidRPr="0022554A" w:rsidRDefault="00A84D1E" w:rsidP="00191A23">
            <w:pPr>
              <w:tabs>
                <w:tab w:val="left" w:pos="5400"/>
              </w:tabs>
              <w:rPr>
                <w:sz w:val="20"/>
              </w:rPr>
            </w:pPr>
            <w:r>
              <w:rPr>
                <w:sz w:val="20"/>
              </w:rPr>
              <w:t>“</w:t>
            </w:r>
            <w:r w:rsidRPr="00A84D1E">
              <w:rPr>
                <w:sz w:val="20"/>
              </w:rPr>
              <w:t>In conclusion,</w:t>
            </w:r>
            <w:r>
              <w:rPr>
                <w:sz w:val="20"/>
              </w:rPr>
              <w:t>”</w:t>
            </w:r>
          </w:p>
        </w:tc>
      </w:tr>
      <w:tr w:rsidR="00191A23" w:rsidRPr="0022554A" w:rsidTr="00517788">
        <w:tc>
          <w:tcPr>
            <w:tcW w:w="0" w:type="auto"/>
          </w:tcPr>
          <w:p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rsidR="00191A23" w:rsidRPr="0022554A" w:rsidRDefault="00A84D1E" w:rsidP="00191A23">
            <w:pPr>
              <w:tabs>
                <w:tab w:val="left" w:pos="5400"/>
              </w:tabs>
              <w:rPr>
                <w:sz w:val="20"/>
              </w:rPr>
            </w:pPr>
            <w:r>
              <w:rPr>
                <w:sz w:val="20"/>
              </w:rPr>
              <w:t>1</w:t>
            </w:r>
            <w:r w:rsidR="00D56874">
              <w:rPr>
                <w:sz w:val="20"/>
              </w:rPr>
              <w:t>7,18</w:t>
            </w:r>
          </w:p>
        </w:tc>
        <w:tc>
          <w:tcPr>
            <w:tcW w:w="3129" w:type="dxa"/>
          </w:tcPr>
          <w:p w:rsidR="00191A23" w:rsidRPr="0022554A" w:rsidRDefault="00A84D1E" w:rsidP="00191A23">
            <w:pPr>
              <w:tabs>
                <w:tab w:val="left" w:pos="5400"/>
              </w:tabs>
              <w:rPr>
                <w:sz w:val="20"/>
              </w:rPr>
            </w:pPr>
            <w:r>
              <w:rPr>
                <w:sz w:val="20"/>
              </w:rPr>
              <w:t>“</w:t>
            </w:r>
            <w:r w:rsidRPr="00A84D1E">
              <w:rPr>
                <w:sz w:val="20"/>
              </w:rPr>
              <w:t>First, this was a retrospective single-centre study with a relatively small sample size, which may limit the generalizability of our findings.</w:t>
            </w:r>
            <w:r>
              <w:rPr>
                <w:sz w:val="20"/>
              </w:rPr>
              <w:t>”</w:t>
            </w:r>
            <w:r>
              <w:rPr>
                <w:sz w:val="20"/>
              </w:rPr>
              <w:br/>
            </w:r>
            <w:r>
              <w:rPr>
                <w:sz w:val="20"/>
              </w:rPr>
              <w:br/>
              <w:t>“</w:t>
            </w:r>
            <w:r w:rsidRPr="00A84D1E">
              <w:rPr>
                <w:sz w:val="20"/>
              </w:rPr>
              <w:t>Further research, including larger prospective studies, is required to confirm and extend our findings.</w:t>
            </w:r>
            <w:r>
              <w:rPr>
                <w:sz w:val="20"/>
              </w:rPr>
              <w:t>”</w:t>
            </w: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FB395C" w:rsidRDefault="00A84D1E" w:rsidP="00191A23">
            <w:pPr>
              <w:tabs>
                <w:tab w:val="left" w:pos="5400"/>
              </w:tabs>
              <w:rPr>
                <w:sz w:val="20"/>
                <w:lang w:val="en-US"/>
              </w:rPr>
            </w:pPr>
            <w:r>
              <w:rPr>
                <w:sz w:val="20"/>
              </w:rPr>
              <w:t>1</w:t>
            </w:r>
            <w:r w:rsidR="00D56874">
              <w:rPr>
                <w:sz w:val="20"/>
              </w:rPr>
              <w:t>9</w:t>
            </w:r>
          </w:p>
        </w:tc>
        <w:tc>
          <w:tcPr>
            <w:tcW w:w="3129" w:type="dxa"/>
          </w:tcPr>
          <w:p w:rsidR="00191A23" w:rsidRPr="0022554A" w:rsidRDefault="00A84D1E" w:rsidP="00191A23">
            <w:pPr>
              <w:tabs>
                <w:tab w:val="left" w:pos="5400"/>
              </w:tabs>
              <w:rPr>
                <w:sz w:val="20"/>
              </w:rPr>
            </w:pPr>
            <w:r>
              <w:rPr>
                <w:sz w:val="20"/>
              </w:rPr>
              <w:t>None</w:t>
            </w: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63A" w:rsidRDefault="0056063A">
      <w:r>
        <w:separator/>
      </w:r>
    </w:p>
  </w:endnote>
  <w:endnote w:type="continuationSeparator" w:id="0">
    <w:p w:rsidR="0056063A" w:rsidRDefault="00560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63A" w:rsidRDefault="0056063A">
      <w:r>
        <w:separator/>
      </w:r>
    </w:p>
  </w:footnote>
  <w:footnote w:type="continuationSeparator" w:id="0">
    <w:p w:rsidR="0056063A" w:rsidRDefault="00560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364866166">
    <w:abstractNumId w:val="20"/>
  </w:num>
  <w:num w:numId="2" w16cid:durableId="1290817036">
    <w:abstractNumId w:val="11"/>
  </w:num>
  <w:num w:numId="3" w16cid:durableId="402145443">
    <w:abstractNumId w:val="18"/>
  </w:num>
  <w:num w:numId="4" w16cid:durableId="1601913173">
    <w:abstractNumId w:val="16"/>
  </w:num>
  <w:num w:numId="5" w16cid:durableId="995497390">
    <w:abstractNumId w:val="15"/>
  </w:num>
  <w:num w:numId="6" w16cid:durableId="1439257466">
    <w:abstractNumId w:val="19"/>
  </w:num>
  <w:num w:numId="7" w16cid:durableId="1720932360">
    <w:abstractNumId w:val="10"/>
  </w:num>
  <w:num w:numId="8" w16cid:durableId="1284578687">
    <w:abstractNumId w:val="13"/>
  </w:num>
  <w:num w:numId="9" w16cid:durableId="322509486">
    <w:abstractNumId w:val="9"/>
  </w:num>
  <w:num w:numId="10" w16cid:durableId="1260480348">
    <w:abstractNumId w:val="14"/>
  </w:num>
  <w:num w:numId="11" w16cid:durableId="1847936365">
    <w:abstractNumId w:val="7"/>
  </w:num>
  <w:num w:numId="12" w16cid:durableId="1916893628">
    <w:abstractNumId w:val="6"/>
  </w:num>
  <w:num w:numId="13" w16cid:durableId="722338934">
    <w:abstractNumId w:val="5"/>
  </w:num>
  <w:num w:numId="14" w16cid:durableId="1310748075">
    <w:abstractNumId w:val="4"/>
  </w:num>
  <w:num w:numId="15" w16cid:durableId="946279676">
    <w:abstractNumId w:val="8"/>
  </w:num>
  <w:num w:numId="16" w16cid:durableId="943151595">
    <w:abstractNumId w:val="3"/>
  </w:num>
  <w:num w:numId="17" w16cid:durableId="1815877636">
    <w:abstractNumId w:val="2"/>
  </w:num>
  <w:num w:numId="18" w16cid:durableId="1740325882">
    <w:abstractNumId w:val="1"/>
  </w:num>
  <w:num w:numId="19" w16cid:durableId="1161383804">
    <w:abstractNumId w:val="0"/>
  </w:num>
  <w:num w:numId="20" w16cid:durableId="1743598647">
    <w:abstractNumId w:val="12"/>
  </w:num>
  <w:num w:numId="21" w16cid:durableId="15475685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607B4"/>
    <w:rsid w:val="00191A23"/>
    <w:rsid w:val="001A495C"/>
    <w:rsid w:val="001A75E9"/>
    <w:rsid w:val="001E02AD"/>
    <w:rsid w:val="0021265E"/>
    <w:rsid w:val="00215E03"/>
    <w:rsid w:val="00224268"/>
    <w:rsid w:val="0022554A"/>
    <w:rsid w:val="00226A29"/>
    <w:rsid w:val="002552FD"/>
    <w:rsid w:val="002602FB"/>
    <w:rsid w:val="002B385C"/>
    <w:rsid w:val="002B4BBF"/>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B6D4C"/>
    <w:rsid w:val="004D66B9"/>
    <w:rsid w:val="004E1263"/>
    <w:rsid w:val="005044A6"/>
    <w:rsid w:val="00517788"/>
    <w:rsid w:val="0056063A"/>
    <w:rsid w:val="00590F64"/>
    <w:rsid w:val="005923E5"/>
    <w:rsid w:val="005A2C9E"/>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D5AED"/>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09FF"/>
    <w:rsid w:val="00A42352"/>
    <w:rsid w:val="00A527E4"/>
    <w:rsid w:val="00A5640D"/>
    <w:rsid w:val="00A729D6"/>
    <w:rsid w:val="00A84D1E"/>
    <w:rsid w:val="00A938BF"/>
    <w:rsid w:val="00AB7BC4"/>
    <w:rsid w:val="00AE0157"/>
    <w:rsid w:val="00AE23EB"/>
    <w:rsid w:val="00AE2C57"/>
    <w:rsid w:val="00AF4615"/>
    <w:rsid w:val="00B50DF8"/>
    <w:rsid w:val="00B54EA0"/>
    <w:rsid w:val="00B60EFB"/>
    <w:rsid w:val="00B65366"/>
    <w:rsid w:val="00B77807"/>
    <w:rsid w:val="00B940E9"/>
    <w:rsid w:val="00BA1206"/>
    <w:rsid w:val="00BC7FE6"/>
    <w:rsid w:val="00BE3709"/>
    <w:rsid w:val="00C27114"/>
    <w:rsid w:val="00CA489B"/>
    <w:rsid w:val="00CB6CC8"/>
    <w:rsid w:val="00CC4C93"/>
    <w:rsid w:val="00D120D2"/>
    <w:rsid w:val="00D20D7C"/>
    <w:rsid w:val="00D26FCA"/>
    <w:rsid w:val="00D56874"/>
    <w:rsid w:val="00D6407C"/>
    <w:rsid w:val="00D87AF7"/>
    <w:rsid w:val="00DA120C"/>
    <w:rsid w:val="00DC4BEF"/>
    <w:rsid w:val="00DE5995"/>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00FA7481"/>
    <w:rsid w:val="00FB395C"/>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6C95F34"/>
  <w15:docId w15:val="{E1AD28B8-13F9-944C-A6AF-9EFEEE30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55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TotalTime>
  <Pages>5</Pages>
  <Words>1229</Words>
  <Characters>7006</Characters>
  <Application>Microsoft Office Word</Application>
  <DocSecurity>0</DocSecurity>
  <Lines>58</Lines>
  <Paragraphs>16</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Nishida</cp:lastModifiedBy>
  <cp:revision>2</cp:revision>
  <cp:lastPrinted>2014-09-01T08:36:00Z</cp:lastPrinted>
  <dcterms:created xsi:type="dcterms:W3CDTF">2025-05-03T18:50:00Z</dcterms:created>
  <dcterms:modified xsi:type="dcterms:W3CDTF">2025-05-03T18:50:00Z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