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5C5CB" w14:textId="73B992EC" w:rsidR="00AD1FAE" w:rsidRPr="00C65913" w:rsidRDefault="00AD1FAE" w:rsidP="00AD1FAE">
      <w:pPr>
        <w:spacing w:after="120"/>
        <w:rPr>
          <w:rFonts w:eastAsia="SimSun" w:cs="Arial"/>
          <w:szCs w:val="20"/>
        </w:rPr>
      </w:pPr>
      <w:r w:rsidRPr="00C65913">
        <w:rPr>
          <w:rFonts w:eastAsia="MS Mincho" w:cs="Arial"/>
          <w:b/>
          <w:bCs/>
          <w:szCs w:val="20"/>
        </w:rPr>
        <w:t>Supplementary Table S</w:t>
      </w:r>
      <w:r>
        <w:rPr>
          <w:rFonts w:eastAsia="MS Mincho" w:cs="Arial"/>
          <w:b/>
          <w:bCs/>
          <w:szCs w:val="20"/>
        </w:rPr>
        <w:t>4</w:t>
      </w:r>
      <w:r w:rsidRPr="00C65913">
        <w:rPr>
          <w:rFonts w:cs="Arial"/>
        </w:rPr>
        <w:t xml:space="preserve">: </w:t>
      </w:r>
      <w:r w:rsidRPr="00C65913">
        <w:rPr>
          <w:rFonts w:eastAsia="SimSun" w:cs="Arial"/>
          <w:szCs w:val="20"/>
        </w:rPr>
        <w:t>Population characteristics of studies included in the meta-analysis (n = 2</w:t>
      </w:r>
      <w:r w:rsidR="006046F6">
        <w:rPr>
          <w:rFonts w:eastAsia="SimSun" w:cs="Arial"/>
          <w:szCs w:val="20"/>
        </w:rPr>
        <w:t>6</w:t>
      </w:r>
      <w:r w:rsidRPr="00C65913">
        <w:rPr>
          <w:rFonts w:eastAsia="SimSun" w:cs="Arial"/>
          <w:szCs w:val="20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5949"/>
        <w:gridCol w:w="1961"/>
        <w:gridCol w:w="3533"/>
      </w:tblGrid>
      <w:tr w:rsidR="00AD1FAE" w:rsidRPr="00C65913" w14:paraId="0CE736BE" w14:textId="77777777" w:rsidTr="00A622EB">
        <w:trPr>
          <w:trHeight w:val="20"/>
          <w:tblHeader/>
        </w:trPr>
        <w:tc>
          <w:tcPr>
            <w:tcW w:w="582" w:type="pct"/>
            <w:shd w:val="clear" w:color="auto" w:fill="auto"/>
            <w:vAlign w:val="center"/>
            <w:hideMark/>
          </w:tcPr>
          <w:p w14:paraId="5C2201A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  <w:t>Author (Year)</w:t>
            </w:r>
          </w:p>
        </w:tc>
        <w:tc>
          <w:tcPr>
            <w:tcW w:w="2297" w:type="pct"/>
            <w:shd w:val="clear" w:color="auto" w:fill="auto"/>
            <w:vAlign w:val="center"/>
            <w:hideMark/>
          </w:tcPr>
          <w:p w14:paraId="1FA6DFF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  <w:t>Group</w:t>
            </w:r>
          </w:p>
        </w:tc>
        <w:tc>
          <w:tcPr>
            <w:tcW w:w="757" w:type="pct"/>
            <w:shd w:val="clear" w:color="auto" w:fill="auto"/>
            <w:vAlign w:val="center"/>
            <w:hideMark/>
          </w:tcPr>
          <w:p w14:paraId="5FEA5D8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  <w:t>N</w:t>
            </w:r>
          </w:p>
        </w:tc>
        <w:tc>
          <w:tcPr>
            <w:tcW w:w="1364" w:type="pct"/>
            <w:shd w:val="clear" w:color="auto" w:fill="auto"/>
            <w:vAlign w:val="center"/>
            <w:hideMark/>
          </w:tcPr>
          <w:p w14:paraId="3D1294E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b/>
                <w:bCs/>
                <w:sz w:val="16"/>
                <w:szCs w:val="16"/>
                <w:lang w:val="en-CA" w:eastAsia="en-CA"/>
              </w:rPr>
              <w:t>Comorbidities, n (%)</w:t>
            </w:r>
          </w:p>
        </w:tc>
      </w:tr>
      <w:tr w:rsidR="00AD1FAE" w:rsidRPr="00C65913" w14:paraId="0C693CE1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1D2BBBD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Agabiti (2014)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1D0FB8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Adults hospitalized for idiopathic fibrosing alveolitis in the Lazio region from January 1, 2005, to December 31, 2009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94DF8C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2066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F4EC85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12947F5E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3C5133E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1241905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 hospitalized in the Lazio region from January 1, 2005, to December 31, 2009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784B4ED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4727710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C1D7EC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53173993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2A0DC53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Duchemann (2017)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D52C8E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ILD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BF3546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848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0F9329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7EFA74E3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3D08B15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Esposito (2015)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11892B6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Broad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565205F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4598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3BC043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COPD: 1218 (26.5)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CAD: 1629 (35.4)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1242 (27)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GERD: 1126 (24.5)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cancer: 136 (3)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infections: 136 (3)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Pneumonia: 1456 (31.7)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embolism: 186 (4)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hypertension: 491 (10.7)</w:t>
            </w:r>
          </w:p>
        </w:tc>
      </w:tr>
      <w:tr w:rsidR="00AD1FAE" w:rsidRPr="00C65913" w14:paraId="3A7DA50C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6963308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Fernandez Perez (2010)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1D49CC3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32C28A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47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020843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Atrial fibrillation: 9 (19.1)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Congestive HF: 5 (10.6)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COPD: 13 (27.7)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CAD: 21 (44.7)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Dementia: 2 (4.3)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Depression: 5 (10.6)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8 (17)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GERD: 26 (55.3)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Hypertension: 31 (66)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Hypothyroidism: 14 (29.8)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cancer: 4 (8.5)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Obstructive sleep apnea: 8 (17)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hypertension: 25 (53.2)</w:t>
            </w:r>
          </w:p>
        </w:tc>
      </w:tr>
      <w:tr w:rsidR="00AD1FAE" w:rsidRPr="00C65913" w14:paraId="0D26624E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0131A07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Gribbin (2006)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7E6C12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Incident cases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A8D355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920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3644EC3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636A5329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149614E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Harari (2016)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CAC3E6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Incident cases, Generic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56E2CB8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2951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55A62F1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042891E2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01052DC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EB9012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Incident cases, Narrow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5A6D3BC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1309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B9B696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1062AFFA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2371345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48F0B72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Incident cases, Broad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55AF480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2093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06C28B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1C4D55D0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3505C5D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9838F8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Prevalent cases, Generic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0726711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5441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8CD0533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7975F0FB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5DE1CFB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AE9D64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Prevalent cases, Narrow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7CE29E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2097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B29462C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5B1108DD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3CAAB5B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7C09C993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Prevalent cases, Broad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E87110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3573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3EA5008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6B2E660A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378DE25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Harari (2020)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932396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Overall patients in the database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76D18EB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1104307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05D024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1E454AAD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6E0D899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Hodgson (2002)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186343F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33213F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33408E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157E9797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634E856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Hopkins (2016)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660568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Incident cases, Broad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48E41C8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6390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228778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59D9FEB2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348A470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7D2F8A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Incident cases, Narrow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39B2D1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3057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31C905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1A694F69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1B0CC92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48CE85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Prevalent cases, Broad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CBABE1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14259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31AE8F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1272D646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551841A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1E9B09E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Prevalent cases, Narrow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CD75D73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6822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D28D4A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67FF5135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5A92F97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Iommi (2022)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37959B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7173BB9C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766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FF152B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4EC57544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48DB3B8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Karakastani (2009)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1D87FC7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ILD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04EC56B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967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9C67D6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359E8DA2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0830890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4904699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ILD, Males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4952ABB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449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0392E66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57B4D762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1EAC55D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467139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ILD, Females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1668D6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518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64C49B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61187BDB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4FB7A5A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Kondoh (2022)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35A52A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4B21B4D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723BD0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7436F7C1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03545C2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lastRenderedPageBreak/>
              <w:t xml:space="preserve">Kornum (2008)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65EE9C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ILD, 1995-2000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23A5873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10318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35FFB4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09C540BA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7BCB8CB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4AE22E0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ILD, 2001-2005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620BE15C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11447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CD1701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5A0616BF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6F50DF7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Kreuter (2022)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0C9A6F9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BB6C72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1737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E02BC7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Mean Charlson Comorbidity Index: 4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Arterial hypertension: 1411 (81.2)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Asthma: 282 (16.2)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Chronic ischemic heart disease: 667 (38.4)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COPD: 691 (39.8)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647 (37.2)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Dyslipidemia: 889 (51.2)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GERD: 418 (24.1)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HF: 622 (35.8)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cancer: 106 (6.1)</w:t>
            </w:r>
          </w:p>
        </w:tc>
      </w:tr>
      <w:tr w:rsidR="00AD1FAE" w:rsidRPr="00C65913" w14:paraId="4CEF1874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36A3899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Lai (2012)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AE1FE0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0ADC52A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15AA16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3112AC79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0B89F5C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Lee (2016)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46A6B2C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0424595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01839C5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2B3DC0C5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346F6E2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Lee (2023)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1E0DAF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2011-2019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A3D184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65196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34DA06A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2385E8DF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7B19191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0CE3C56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191809C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21111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A3D0F6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Mean Charlson Comorbidity Index: 3.67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Charlson Comorbidity Index, 0: 577 (2.7)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Charlson Comorbidity Index, 1: 3109 (14.7)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Charlson Comorbidity Index, 2: 4109 (19.5)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Charlson Comorbidity Index, 3: 3823 (18.1)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Charlson Comorbidity Index, &gt;=4: 9493 (45)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Anxiety: 4238 (20.1)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Congestive HF: 2887 (13.7)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COPD: 7882 (37.3)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Depression: 3142 (14.9)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9483 (44.9)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Dyslipidemia: 13286 (62.9)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GERD: 14953 (70.8)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Hypertension: 12464 (59)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Ischemic heart disease: 5431 (25.7)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cancer: 706 (3.3)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Obstructive sleep apnea: 65 (0.3)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embolism: 338 (1.6)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hypertension: 315 (1.5)</w:t>
            </w:r>
          </w:p>
        </w:tc>
      </w:tr>
      <w:tr w:rsidR="00AD1FAE" w:rsidRPr="00C65913" w14:paraId="12FB42C0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63437AC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Natsuizaka (2014)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2ECA980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2D37666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553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15FCAF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3AAE0C8C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4C3C765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4696044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043036D3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528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8B3F44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771AAAF7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422433C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Navaratnam (2011)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01E2EF6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7A06E5E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5AFDF6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0A6E472A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551DAE4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Pedraza-Serrano (2017)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EB2DC6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5EBF92F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22214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6753B3B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Charlson Comorbidity Index, &gt;=2: 4726 (21.3)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Charlson Comorbidity Index, 0: 9475 (42.7)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Charlson Comorbidity Index, 1: 8013 (36.1)</w:t>
            </w:r>
          </w:p>
        </w:tc>
      </w:tr>
      <w:tr w:rsidR="00AD1FAE" w:rsidRPr="00C65913" w14:paraId="6F2A90FD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43ACCC22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Raghu (2006)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571FFED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Overall patients in the database, Prevalent cases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017FF9F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2149054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5A612C3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5BE94FED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4F09308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2E98BCBC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Overall patients in the database, Incident cases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348D4985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1164387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B4A4943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3A560945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20AC26F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Raghu (2016)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075FB2D7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Database enrollees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7D5CA52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9375020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6392BE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69BA7372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11AE796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D7530D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43E0D8E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4206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3ED82A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Acute bronchitis and bronchiolitis: 18.8 (18.8)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Acute coronary syndrome: 2.2 (2.2)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Asthma: 18.6 (18.6)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Atrial fibrillation: 4.2 (4.2)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lastRenderedPageBreak/>
              <w:t>Cerebrovascular disease: 5.6 (5.6)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COPD: 28.7 (28.7)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CAD (exclusive of MI): 15.7 (15.7)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DVT: 1.1 (1.1)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Depression: 10.2 (10.2)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18.2 (18.2)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Fatigue: 17.5 (17.5)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GERD: 16.9 (16.9)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HF: 9.4 (9.4)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Influenza: 1.3 (1.3)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cancer/bronchogenic carcinoma: 2.7 (2.7)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MI: 2.8 (2.8)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Obesity: 5.3 (5.3)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Pneumonia: 21.4 (21.4)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embolism: 2.8 (2.8)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hypertension: 2.7 (2.7)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Rib fractures: 0.6 (0.6)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Obstructive sleep apnea: 8.5 (8.5)</w:t>
            </w:r>
          </w:p>
        </w:tc>
      </w:tr>
      <w:tr w:rsidR="00AD1FAE" w:rsidRPr="00C65913" w14:paraId="22A2314E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30EBC56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000532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Broad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078330D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2670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EF4DBD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Acute bronchitis and bronchiolitis: 18.1 (18.1)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Acute coronary syndrome: 2.4 (2.4)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Asthma: 18.4 (18.4)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Atrial fibrillation: 3.9 (3.9)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Cerebrovascular disease: 5.5 (5.5)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COPD: 26.1 (26.1)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CAD (exclusive of MI): 14.5 (14.5)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DVT: 0.9 (0.9)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Depression: 10.4 (10.4)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17.6 (17.6)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Fatigue: 17.9 (17.9)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GERD: 16.5 (16.5)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HF: 7.9 (7.9)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Influenza: 1.3 (1.3)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cancer/bronchogenic carcinoma: 2.7 (2.7)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MI: 2.8 (2.8)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Obesity: 5.2 (5.2)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Pneumonia: 18.9 (18.9)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embolism: 2.7 (2.7)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hypertension: 2.4 (2.4)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Rib fractures: 0.4 (0.4)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Obstructive sleep apnea: 7.8 (7.8)</w:t>
            </w:r>
          </w:p>
        </w:tc>
      </w:tr>
      <w:tr w:rsidR="00AD1FAE" w:rsidRPr="00C65913" w14:paraId="4F674272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434A364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111143CC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IPF, Narrow case definition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5E62A234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1685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08F58E7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Acute bronchitis and bronchiolitis: 19.8 (19.8)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Acute coronary syndrome: 2.4 (2.4)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Asthma: 20 (20)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Atrial fibrillation: 4.1 (4.1)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Cerebrovascular disease: 6 (6)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COPD: 30.7 (30.7)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CAD (exclusive of MI): 16.4 (16.4)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lastRenderedPageBreak/>
              <w:t>DVT: 1.4 (1.4)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Depression: 11.3 (11.3)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18 (18)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Fatigue: 19.6 (19.6)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GERD: 18.5 (18.5)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HF: 9.1 (9.1)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Influenza: 1.6 (1.6)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Lung cancer/bronchogenic carcinoma: 4.1 (4.1)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MI: 2.9 (2.9)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Obesity: 4.8 (4.8)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Pneumonia: 24.6 (24.6)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embolism: 3.4 (3.4)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Pulmonary hypertension: 3.2 (3.2)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Rib fractures: 0.7 (0.7)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Obstructive sleep apnea: 8.6 (8.6)</w:t>
            </w:r>
          </w:p>
        </w:tc>
      </w:tr>
      <w:tr w:rsidR="00AD1FAE" w:rsidRPr="00C65913" w14:paraId="54F0F8F1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476CF9B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lastRenderedPageBreak/>
              <w:t xml:space="preserve">Strongman (2018)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3AB597D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638EADD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73B07E7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7FDA615F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3B8B21AC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Tang (2022)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397A17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IPF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4B1963B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28131A0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Congestive HF: 8.6 (8.6)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COPD: 12.8 (12.8)</w:t>
            </w: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br/>
              <w:t>Diabetes: 20.8 (20.8)</w:t>
            </w:r>
          </w:p>
        </w:tc>
      </w:tr>
      <w:tr w:rsidR="00AD1FAE" w:rsidRPr="00C65913" w14:paraId="6CD506AB" w14:textId="77777777" w:rsidTr="00A622EB">
        <w:trPr>
          <w:trHeight w:val="20"/>
        </w:trPr>
        <w:tc>
          <w:tcPr>
            <w:tcW w:w="582" w:type="pct"/>
            <w:vMerge w:val="restart"/>
            <w:shd w:val="clear" w:color="000000" w:fill="FFFFFF"/>
            <w:vAlign w:val="center"/>
            <w:hideMark/>
          </w:tcPr>
          <w:p w14:paraId="77D669C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von Plessen (2003)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77A3EED8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Cryptogenic fibrosing alveolitis, Incident cases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670EDDA9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158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405A8CB6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7182D2A4" w14:textId="77777777" w:rsidTr="00A622EB">
        <w:trPr>
          <w:trHeight w:val="20"/>
        </w:trPr>
        <w:tc>
          <w:tcPr>
            <w:tcW w:w="582" w:type="pct"/>
            <w:vMerge/>
            <w:shd w:val="clear" w:color="000000" w:fill="FFFFFF"/>
            <w:vAlign w:val="center"/>
            <w:hideMark/>
          </w:tcPr>
          <w:p w14:paraId="436DC52F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53267AD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Cryptogenic fibrosing alveolitis, Prevalent cases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59C03C4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61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3ED44C60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  <w:tr w:rsidR="00AD1FAE" w:rsidRPr="00C65913" w14:paraId="68F81F47" w14:textId="77777777" w:rsidTr="00A622EB">
        <w:trPr>
          <w:trHeight w:val="20"/>
        </w:trPr>
        <w:tc>
          <w:tcPr>
            <w:tcW w:w="582" w:type="pct"/>
            <w:shd w:val="clear" w:color="000000" w:fill="FFFFFF"/>
            <w:vAlign w:val="center"/>
            <w:hideMark/>
          </w:tcPr>
          <w:p w14:paraId="42D7E0A1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 xml:space="preserve">Yang (2020) </w:t>
            </w:r>
          </w:p>
        </w:tc>
        <w:tc>
          <w:tcPr>
            <w:tcW w:w="2297" w:type="pct"/>
            <w:shd w:val="clear" w:color="000000" w:fill="FFFFFF"/>
            <w:vAlign w:val="center"/>
            <w:hideMark/>
          </w:tcPr>
          <w:p w14:paraId="6ED14E7C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757" w:type="pct"/>
            <w:shd w:val="clear" w:color="000000" w:fill="FFFFFF"/>
            <w:vAlign w:val="center"/>
            <w:hideMark/>
          </w:tcPr>
          <w:p w14:paraId="6EBCEE9E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  <w:tc>
          <w:tcPr>
            <w:tcW w:w="1364" w:type="pct"/>
            <w:shd w:val="clear" w:color="000000" w:fill="FFFFFF"/>
            <w:vAlign w:val="center"/>
            <w:hideMark/>
          </w:tcPr>
          <w:p w14:paraId="611B221A" w14:textId="77777777" w:rsidR="00AD1FAE" w:rsidRPr="00C65913" w:rsidRDefault="00AD1FAE" w:rsidP="00A622EB">
            <w:pPr>
              <w:widowControl/>
              <w:spacing w:before="0" w:after="0" w:line="240" w:lineRule="auto"/>
              <w:rPr>
                <w:rFonts w:eastAsia="Times New Roman" w:cs="Arial"/>
                <w:sz w:val="16"/>
                <w:szCs w:val="16"/>
                <w:lang w:val="en-CA" w:eastAsia="en-CA"/>
              </w:rPr>
            </w:pPr>
            <w:r w:rsidRPr="00C65913">
              <w:rPr>
                <w:rFonts w:eastAsia="Times New Roman" w:cs="Arial"/>
                <w:sz w:val="16"/>
                <w:szCs w:val="16"/>
                <w:lang w:val="en-CA" w:eastAsia="en-CA"/>
              </w:rPr>
              <w:t>–</w:t>
            </w:r>
          </w:p>
        </w:tc>
      </w:tr>
    </w:tbl>
    <w:p w14:paraId="11D4CCD9" w14:textId="77777777" w:rsidR="00AD1FAE" w:rsidRDefault="00AD1FAE" w:rsidP="00AD1FAE">
      <w:pPr>
        <w:widowControl/>
        <w:ind w:right="72"/>
        <w:jc w:val="both"/>
        <w:rPr>
          <w:rFonts w:ascii="Helvetica" w:eastAsia="SimSun" w:hAnsi="Helvetica" w:cs="Times New Roman"/>
          <w:b/>
          <w:sz w:val="2"/>
          <w:szCs w:val="2"/>
        </w:rPr>
      </w:pPr>
      <w:r w:rsidRPr="00C65913">
        <w:rPr>
          <w:rFonts w:eastAsia="SimSun" w:cs="Arial"/>
          <w:sz w:val="16"/>
          <w:szCs w:val="16"/>
        </w:rPr>
        <w:t>–: Not reported; CAD: Coronary artery disease; COPD: Chronic obstructive pulmonary disease; DVT: Deep vein thrombosis; GERD: Gastroesophageal reflux disease; HF: Heart failure; ICD: International Classification of Disease; ILD: Interstitial lung disease; IPF: Idiopathic pulmonary fibrosis; IQR: Interquartile range; MI: Myocardial infarction; SD: Standard deviation.</w:t>
      </w:r>
      <w:r w:rsidRPr="00937B73">
        <w:rPr>
          <w:rFonts w:ascii="Helvetica" w:eastAsia="SimSun" w:hAnsi="Helvetica" w:cs="Times New Roman"/>
          <w:b/>
          <w:sz w:val="2"/>
          <w:szCs w:val="2"/>
        </w:rPr>
        <w:t xml:space="preserve"> </w:t>
      </w:r>
    </w:p>
    <w:p w14:paraId="2BC36372" w14:textId="77777777" w:rsidR="00AD1FAE" w:rsidRPr="00A622EB" w:rsidRDefault="00AD1FAE" w:rsidP="00AD1FAE">
      <w:pPr>
        <w:widowControl/>
        <w:spacing w:before="0" w:after="160" w:line="259" w:lineRule="auto"/>
        <w:rPr>
          <w:rFonts w:eastAsia="MS Mincho" w:cs="Arial"/>
          <w:b/>
          <w:bCs/>
          <w:szCs w:val="20"/>
        </w:rPr>
      </w:pPr>
    </w:p>
    <w:p w14:paraId="01CAD240" w14:textId="77777777" w:rsidR="008D7E5C" w:rsidRDefault="008D7E5C"/>
    <w:sectPr w:rsidR="008D7E5C" w:rsidSect="00AD1FAE">
      <w:endnotePr>
        <w:numFmt w:val="decimal"/>
      </w:endnotePr>
      <w:pgSz w:w="15840" w:h="12240" w:orient="landscape" w:code="1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FAE"/>
    <w:rsid w:val="000F6D6F"/>
    <w:rsid w:val="0026632D"/>
    <w:rsid w:val="003D2E3F"/>
    <w:rsid w:val="004B0468"/>
    <w:rsid w:val="00532DB7"/>
    <w:rsid w:val="005B3C22"/>
    <w:rsid w:val="006046F6"/>
    <w:rsid w:val="008D6769"/>
    <w:rsid w:val="008D7E5C"/>
    <w:rsid w:val="00AD1FAE"/>
    <w:rsid w:val="00DF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430F1"/>
  <w15:chartTrackingRefBased/>
  <w15:docId w15:val="{DCFFF8F7-2E8A-40DC-A0FD-F0F7F0EBB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FAE"/>
    <w:pPr>
      <w:widowControl w:val="0"/>
      <w:spacing w:before="100" w:after="200" w:line="276" w:lineRule="auto"/>
    </w:pPr>
    <w:rPr>
      <w:rFonts w:ascii="Arial" w:eastAsiaTheme="minorEastAsia" w:hAnsi="Arial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FAE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C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1FAE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C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1FAE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C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1FAE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1FAE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C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1FAE"/>
    <w:pPr>
      <w:keepNext/>
      <w:keepLines/>
      <w:widowControl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1FAE"/>
    <w:pPr>
      <w:keepNext/>
      <w:keepLines/>
      <w:widowControl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C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1FAE"/>
    <w:pPr>
      <w:keepNext/>
      <w:keepLines/>
      <w:widowControl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C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1FAE"/>
    <w:pPr>
      <w:keepNext/>
      <w:keepLines/>
      <w:widowControl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C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1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1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1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1F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1F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1F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1F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1F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1F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1FAE"/>
    <w:pPr>
      <w:widowControl/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C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1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1FAE"/>
    <w:pPr>
      <w:widowControl/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C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1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D1FAE"/>
    <w:pPr>
      <w:widowControl/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2"/>
      <w:lang w:val="en-C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1F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1FAE"/>
    <w:pPr>
      <w:widowControl/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Cs w:val="22"/>
      <w:lang w:val="en-C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1F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1FA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2"/>
      <w:lang w:val="en-C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1F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1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a10d88-6226-405b-a4d5-a7f09cb4e820" xsi:nil="true"/>
    <lcf76f155ced4ddcb4097134ff3c332f xmlns="c45cfb81-14eb-4fc8-8b53-69f4a4b9d3b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A68E65BAF8E40A13A8B5B3BF3EBD3" ma:contentTypeVersion="13" ma:contentTypeDescription="Create a new document." ma:contentTypeScope="" ma:versionID="d37e2482d46e64cb68632ec59d970c97">
  <xsd:schema xmlns:xsd="http://www.w3.org/2001/XMLSchema" xmlns:xs="http://www.w3.org/2001/XMLSchema" xmlns:p="http://schemas.microsoft.com/office/2006/metadata/properties" xmlns:ns2="c45cfb81-14eb-4fc8-8b53-69f4a4b9d3b3" xmlns:ns3="c7a10d88-6226-405b-a4d5-a7f09cb4e820" targetNamespace="http://schemas.microsoft.com/office/2006/metadata/properties" ma:root="true" ma:fieldsID="566a67e4a8be91d76da8394129ba6dd4" ns2:_="" ns3:_="">
    <xsd:import namespace="c45cfb81-14eb-4fc8-8b53-69f4a4b9d3b3"/>
    <xsd:import namespace="c7a10d88-6226-405b-a4d5-a7f09cb4e8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5cfb81-14eb-4fc8-8b53-69f4a4b9d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344b109-e777-4719-99c6-7532946b77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10d88-6226-405b-a4d5-a7f09cb4e82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fd735e1-51a6-4f5f-af8d-251ab4c73abf}" ma:internalName="TaxCatchAll" ma:showField="CatchAllData" ma:web="c7a10d88-6226-405b-a4d5-a7f09cb4e8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2E796CA-B575-40EE-B6E3-F21C29F1712F}">
  <ds:schemaRefs>
    <ds:schemaRef ds:uri="http://schemas.microsoft.com/office/2006/metadata/properties"/>
    <ds:schemaRef ds:uri="http://schemas.microsoft.com/office/infopath/2007/PartnerControls"/>
    <ds:schemaRef ds:uri="c7a10d88-6226-405b-a4d5-a7f09cb4e820"/>
    <ds:schemaRef ds:uri="c45cfb81-14eb-4fc8-8b53-69f4a4b9d3b3"/>
  </ds:schemaRefs>
</ds:datastoreItem>
</file>

<file path=customXml/itemProps2.xml><?xml version="1.0" encoding="utf-8"?>
<ds:datastoreItem xmlns:ds="http://schemas.openxmlformats.org/officeDocument/2006/customXml" ds:itemID="{578AA74A-0D29-4CAF-A765-019C317781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0E0CE6-572A-4130-AC7D-389CE69132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5cfb81-14eb-4fc8-8b53-69f4a4b9d3b3"/>
    <ds:schemaRef ds:uri="c7a10d88-6226-405b-a4d5-a7f09cb4e8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826</Words>
  <Characters>4829</Characters>
  <Application>Microsoft Office Word</Application>
  <DocSecurity>0</DocSecurity>
  <Lines>150</Lines>
  <Paragraphs>60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Wan</dc:creator>
  <cp:keywords/>
  <dc:description/>
  <cp:lastModifiedBy>Victoria Wan</cp:lastModifiedBy>
  <cp:revision>3</cp:revision>
  <dcterms:created xsi:type="dcterms:W3CDTF">2025-02-21T20:42:00Z</dcterms:created>
  <dcterms:modified xsi:type="dcterms:W3CDTF">2025-06-26T17:08:00Z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0x01010060EA68E65BAF8E40A13A8B5B3BF3EBD3</vt:lpwstr>
  </property>
  <property fmtid="{D5CDD505-2E9C-101B-9397-08002B2CF9AE}" pid="3" name="MediaServiceImageTags">
    <vt:lpwstr/>
  </property>
</Properties>
</file>