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16E4D9" w14:textId="231DA954" w:rsidR="00DD7DAA" w:rsidRPr="00DD7DAA" w:rsidRDefault="00DD7DAA" w:rsidP="00DD7DAA">
      <w:pPr>
        <w:spacing w:line="360" w:lineRule="auto"/>
        <w:rPr>
          <w:rFonts w:ascii="Arial" w:hAnsi="Arial" w:cs="Arial"/>
          <w:b/>
          <w:bCs/>
          <w:lang w:val="en-GB"/>
        </w:rPr>
      </w:pPr>
      <w:r w:rsidRPr="00DD7DAA">
        <w:rPr>
          <w:rFonts w:ascii="Arial" w:hAnsi="Arial" w:cs="Arial"/>
          <w:b/>
          <w:bCs/>
          <w:lang w:val="en-GB"/>
        </w:rPr>
        <w:t>Supplementary File 1</w:t>
      </w:r>
    </w:p>
    <w:p w14:paraId="071C6B15" w14:textId="77777777" w:rsidR="00DD7DAA" w:rsidRDefault="00DD7DAA" w:rsidP="00DD7DAA">
      <w:pPr>
        <w:spacing w:line="360" w:lineRule="auto"/>
        <w:rPr>
          <w:rFonts w:ascii="Arial" w:hAnsi="Arial" w:cs="Arial"/>
          <w:lang w:val="en-GB"/>
        </w:rPr>
      </w:pPr>
    </w:p>
    <w:p w14:paraId="1CD0BBC2" w14:textId="359E3C1C" w:rsidR="00DD7DAA" w:rsidRPr="00DD7DAA" w:rsidRDefault="00DD7DAA" w:rsidP="00DD7DAA">
      <w:pPr>
        <w:spacing w:line="360" w:lineRule="auto"/>
        <w:rPr>
          <w:rFonts w:ascii="Calibri" w:hAnsi="Calibri" w:cs="Calibri"/>
          <w:b/>
          <w:bCs/>
          <w:lang w:val="en-GB"/>
        </w:rPr>
      </w:pPr>
      <w:r w:rsidRPr="00DD7DAA">
        <w:rPr>
          <w:rFonts w:ascii="Calibri" w:hAnsi="Calibri"/>
          <w:b/>
          <w:bCs/>
          <w:lang w:val="en-US"/>
        </w:rPr>
        <w:t>ICD-9 and ICD-10 codes used</w:t>
      </w:r>
      <w:r w:rsidRPr="00DD7DAA">
        <w:rPr>
          <w:rFonts w:ascii="Calibri" w:hAnsi="Calibri" w:cs="Calibri"/>
          <w:b/>
          <w:bCs/>
          <w:lang w:val="en-GB"/>
        </w:rPr>
        <w:t xml:space="preserve"> in this study</w:t>
      </w:r>
    </w:p>
    <w:p w14:paraId="5CEE8C02" w14:textId="77777777" w:rsidR="00DD7DAA" w:rsidRDefault="00DD7DAA" w:rsidP="00DD7DAA">
      <w:pPr>
        <w:spacing w:line="360" w:lineRule="auto"/>
        <w:jc w:val="both"/>
        <w:rPr>
          <w:rFonts w:ascii="Calibri" w:hAnsi="Calibri" w:cs="Calibri"/>
          <w:lang w:val="en-GB"/>
        </w:rPr>
      </w:pPr>
      <w:r w:rsidRPr="00DD7DAA">
        <w:rPr>
          <w:rFonts w:ascii="Calibri" w:hAnsi="Calibri" w:cs="Calibri"/>
          <w:lang w:val="en-GB"/>
        </w:rPr>
        <w:t>The diagnosis of pneumonia was identified using the following codes: ICD-9-CM codes 480 to 486 and 487.0, and ICD-10-CM codes J12 to J18, J10.0X, and J11.0X.</w:t>
      </w:r>
    </w:p>
    <w:p w14:paraId="43AB1ADA" w14:textId="6B27477E" w:rsidR="00DD7DAA" w:rsidRPr="00DD7DAA" w:rsidRDefault="00DD7DAA" w:rsidP="00DD7DAA">
      <w:pPr>
        <w:spacing w:line="360" w:lineRule="auto"/>
        <w:jc w:val="both"/>
        <w:rPr>
          <w:rFonts w:ascii="Calibri" w:hAnsi="Calibri" w:cs="Calibri"/>
          <w:lang w:val="en-GB"/>
        </w:rPr>
      </w:pPr>
      <w:r w:rsidRPr="00DD7DAA">
        <w:rPr>
          <w:rFonts w:ascii="Calibri" w:hAnsi="Calibri" w:cs="Calibri"/>
          <w:lang w:val="en-GB"/>
        </w:rPr>
        <w:t>Starting from 2013 onwards, this coding was supplemented with the "present on admission" code, added to the pneumonia diagnosis. Individuals with HIV infection (ICD-9-CM codes: 042-044; ICD-10-CM codes: B20) were excluded from the study, as well as those who were immunocompromised due to anti-cancer or immunosuppressive treatment (ICD-9-CM code: E933.1; ICD-10-CM codes: V87.41, D61.810, D70.1), and transplant recipients (ICD-9-CM codes: V42, except for corneal transplant status V42.5; ICD-10-CM codes: T86.XX and Z94.X, except for corneal transplant status Z94.7).</w:t>
      </w:r>
    </w:p>
    <w:p w14:paraId="472F9B74" w14:textId="77777777" w:rsidR="00D40CB7" w:rsidRPr="00DD7DAA" w:rsidRDefault="00D40CB7">
      <w:pPr>
        <w:rPr>
          <w:rFonts w:ascii="Calibri" w:hAnsi="Calibri" w:cs="Calibri"/>
          <w:sz w:val="22"/>
          <w:szCs w:val="22"/>
        </w:rPr>
      </w:pPr>
    </w:p>
    <w:sectPr w:rsidR="00D40CB7" w:rsidRPr="00DD7DAA" w:rsidSect="00D87F35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DAA"/>
    <w:rsid w:val="006962C9"/>
    <w:rsid w:val="00A70240"/>
    <w:rsid w:val="00D40CB7"/>
    <w:rsid w:val="00D87F35"/>
    <w:rsid w:val="00DD22F2"/>
    <w:rsid w:val="00DD7DAA"/>
    <w:rsid w:val="00E55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3553FFF"/>
  <w15:chartTrackingRefBased/>
  <w15:docId w15:val="{F4924223-D452-6B43-BB26-E90B602C4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7DAA"/>
    <w:rPr>
      <w:kern w:val="0"/>
      <w14:ligatures w14:val="none"/>
    </w:rPr>
  </w:style>
  <w:style w:type="paragraph" w:styleId="Ttulo1">
    <w:name w:val="heading 1"/>
    <w:basedOn w:val="Normal"/>
    <w:next w:val="Normal"/>
    <w:link w:val="Ttulo1Carter"/>
    <w:uiPriority w:val="9"/>
    <w:qFormat/>
    <w:rsid w:val="00DD7D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DD7D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DD7D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DD7D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DD7D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DD7DA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DD7DA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DD7DA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DD7DAA"/>
    <w:pPr>
      <w:keepNext/>
      <w:keepLines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DD7D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DD7D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DD7D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DD7DA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DD7DAA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DD7DA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DD7DAA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DD7DA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DD7DA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DD7D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DD7D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DD7DA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DD7D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DD7DAA"/>
    <w:pPr>
      <w:spacing w:before="160" w:after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DD7DA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D7DAA"/>
    <w:pPr>
      <w:ind w:left="720"/>
      <w:contextualSpacing/>
    </w:pPr>
    <w:rPr>
      <w:kern w:val="2"/>
      <w14:ligatures w14:val="standardContextual"/>
    </w:rPr>
  </w:style>
  <w:style w:type="character" w:styleId="nfaseIntensa">
    <w:name w:val="Intense Emphasis"/>
    <w:basedOn w:val="Tipodeletrapredefinidodopargrafo"/>
    <w:uiPriority w:val="21"/>
    <w:qFormat/>
    <w:rsid w:val="00DD7DA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DD7D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DD7DAA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DD7DA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123</Words>
  <Characters>670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João Gonçalves Pereira</dc:creator>
  <cp:keywords/>
  <dc:description/>
  <cp:lastModifiedBy>João Gonçalves Pereira</cp:lastModifiedBy>
  <cp:revision>1</cp:revision>
  <dcterms:created xsi:type="dcterms:W3CDTF">2025-03-17T19:18:00Z</dcterms:created>
  <dcterms:modified xsi:type="dcterms:W3CDTF">2025-03-17T19:21:00Z</dcterms:modified>
</cp:coreProperties>
</file>