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084" w:rsidRDefault="00D51084" w:rsidP="00D51084">
      <w:pPr>
        <w:pStyle w:val="Heading1"/>
        <w:rPr>
          <w:rFonts w:ascii="Times New Roman" w:hAnsi="Times New Roman" w:cs="Times New Roman"/>
        </w:rPr>
      </w:pPr>
      <w:bookmarkStart w:id="0" w:name="_GoBack"/>
      <w:bookmarkEnd w:id="0"/>
      <w:r>
        <w:rPr>
          <w:rFonts w:ascii="Times New Roman" w:hAnsi="Times New Roman" w:cs="Times New Roman"/>
        </w:rPr>
        <w:t>Appendices</w:t>
      </w:r>
    </w:p>
    <w:p w:rsidR="00D51084" w:rsidRDefault="00D51084" w:rsidP="00D51084">
      <w:pPr>
        <w:pStyle w:val="Heading2"/>
        <w:jc w:val="center"/>
        <w:rPr>
          <w:rFonts w:ascii="Times New Roman" w:hAnsi="Times New Roman" w:cs="Times New Roman"/>
        </w:rPr>
      </w:pPr>
      <w:r>
        <w:rPr>
          <w:rFonts w:ascii="Times New Roman" w:hAnsi="Times New Roman" w:cs="Times New Roman"/>
        </w:rPr>
        <w:t>Search strategy</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Search strategy for Medline, CINAHL, the Cochrane </w:t>
      </w:r>
      <w:proofErr w:type="spellStart"/>
      <w:r>
        <w:rPr>
          <w:rFonts w:ascii="Times New Roman" w:eastAsia="SimSun" w:hAnsi="Times New Roman" w:cs="Times New Roman"/>
          <w:sz w:val="24"/>
          <w:szCs w:val="24"/>
        </w:rPr>
        <w:t>Librarya</w:t>
      </w:r>
      <w:proofErr w:type="spellEnd"/>
      <w:r>
        <w:rPr>
          <w:rFonts w:ascii="Times New Roman" w:eastAsia="SimSun" w:hAnsi="Times New Roman" w:cs="Times New Roman"/>
          <w:sz w:val="24"/>
          <w:szCs w:val="24"/>
        </w:rPr>
        <w:t xml:space="preserve"> and Web of Science</w:t>
      </w:r>
      <w:r>
        <w:rPr>
          <w:rFonts w:ascii="SimSun" w:eastAsia="SimSun" w:hAnsi="SimSun" w:cs="Times New Roman" w:hint="eastAsia"/>
          <w:sz w:val="24"/>
          <w:szCs w:val="24"/>
        </w:rPr>
        <w:t>：</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"[Mesh] OR "</w:t>
      </w:r>
      <w:proofErr w:type="spellStart"/>
      <w:r>
        <w:rPr>
          <w:rFonts w:ascii="Times New Roman" w:eastAsia="SimSun" w:hAnsi="Times New Roman" w:cs="Times New Roman"/>
          <w:sz w:val="24"/>
          <w:szCs w:val="24"/>
        </w:rPr>
        <w:t>Hyperglycemias</w:t>
      </w:r>
      <w:proofErr w:type="spellEnd"/>
      <w:r>
        <w:rPr>
          <w:rFonts w:ascii="Times New Roman" w:eastAsia="SimSun" w:hAnsi="Times New Roman" w:cs="Times New Roman"/>
          <w:sz w:val="24"/>
          <w:szCs w:val="24"/>
        </w:rPr>
        <w:t>" OR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Postprandial" OR "</w:t>
      </w:r>
      <w:proofErr w:type="spellStart"/>
      <w:r>
        <w:rPr>
          <w:rFonts w:ascii="Times New Roman" w:eastAsia="SimSun" w:hAnsi="Times New Roman" w:cs="Times New Roman"/>
          <w:sz w:val="24"/>
          <w:szCs w:val="24"/>
        </w:rPr>
        <w:t>Hyperglycemias</w:t>
      </w:r>
      <w:proofErr w:type="spellEnd"/>
      <w:r>
        <w:rPr>
          <w:rFonts w:ascii="Times New Roman" w:eastAsia="SimSun" w:hAnsi="Times New Roman" w:cs="Times New Roman"/>
          <w:sz w:val="24"/>
          <w:szCs w:val="24"/>
        </w:rPr>
        <w:t xml:space="preserve">, Postprandial" OR "Postprandial </w:t>
      </w:r>
      <w:proofErr w:type="spellStart"/>
      <w:r>
        <w:rPr>
          <w:rFonts w:ascii="Times New Roman" w:eastAsia="SimSun" w:hAnsi="Times New Roman" w:cs="Times New Roman"/>
          <w:sz w:val="24"/>
          <w:szCs w:val="24"/>
        </w:rPr>
        <w:t>Hyperglycemias</w:t>
      </w:r>
      <w:proofErr w:type="spellEnd"/>
      <w:r>
        <w:rPr>
          <w:rFonts w:ascii="Times New Roman" w:eastAsia="SimSun" w:hAnsi="Times New Roman" w:cs="Times New Roman"/>
          <w:sz w:val="24"/>
          <w:szCs w:val="24"/>
        </w:rPr>
        <w:t xml:space="preserve">" OR "Postprandial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xml:space="preserve">" OR "Stress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xml:space="preserve">" OR "Stress-induced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xml:space="preserve">" OR "Stress-related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xml:space="preserve">" OR ("Glucose Intolerance"[Mesh]) OR "Glucose Metabolism Disorders"[Mesh] OR "Stress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 xml:space="preserve"> ratio") AND (("Stroke"[Mesh] OR "Stroke, Lacunar"[Mesh] OR "</w:t>
      </w:r>
      <w:proofErr w:type="spellStart"/>
      <w:r>
        <w:rPr>
          <w:rFonts w:ascii="Times New Roman" w:eastAsia="SimSun" w:hAnsi="Times New Roman" w:cs="Times New Roman"/>
          <w:sz w:val="24"/>
          <w:szCs w:val="24"/>
        </w:rPr>
        <w:t>Hemorrhagic</w:t>
      </w:r>
      <w:proofErr w:type="spellEnd"/>
      <w:r>
        <w:rPr>
          <w:rFonts w:ascii="Times New Roman" w:eastAsia="SimSun" w:hAnsi="Times New Roman" w:cs="Times New Roman"/>
          <w:sz w:val="24"/>
          <w:szCs w:val="24"/>
        </w:rPr>
        <w:t xml:space="preserve"> Stroke"[Mesh] OR "Embolic Stroke"[Mesh] OR "Thrombotic Stroke"[Mesh] OR "Ischemic Stroke"[Mesh] OR "Stroke Rehabilitation"[Mesh] OR "Infarction, Posterior Cerebral Artery"[Mesh] OR "Brain Stem Infarctions"[Mesh] OR "Infarction, Middle Cerebral Artery"[Mesh] OR "Infarction, Anterior Cerebral Artery"[Mesh]) OR ("Cerebrovascular Accident" OR "Cerebrovascular Accidents" OR "Cerebral Stroke" OR "Cerebral Strokes" OR "Stroke, Cerebral" OR "Strokes, Cerebral" OR "Cerebrovascular Apoplexy" OR "Apoplexy, Cerebrovascular" OR "Vascular Accident, Brain" OR "Brain Vascular Accident" OR "Brain Vascular Accidents" OR "Vascular Accidents, Brain" OR "Cerebrovascular Stroke" OR "Cerebrovascular Strokes" OR "Stroke, Cerebrovascular" OR "Strokes, Cerebrovascular" OR "Apoplexy" OR "CVA (Cerebrovascular Accident)" OR "CVAs (Cerebrovascular Accident)" OR "Stroke, Acute" OR "Acute Stroke" OR "Acute </w:t>
      </w:r>
      <w:r>
        <w:rPr>
          <w:rFonts w:ascii="Times New Roman" w:eastAsia="SimSun" w:hAnsi="Times New Roman" w:cs="Times New Roman"/>
          <w:sz w:val="24"/>
          <w:szCs w:val="24"/>
        </w:rPr>
        <w:lastRenderedPageBreak/>
        <w:t>Strokes" OR "Strokes, Acute" OR "Cerebrovascular Accident, Acute" OR "Acute Cerebrovascular Accident " OR "Acute Cerebrovascular Accidents" OR "Cerebrovascular Accidents, Acute"))</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 </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Search strategy for </w:t>
      </w:r>
      <w:proofErr w:type="spellStart"/>
      <w:r>
        <w:rPr>
          <w:rFonts w:ascii="Times New Roman" w:eastAsia="SimSun" w:hAnsi="Times New Roman" w:cs="Times New Roman"/>
          <w:sz w:val="24"/>
          <w:szCs w:val="24"/>
        </w:rPr>
        <w:t>Embase</w:t>
      </w:r>
      <w:proofErr w:type="spellEnd"/>
      <w:r>
        <w:rPr>
          <w:rFonts w:ascii="Times New Roman" w:eastAsia="SimSun" w:hAnsi="Times New Roman" w:cs="Times New Roman"/>
          <w:sz w:val="24"/>
          <w:szCs w:val="24"/>
        </w:rPr>
        <w:t>:</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#1'cerebrovascular disease'/</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'basal ganglion </w:t>
      </w:r>
      <w:proofErr w:type="spellStart"/>
      <w:r>
        <w:rPr>
          <w:rFonts w:ascii="Times New Roman" w:eastAsia="SimSun" w:hAnsi="Times New Roman" w:cs="Times New Roman"/>
          <w:sz w:val="24"/>
          <w:szCs w:val="24"/>
        </w:rPr>
        <w:t>hemorrhage</w:t>
      </w:r>
      <w:proofErr w:type="spellEnd"/>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'brain </w:t>
      </w:r>
      <w:proofErr w:type="spellStart"/>
      <w:r>
        <w:rPr>
          <w:rFonts w:ascii="Times New Roman" w:eastAsia="SimSun" w:hAnsi="Times New Roman" w:cs="Times New Roman"/>
          <w:sz w:val="24"/>
          <w:szCs w:val="24"/>
        </w:rPr>
        <w:t>hemorrhage</w:t>
      </w:r>
      <w:proofErr w:type="spellEnd"/>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'brain infarction'/</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'brain ischemia'/</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'cerebrovascular accident'/</w:t>
      </w:r>
      <w:proofErr w:type="spellStart"/>
      <w:r>
        <w:rPr>
          <w:rFonts w:ascii="Times New Roman" w:eastAsia="SimSun" w:hAnsi="Times New Roman" w:cs="Times New Roman"/>
          <w:sz w:val="24"/>
          <w:szCs w:val="24"/>
        </w:rPr>
        <w:t>exp</w:t>
      </w:r>
      <w:proofErr w:type="spellEnd"/>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#2'hyperosmotic stress'/</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'stress induced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exp</w:t>
      </w:r>
      <w:proofErr w:type="spellEnd"/>
      <w:r>
        <w:rPr>
          <w:rFonts w:ascii="Times New Roman" w:eastAsia="SimSun" w:hAnsi="Times New Roman" w:cs="Times New Roman"/>
          <w:sz w:val="24"/>
          <w:szCs w:val="24"/>
        </w:rPr>
        <w:t xml:space="preserve"> OR '</w:t>
      </w:r>
      <w:proofErr w:type="spellStart"/>
      <w:r>
        <w:rPr>
          <w:rFonts w:ascii="Times New Roman" w:eastAsia="SimSun" w:hAnsi="Times New Roman" w:cs="Times New Roman"/>
          <w:sz w:val="24"/>
          <w:szCs w:val="24"/>
        </w:rPr>
        <w:t>hyperglycemia</w:t>
      </w:r>
      <w:proofErr w:type="spellEnd"/>
      <w:r>
        <w:rPr>
          <w:rFonts w:ascii="Times New Roman" w:eastAsia="SimSun" w:hAnsi="Times New Roman" w:cs="Times New Roman"/>
          <w:sz w:val="24"/>
          <w:szCs w:val="24"/>
        </w:rPr>
        <w:t>'/</w:t>
      </w:r>
      <w:proofErr w:type="spellStart"/>
      <w:r>
        <w:rPr>
          <w:rFonts w:ascii="Times New Roman" w:eastAsia="SimSun" w:hAnsi="Times New Roman" w:cs="Times New Roman"/>
          <w:sz w:val="24"/>
          <w:szCs w:val="24"/>
        </w:rPr>
        <w:t>exp</w:t>
      </w:r>
      <w:proofErr w:type="spellEnd"/>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#3 #1 AND #2</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 </w:t>
      </w:r>
    </w:p>
    <w:p w:rsidR="00D51084" w:rsidRDefault="00D51084" w:rsidP="00D51084">
      <w:pPr>
        <w:autoSpaceDE w:val="0"/>
        <w:spacing w:line="480" w:lineRule="auto"/>
        <w:rPr>
          <w:rFonts w:ascii="Times New Roman" w:eastAsia="Arial" w:hAnsi="Times New Roman" w:cs="Times New Roman"/>
          <w:color w:val="2E2E2E"/>
          <w:sz w:val="24"/>
          <w:szCs w:val="24"/>
        </w:rPr>
      </w:pPr>
      <w:r>
        <w:rPr>
          <w:rFonts w:ascii="Times New Roman" w:eastAsia="SimSun" w:hAnsi="Times New Roman" w:cs="Times New Roman"/>
          <w:sz w:val="24"/>
          <w:szCs w:val="24"/>
        </w:rPr>
        <w:t xml:space="preserve">Search strategy for CNKI and </w:t>
      </w:r>
      <w:proofErr w:type="spellStart"/>
      <w:r>
        <w:rPr>
          <w:rFonts w:ascii="Times New Roman" w:eastAsia="SimSun" w:hAnsi="Times New Roman" w:cs="Times New Roman"/>
          <w:sz w:val="24"/>
          <w:szCs w:val="24"/>
        </w:rPr>
        <w:t>Wanfang</w:t>
      </w:r>
      <w:proofErr w:type="spellEnd"/>
      <w:r>
        <w:rPr>
          <w:rFonts w:ascii="Times New Roman" w:eastAsia="SimSun" w:hAnsi="Times New Roman" w:cs="Times New Roman"/>
          <w:sz w:val="24"/>
          <w:szCs w:val="24"/>
        </w:rPr>
        <w:t xml:space="preserve"> databases:</w:t>
      </w:r>
    </w:p>
    <w:p w:rsidR="00D51084" w:rsidRDefault="00D51084" w:rsidP="00D51084">
      <w:pPr>
        <w:autoSpaceDE w:val="0"/>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卒中</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中风</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缺血性脑卒中</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出血性脑卒中</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脑梗死</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短暂性脑缺血发作</w:t>
      </w:r>
      <w:proofErr w:type="spellEnd"/>
      <w:r>
        <w:rPr>
          <w:rFonts w:ascii="Times New Roman" w:eastAsia="SimSun" w:hAnsi="Times New Roman" w:cs="Times New Roman"/>
          <w:sz w:val="24"/>
          <w:szCs w:val="24"/>
        </w:rPr>
        <w:t>)) and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应激性高血糖</w:t>
      </w:r>
      <w:proofErr w:type="spellEnd"/>
      <w:r>
        <w:rPr>
          <w:rFonts w:ascii="Times New Roman" w:eastAsia="SimSun" w:hAnsi="Times New Roman" w:cs="Times New Roman"/>
          <w:sz w:val="24"/>
          <w:szCs w:val="24"/>
        </w:rPr>
        <w:t xml:space="preserve">) or </w:t>
      </w:r>
      <w:proofErr w:type="spellStart"/>
      <w:r>
        <w:rPr>
          <w:rFonts w:ascii="SimSun" w:eastAsia="SimSun" w:hAnsi="SimSun" w:cs="Times New Roman" w:hint="eastAsia"/>
          <w:sz w:val="24"/>
          <w:szCs w:val="24"/>
        </w:rPr>
        <w:t>题名或关键词</w:t>
      </w:r>
      <w:proofErr w:type="spellEnd"/>
      <w:r>
        <w:rPr>
          <w:rFonts w:ascii="Times New Roman" w:eastAsia="SimSun" w:hAnsi="Times New Roman" w:cs="Times New Roman"/>
          <w:sz w:val="24"/>
          <w:szCs w:val="24"/>
        </w:rPr>
        <w:t>:(</w:t>
      </w:r>
      <w:proofErr w:type="spellStart"/>
      <w:r>
        <w:rPr>
          <w:rFonts w:ascii="SimSun" w:eastAsia="SimSun" w:hAnsi="SimSun" w:cs="Times New Roman" w:hint="eastAsia"/>
          <w:sz w:val="24"/>
          <w:szCs w:val="24"/>
        </w:rPr>
        <w:t>高血糖</w:t>
      </w:r>
      <w:proofErr w:type="spellEnd"/>
      <w:r>
        <w:rPr>
          <w:rFonts w:ascii="Times New Roman" w:eastAsia="SimSun" w:hAnsi="Times New Roman" w:cs="Times New Roman"/>
          <w:sz w:val="24"/>
          <w:szCs w:val="24"/>
        </w:rPr>
        <w:t>))</w:t>
      </w:r>
    </w:p>
    <w:p w:rsidR="00D51084" w:rsidRDefault="00D51084" w:rsidP="00D51084">
      <w:pPr>
        <w:spacing w:line="480" w:lineRule="auto"/>
        <w:rPr>
          <w:rFonts w:ascii="Times New Roman" w:eastAsia="SimSun" w:hAnsi="Times New Roman" w:cs="Times New Roman"/>
          <w:sz w:val="24"/>
          <w:szCs w:val="24"/>
        </w:rPr>
        <w:sectPr w:rsidR="00D51084">
          <w:pgSz w:w="11906" w:h="16838"/>
          <w:pgMar w:top="1440" w:right="1800" w:bottom="1440" w:left="1800" w:header="851" w:footer="992" w:gutter="0"/>
          <w:lnNumType w:countBy="1" w:start="205" w:restart="continuous"/>
          <w:cols w:space="720"/>
          <w:docGrid w:type="lines" w:linePitch="312"/>
        </w:sectPr>
      </w:pPr>
    </w:p>
    <w:p w:rsidR="00D51084" w:rsidRDefault="00D51084" w:rsidP="00D51084">
      <w:pPr>
        <w:pStyle w:val="Heading2"/>
        <w:rPr>
          <w:rFonts w:ascii="Times New Roman" w:hAnsi="Times New Roman" w:cs="Times New Roman"/>
        </w:rPr>
      </w:pPr>
      <w:r>
        <w:rPr>
          <w:rFonts w:ascii="Times New Roman" w:hAnsi="Times New Roman" w:cs="Times New Roman"/>
        </w:rPr>
        <w:lastRenderedPageBreak/>
        <w:t>Supplementary Tables</w:t>
      </w: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Supplementary Table Ⅰ. PRISMA 2020 Checklist</w:t>
      </w:r>
    </w:p>
    <w:tbl>
      <w:tblPr>
        <w:tblW w:w="15200" w:type="dxa"/>
        <w:jc w:val="center"/>
        <w:tblLook w:val="04A0" w:firstRow="1" w:lastRow="0" w:firstColumn="1" w:lastColumn="0" w:noHBand="0" w:noVBand="1"/>
      </w:tblPr>
      <w:tblGrid>
        <w:gridCol w:w="1663"/>
        <w:gridCol w:w="696"/>
        <w:gridCol w:w="11171"/>
        <w:gridCol w:w="1670"/>
      </w:tblGrid>
      <w:tr w:rsidR="00D51084" w:rsidTr="00D51084">
        <w:trPr>
          <w:trHeight w:val="65"/>
          <w:jc w:val="center"/>
        </w:trPr>
        <w:tc>
          <w:tcPr>
            <w:tcW w:w="1663" w:type="dxa"/>
            <w:tcBorders>
              <w:top w:val="double" w:sz="2" w:space="0" w:color="000000"/>
              <w:left w:val="single" w:sz="4" w:space="0" w:color="000000"/>
              <w:bottom w:val="double" w:sz="2" w:space="0" w:color="FFFFCC"/>
              <w:right w:val="single" w:sz="4" w:space="0" w:color="000000"/>
            </w:tcBorders>
            <w:shd w:val="clear" w:color="auto" w:fill="63639A"/>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Section and Topic </w:t>
            </w:r>
          </w:p>
        </w:tc>
        <w:tc>
          <w:tcPr>
            <w:tcW w:w="696" w:type="dxa"/>
            <w:tcBorders>
              <w:top w:val="double" w:sz="2" w:space="0" w:color="000000"/>
              <w:left w:val="nil"/>
              <w:bottom w:val="double" w:sz="2" w:space="0" w:color="FFFFCC"/>
              <w:right w:val="single" w:sz="4" w:space="0" w:color="000000"/>
            </w:tcBorders>
            <w:shd w:val="clear" w:color="auto" w:fill="63639A"/>
            <w:vAlign w:val="center"/>
            <w:hideMark/>
          </w:tcPr>
          <w:p w:rsidR="00D51084" w:rsidRDefault="00D51084">
            <w:pPr>
              <w:spacing w:line="480" w:lineRule="auto"/>
              <w:rPr>
                <w:rFonts w:ascii="Times New Roman" w:eastAsia="SimSun" w:hAnsi="Times New Roman" w:cs="Times New Roman"/>
                <w:b/>
                <w:bCs/>
                <w:sz w:val="24"/>
                <w:szCs w:val="24"/>
              </w:rPr>
            </w:pPr>
            <w:r>
              <w:rPr>
                <w:rFonts w:ascii="Times New Roman" w:eastAsia="SimSun" w:hAnsi="Times New Roman" w:cs="Times New Roman"/>
                <w:b/>
                <w:bCs/>
                <w:sz w:val="24"/>
                <w:szCs w:val="24"/>
              </w:rPr>
              <w:t>Item #</w:t>
            </w:r>
          </w:p>
        </w:tc>
        <w:tc>
          <w:tcPr>
            <w:tcW w:w="11171" w:type="dxa"/>
            <w:tcBorders>
              <w:top w:val="double" w:sz="2" w:space="0" w:color="000000"/>
              <w:left w:val="nil"/>
              <w:bottom w:val="double" w:sz="2" w:space="0" w:color="000000"/>
              <w:right w:val="single" w:sz="4" w:space="0" w:color="000000"/>
            </w:tcBorders>
            <w:shd w:val="clear" w:color="auto" w:fill="63639A"/>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Checklist item </w:t>
            </w:r>
          </w:p>
        </w:tc>
        <w:tc>
          <w:tcPr>
            <w:tcW w:w="1670" w:type="dxa"/>
            <w:tcBorders>
              <w:top w:val="double" w:sz="2" w:space="0" w:color="000000"/>
              <w:left w:val="nil"/>
              <w:bottom w:val="double" w:sz="2" w:space="0" w:color="000000"/>
              <w:right w:val="single" w:sz="4" w:space="0" w:color="000000"/>
            </w:tcBorders>
            <w:shd w:val="clear" w:color="auto" w:fill="63639A"/>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Location where item is reported (Page)</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TITLE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tcBorders>
              <w:top w:val="single" w:sz="4" w:space="0" w:color="000000"/>
              <w:left w:val="single" w:sz="4" w:space="0" w:color="000000"/>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Title </w:t>
            </w:r>
          </w:p>
        </w:tc>
        <w:tc>
          <w:tcPr>
            <w:tcW w:w="696" w:type="dxa"/>
            <w:tcBorders>
              <w:top w:val="single" w:sz="4" w:space="0" w:color="000000"/>
              <w:left w:val="nil"/>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w:t>
            </w:r>
          </w:p>
        </w:tc>
        <w:tc>
          <w:tcPr>
            <w:tcW w:w="11171"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Identify the report as a systematic review.</w:t>
            </w:r>
          </w:p>
        </w:tc>
        <w:tc>
          <w:tcPr>
            <w:tcW w:w="1670"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ABSTRACT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tcBorders>
              <w:top w:val="single" w:sz="4" w:space="0" w:color="000000"/>
              <w:left w:val="single" w:sz="4" w:space="0" w:color="000000"/>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Abstract </w:t>
            </w:r>
          </w:p>
        </w:tc>
        <w:tc>
          <w:tcPr>
            <w:tcW w:w="696" w:type="dxa"/>
            <w:tcBorders>
              <w:top w:val="single" w:sz="4" w:space="0" w:color="000000"/>
              <w:left w:val="nil"/>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w:t>
            </w:r>
          </w:p>
        </w:tc>
        <w:tc>
          <w:tcPr>
            <w:tcW w:w="11171"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See the PRISMA 2020 for Abstracts checklist.</w:t>
            </w:r>
          </w:p>
        </w:tc>
        <w:tc>
          <w:tcPr>
            <w:tcW w:w="1670"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INTRODUCTION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Rationale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3</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the rationale for the review in the context of existing knowledge.</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3-4</w:t>
            </w:r>
          </w:p>
        </w:tc>
      </w:tr>
      <w:tr w:rsidR="00D51084" w:rsidTr="00D51084">
        <w:trPr>
          <w:trHeight w:val="48"/>
          <w:jc w:val="center"/>
        </w:trPr>
        <w:tc>
          <w:tcPr>
            <w:tcW w:w="1663" w:type="dxa"/>
            <w:tcBorders>
              <w:top w:val="single" w:sz="4" w:space="0" w:color="000000"/>
              <w:left w:val="single" w:sz="4" w:space="0" w:color="000000"/>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Objectives </w:t>
            </w:r>
          </w:p>
        </w:tc>
        <w:tc>
          <w:tcPr>
            <w:tcW w:w="696" w:type="dxa"/>
            <w:tcBorders>
              <w:top w:val="single" w:sz="4" w:space="0" w:color="000000"/>
              <w:left w:val="nil"/>
              <w:bottom w:val="double" w:sz="2" w:space="0" w:color="FFFFCC"/>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4</w:t>
            </w:r>
          </w:p>
        </w:tc>
        <w:tc>
          <w:tcPr>
            <w:tcW w:w="11171"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Provide an explicit statement of the objective(s) or question(s) the review addresses.</w:t>
            </w:r>
          </w:p>
        </w:tc>
        <w:tc>
          <w:tcPr>
            <w:tcW w:w="1670"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4</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METHODS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Eligibility criteria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5</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the inclusion and exclusion criteria for the review and how studies were grouped for the syntheses.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5</w:t>
            </w:r>
          </w:p>
        </w:tc>
      </w:tr>
      <w:tr w:rsidR="00D51084" w:rsidTr="00D51084">
        <w:trPr>
          <w:trHeight w:val="191"/>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Information sources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6</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all databases, registers, websites, organisations, reference lists and other sources searched or consulted to identify studies. Specify the date when each source was last searched or consulted.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5</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Search strategy</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the full search strategies for all databases, registers and websites, including any filters and limits used.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27-28</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Selection process</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5-6</w:t>
            </w:r>
          </w:p>
        </w:tc>
      </w:tr>
      <w:tr w:rsidR="00D51084" w:rsidTr="00D51084">
        <w:trPr>
          <w:trHeight w:val="152"/>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Data collection process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9</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5-6</w:t>
            </w: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Data items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10a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7-8</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10b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List and define all other variables for which data were sought (e.g. participant and intervention characteristics, funding sources). Describe any assumptions made about any missing or unclear information.</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6-7</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Study risk of bias assessment</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11</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Effect measures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12</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Specify for each outcome the effect measure(s) (e.g. risk ratio, mean difference) used in the synthesis or presentation of results.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w:t>
            </w: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Synthesis methods</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the processes used to decide which studies were eligible for each synthesis (e.g. tabulating the study intervention characteristics and comparing against the planned groups for each synthesis (item #5)).</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required to prepare the data for presentation or synthesis, such as handling of missing summary statistics, or data conversions.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7-8</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13c</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used to tabulate or visually display results of individual studies and syntheses.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7-9</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13d</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used to synthesize results and provide a rationale for the choice(s). If meta-analysis was performed, describe the model(s), method(s) to identify the presence and extent of statistical heterogeneity, and software package(s) used.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7-8</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13e</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used to explore possible causes of heterogeneity among study results (e.g. subgroup analysis, meta-regression).</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r>
      <w:tr w:rsidR="00D51084" w:rsidTr="00D51084">
        <w:trPr>
          <w:trHeight w:val="50"/>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13f</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sensitivity analyses conducted to assess robustness of the synthesized results.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Reporting bias assessment</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14</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used to assess risk of bias due to missing results in a synthesis (arising from reporting biases).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Certainty assessment</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15</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any methods used to assess certainty (or confidence) in the body of evidence for an outcome.</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8</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RESULTS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Study selection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16a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the results of the search and selection process, from the number of records identified in the search to the number of studies included in the review, ideally using a flow diagram.</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9-10</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16b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Cite studies that might appear to meet the inclusion criteria, but which were excluded, and explain why they were excluded.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9</w:t>
            </w:r>
          </w:p>
        </w:tc>
      </w:tr>
      <w:tr w:rsidR="00D51084" w:rsidTr="00D51084">
        <w:trPr>
          <w:trHeight w:val="103"/>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Study characteristics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17</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Cite each included study and present its characteristics.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13</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Risk of bias in studies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18</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assessments of risk of bias for each included study.</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10</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Results of individual studies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19</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For all outcomes, present, for each study: (a) summary statistics for each group (where appropriate) and (b) an effect estimate and its precision (e.g. confidence/credible interval), ideally using structured tables or plots.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11-12</w:t>
            </w: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Results of syntheses</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For each synthesis, briefly summarise the characteristics and risk of bias among contributing studies.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11-12</w:t>
            </w:r>
          </w:p>
        </w:tc>
      </w:tr>
      <w:tr w:rsidR="00D51084" w:rsidTr="00D51084">
        <w:trPr>
          <w:trHeight w:val="203"/>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11-12</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20c</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results of all investigations of possible causes of heterogeneity among study results.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17</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20d</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results of all sensitivity analyses conducted to assess the robustness of the synthesized results.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15-17</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Reporting biases</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21</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assessments of risk of bias due to missing results (arising from reporting biases) for each synthesis assessed.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18</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Certainty of evidence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22</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Present assessments of certainty (or confidence) in the body of evidence for each outcome assessed.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18</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DISCUSSION </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Discussion </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23a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Provide a general interpretation of the results in the context of other evidence.</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19-21</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23b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Discuss any limitations of the evidence included in the review.</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20,22-24</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auto"/>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23c</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Discuss any limitations of the review processes used.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20,22-24</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auto"/>
              <w:left w:val="nil"/>
              <w:bottom w:val="single" w:sz="4" w:space="0" w:color="auto"/>
              <w:right w:val="single" w:sz="4" w:space="0" w:color="auto"/>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23d</w:t>
            </w:r>
          </w:p>
        </w:tc>
        <w:tc>
          <w:tcPr>
            <w:tcW w:w="11171"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Discuss implications of the results for practice, policy, and future research.</w:t>
            </w:r>
          </w:p>
        </w:tc>
        <w:tc>
          <w:tcPr>
            <w:tcW w:w="1670"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20,,22-24</w:t>
            </w:r>
          </w:p>
        </w:tc>
      </w:tr>
      <w:tr w:rsidR="00D51084" w:rsidTr="00D51084">
        <w:trPr>
          <w:trHeight w:val="24"/>
          <w:jc w:val="center"/>
        </w:trPr>
        <w:tc>
          <w:tcPr>
            <w:tcW w:w="13530" w:type="dxa"/>
            <w:gridSpan w:val="3"/>
            <w:tcBorders>
              <w:top w:val="double" w:sz="2" w:space="0" w:color="000000"/>
              <w:left w:val="single" w:sz="4" w:space="0" w:color="000000"/>
              <w:bottom w:val="single" w:sz="4" w:space="0" w:color="000000"/>
              <w:right w:val="single" w:sz="4" w:space="0" w:color="000000"/>
            </w:tcBorders>
            <w:shd w:val="clear" w:color="auto" w:fill="FFFFCC"/>
            <w:vAlign w:val="center"/>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b/>
                <w:bCs/>
                <w:sz w:val="24"/>
                <w:szCs w:val="24"/>
              </w:rPr>
              <w:t>OTHER INFORMATION</w:t>
            </w:r>
          </w:p>
        </w:tc>
        <w:tc>
          <w:tcPr>
            <w:tcW w:w="1670" w:type="dxa"/>
            <w:tcBorders>
              <w:top w:val="double" w:sz="2" w:space="0" w:color="000000"/>
              <w:left w:val="nil"/>
              <w:bottom w:val="single" w:sz="4" w:space="0" w:color="000000"/>
              <w:right w:val="single" w:sz="4" w:space="0" w:color="000000"/>
            </w:tcBorders>
            <w:shd w:val="clear" w:color="auto" w:fill="FFFFCC"/>
          </w:tcPr>
          <w:p w:rsidR="00D51084" w:rsidRDefault="00D51084">
            <w:pPr>
              <w:spacing w:line="480" w:lineRule="auto"/>
              <w:rPr>
                <w:rFonts w:ascii="Times New Roman" w:eastAsia="SimSun" w:hAnsi="Times New Roman" w:cs="Times New Roman"/>
                <w:sz w:val="24"/>
                <w:szCs w:val="24"/>
              </w:rPr>
            </w:pPr>
          </w:p>
        </w:tc>
      </w:tr>
      <w:tr w:rsidR="00D51084" w:rsidTr="00D51084">
        <w:trPr>
          <w:trHeight w:val="48"/>
          <w:jc w:val="center"/>
        </w:trPr>
        <w:tc>
          <w:tcPr>
            <w:tcW w:w="1663" w:type="dxa"/>
            <w:vMerge w:val="restart"/>
            <w:tcBorders>
              <w:top w:val="nil"/>
              <w:left w:val="single" w:sz="4" w:space="0" w:color="000000"/>
              <w:bottom w:val="nil"/>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Registration and protocol</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24a</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Provide registration information for the review, including register name and registration number, or state that the review was not registered.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4</w:t>
            </w:r>
          </w:p>
        </w:tc>
      </w:tr>
      <w:tr w:rsidR="00D51084" w:rsidTr="00D51084">
        <w:trPr>
          <w:trHeight w:val="57"/>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24b</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Indicate where the review protocol can be accessed, or state that a protocol was not prepared.</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4</w:t>
            </w:r>
          </w:p>
        </w:tc>
      </w:tr>
      <w:tr w:rsidR="00D51084" w:rsidTr="00D51084">
        <w:trPr>
          <w:trHeight w:val="48"/>
          <w:jc w:val="center"/>
        </w:trPr>
        <w:tc>
          <w:tcPr>
            <w:tcW w:w="0" w:type="auto"/>
            <w:vMerge/>
            <w:tcBorders>
              <w:top w:val="nil"/>
              <w:left w:val="single" w:sz="4" w:space="0" w:color="000000"/>
              <w:bottom w:val="nil"/>
              <w:right w:val="single" w:sz="4" w:space="0" w:color="000000"/>
            </w:tcBorders>
            <w:vAlign w:val="center"/>
            <w:hideMark/>
          </w:tcPr>
          <w:p w:rsidR="00D51084" w:rsidRDefault="00D51084">
            <w:pPr>
              <w:rPr>
                <w:rFonts w:ascii="Times New Roman" w:eastAsia="SimSun" w:hAnsi="Times New Roman" w:cs="Times New Roman"/>
                <w:kern w:val="2"/>
                <w:sz w:val="24"/>
                <w:szCs w:val="24"/>
                <w:lang w:val="en-US" w:eastAsia="zh-CN"/>
                <w14:ligatures w14:val="standardContextual"/>
              </w:rPr>
            </w:pP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24c</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and explain any amendments to information provided at registration or in the protocol.</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Support</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25</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Describe sources of financial or non-financial support for the review, and the role of the funders or sponsors in the review.</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26</w:t>
            </w:r>
          </w:p>
        </w:tc>
      </w:tr>
      <w:tr w:rsidR="00D51084" w:rsidTr="00D51084">
        <w:trPr>
          <w:trHeight w:val="48"/>
          <w:jc w:val="center"/>
        </w:trPr>
        <w:tc>
          <w:tcPr>
            <w:tcW w:w="1663" w:type="dxa"/>
            <w:tcBorders>
              <w:top w:val="single" w:sz="4" w:space="0" w:color="000000"/>
              <w:left w:val="single" w:sz="4" w:space="0" w:color="000000"/>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Competing interests</w:t>
            </w:r>
          </w:p>
        </w:tc>
        <w:tc>
          <w:tcPr>
            <w:tcW w:w="696"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26</w:t>
            </w:r>
          </w:p>
        </w:tc>
        <w:tc>
          <w:tcPr>
            <w:tcW w:w="11171"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Declare any competing interests of review authors.</w:t>
            </w:r>
          </w:p>
        </w:tc>
        <w:tc>
          <w:tcPr>
            <w:tcW w:w="1670" w:type="dxa"/>
            <w:tcBorders>
              <w:top w:val="single" w:sz="4" w:space="0" w:color="000000"/>
              <w:left w:val="nil"/>
              <w:bottom w:val="single" w:sz="4"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26</w:t>
            </w:r>
          </w:p>
        </w:tc>
      </w:tr>
      <w:tr w:rsidR="00D51084" w:rsidTr="00D51084">
        <w:trPr>
          <w:trHeight w:val="219"/>
          <w:jc w:val="center"/>
        </w:trPr>
        <w:tc>
          <w:tcPr>
            <w:tcW w:w="1663" w:type="dxa"/>
            <w:tcBorders>
              <w:top w:val="single" w:sz="4" w:space="0" w:color="000000"/>
              <w:left w:val="single" w:sz="4" w:space="0" w:color="000000"/>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Availability of data, code and other materials</w:t>
            </w:r>
          </w:p>
        </w:tc>
        <w:tc>
          <w:tcPr>
            <w:tcW w:w="696"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27</w:t>
            </w:r>
          </w:p>
        </w:tc>
        <w:tc>
          <w:tcPr>
            <w:tcW w:w="11171"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Report which of the following are publicly available and where they can be found: template data collection forms; data extracted from included studies; data used for all analyses; analytic code; any other materials used in the review.</w:t>
            </w:r>
          </w:p>
        </w:tc>
        <w:tc>
          <w:tcPr>
            <w:tcW w:w="1670" w:type="dxa"/>
            <w:tcBorders>
              <w:top w:val="single" w:sz="4" w:space="0" w:color="000000"/>
              <w:left w:val="nil"/>
              <w:bottom w:val="double" w:sz="2" w:space="0" w:color="000000"/>
              <w:right w:val="single" w:sz="4" w:space="0" w:color="000000"/>
            </w:tcBorders>
            <w:hideMark/>
          </w:tcPr>
          <w:p w:rsidR="00D51084" w:rsidRDefault="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t>27-39</w:t>
            </w:r>
          </w:p>
        </w:tc>
      </w:tr>
    </w:tbl>
    <w:p w:rsidR="00D51084" w:rsidRDefault="00D51084" w:rsidP="00D51084">
      <w:pPr>
        <w:spacing w:line="480" w:lineRule="auto"/>
        <w:rPr>
          <w:rFonts w:ascii="Times New Roman" w:eastAsia="SimSun" w:hAnsi="Times New Roman" w:cs="Times New Roman"/>
          <w:kern w:val="2"/>
          <w:sz w:val="24"/>
          <w:szCs w:val="24"/>
          <w:lang w:val="en-US" w:eastAsia="zh-CN"/>
          <w14:ligatures w14:val="standardContextual"/>
        </w:rPr>
      </w:pPr>
      <w:r>
        <w:rPr>
          <w:rFonts w:ascii="Times New Roman" w:eastAsia="SimSun" w:hAnsi="Times New Roman" w:cs="Times New Roman"/>
          <w:sz w:val="24"/>
          <w:szCs w:val="24"/>
        </w:rPr>
        <w:t>From</w:t>
      </w:r>
      <w:r>
        <w:rPr>
          <w:rFonts w:ascii="Times New Roman" w:eastAsia="SimSun" w:hAnsi="Times New Roman" w:cs="Times New Roman"/>
          <w:i/>
          <w:iCs/>
          <w:sz w:val="24"/>
          <w:szCs w:val="24"/>
        </w:rPr>
        <w:t xml:space="preserve">: </w:t>
      </w:r>
      <w:r>
        <w:rPr>
          <w:rFonts w:ascii="Times New Roman" w:eastAsia="SimSun" w:hAnsi="Times New Roman" w:cs="Times New Roman"/>
          <w:sz w:val="24"/>
          <w:szCs w:val="24"/>
        </w:rPr>
        <w:t xml:space="preserve">Page MJ, McKenzie JE, </w:t>
      </w:r>
      <w:proofErr w:type="spellStart"/>
      <w:r>
        <w:rPr>
          <w:rFonts w:ascii="Times New Roman" w:eastAsia="SimSun" w:hAnsi="Times New Roman" w:cs="Times New Roman"/>
          <w:sz w:val="24"/>
          <w:szCs w:val="24"/>
        </w:rPr>
        <w:t>Bossuyt</w:t>
      </w:r>
      <w:proofErr w:type="spellEnd"/>
      <w:r>
        <w:rPr>
          <w:rFonts w:ascii="Times New Roman" w:eastAsia="SimSun" w:hAnsi="Times New Roman" w:cs="Times New Roman"/>
          <w:sz w:val="24"/>
          <w:szCs w:val="24"/>
        </w:rPr>
        <w:t xml:space="preserve"> PM, </w:t>
      </w:r>
      <w:proofErr w:type="spellStart"/>
      <w:r>
        <w:rPr>
          <w:rFonts w:ascii="Times New Roman" w:eastAsia="SimSun" w:hAnsi="Times New Roman" w:cs="Times New Roman"/>
          <w:sz w:val="24"/>
          <w:szCs w:val="24"/>
        </w:rPr>
        <w:t>Boutron</w:t>
      </w:r>
      <w:proofErr w:type="spellEnd"/>
      <w:r>
        <w:rPr>
          <w:rFonts w:ascii="Times New Roman" w:eastAsia="SimSun" w:hAnsi="Times New Roman" w:cs="Times New Roman"/>
          <w:sz w:val="24"/>
          <w:szCs w:val="24"/>
        </w:rPr>
        <w:t xml:space="preserve"> I, Hoffmann TC, Mulrow CD, et al. The PRISMA 2020 statement: an updated guideline for reporting systematic reviews. BMJ 2021</w:t>
      </w:r>
      <w:proofErr w:type="gramStart"/>
      <w:r>
        <w:rPr>
          <w:rFonts w:ascii="Times New Roman" w:eastAsia="SimSun" w:hAnsi="Times New Roman" w:cs="Times New Roman"/>
          <w:sz w:val="24"/>
          <w:szCs w:val="24"/>
        </w:rPr>
        <w:t>;372:n71</w:t>
      </w:r>
      <w:proofErr w:type="gramEnd"/>
      <w:r>
        <w:rPr>
          <w:rFonts w:ascii="Times New Roman" w:eastAsia="SimSun" w:hAnsi="Times New Roman" w:cs="Times New Roman"/>
          <w:sz w:val="24"/>
          <w:szCs w:val="24"/>
        </w:rPr>
        <w:t xml:space="preserve">. </w:t>
      </w:r>
      <w:proofErr w:type="spellStart"/>
      <w:proofErr w:type="gramStart"/>
      <w:r>
        <w:rPr>
          <w:rFonts w:ascii="Times New Roman" w:eastAsia="SimSun" w:hAnsi="Times New Roman" w:cs="Times New Roman"/>
          <w:sz w:val="24"/>
          <w:szCs w:val="24"/>
        </w:rPr>
        <w:t>doi</w:t>
      </w:r>
      <w:proofErr w:type="spellEnd"/>
      <w:proofErr w:type="gramEnd"/>
      <w:r>
        <w:rPr>
          <w:rFonts w:ascii="Times New Roman" w:eastAsia="SimSun" w:hAnsi="Times New Roman" w:cs="Times New Roman"/>
          <w:sz w:val="24"/>
          <w:szCs w:val="24"/>
        </w:rPr>
        <w:t>: 10.1136/bmj.n71.</w:t>
      </w:r>
    </w:p>
    <w:p w:rsidR="00D51084" w:rsidRDefault="00D51084" w:rsidP="00D51084">
      <w:pPr>
        <w:spacing w:line="480" w:lineRule="auto"/>
        <w:rPr>
          <w:rFonts w:ascii="Times New Roman" w:eastAsia="SimSun" w:hAnsi="Times New Roman" w:cs="Times New Roman"/>
          <w:sz w:val="24"/>
          <w:szCs w:val="24"/>
        </w:rPr>
        <w:sectPr w:rsidR="00D51084">
          <w:pgSz w:w="16838" w:h="11906" w:orient="landscape"/>
          <w:pgMar w:top="1800" w:right="1440" w:bottom="1800" w:left="1440" w:header="851" w:footer="992" w:gutter="0"/>
          <w:lnNumType w:countBy="1" w:start="205" w:restart="continuous"/>
          <w:cols w:space="720"/>
          <w:docGrid w:type="lines" w:linePitch="312"/>
        </w:sectPr>
      </w:pP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Supplementary Table </w:t>
      </w:r>
      <w:r>
        <w:rPr>
          <w:rFonts w:ascii="Times New Roman" w:eastAsia="SimSun" w:hAnsi="Times New Roman" w:cs="Times New Roman" w:hint="eastAsia"/>
          <w:sz w:val="24"/>
          <w:szCs w:val="24"/>
        </w:rPr>
        <w:t>Ⅱ</w:t>
      </w:r>
      <w:r>
        <w:rPr>
          <w:rFonts w:ascii="Times New Roman" w:eastAsia="SimSun" w:hAnsi="Times New Roman" w:cs="Times New Roman"/>
          <w:sz w:val="24"/>
          <w:szCs w:val="24"/>
        </w:rPr>
        <w:t xml:space="preserve">. Sensitivity Analysis by Quality Groupings </w:t>
      </w:r>
    </w:p>
    <w:tbl>
      <w:tblPr>
        <w:tblStyle w:val="1"/>
        <w:tblW w:w="0" w:type="auto"/>
        <w:jc w:val="center"/>
        <w:tblInd w:w="0" w:type="dxa"/>
        <w:tblLayout w:type="fixed"/>
        <w:tblLook w:val="04A0" w:firstRow="1" w:lastRow="0" w:firstColumn="1" w:lastColumn="0" w:noHBand="0" w:noVBand="1"/>
      </w:tblPr>
      <w:tblGrid>
        <w:gridCol w:w="1274"/>
        <w:gridCol w:w="1665"/>
        <w:gridCol w:w="1290"/>
        <w:gridCol w:w="885"/>
        <w:gridCol w:w="975"/>
        <w:gridCol w:w="765"/>
        <w:gridCol w:w="1662"/>
      </w:tblGrid>
      <w:tr w:rsidR="00D51084" w:rsidTr="00D51084">
        <w:trPr>
          <w:jc w:val="center"/>
        </w:trPr>
        <w:tc>
          <w:tcPr>
            <w:tcW w:w="1274" w:type="dxa"/>
            <w:tcBorders>
              <w:top w:val="single" w:sz="18" w:space="0" w:color="auto"/>
              <w:left w:val="single" w:sz="4" w:space="0" w:color="auto"/>
              <w:bottom w:val="single" w:sz="18" w:space="0" w:color="auto"/>
              <w:right w:val="single" w:sz="4" w:space="0" w:color="auto"/>
            </w:tcBorders>
          </w:tcPr>
          <w:p w:rsidR="00D51084" w:rsidRDefault="00D51084">
            <w:pPr>
              <w:jc w:val="center"/>
              <w:rPr>
                <w:rFonts w:eastAsia="SimSun"/>
                <w:sz w:val="21"/>
                <w:szCs w:val="21"/>
              </w:rPr>
            </w:pPr>
          </w:p>
        </w:tc>
        <w:tc>
          <w:tcPr>
            <w:tcW w:w="1665" w:type="dxa"/>
            <w:tcBorders>
              <w:top w:val="single" w:sz="18" w:space="0" w:color="auto"/>
              <w:left w:val="single" w:sz="4" w:space="0" w:color="auto"/>
              <w:bottom w:val="single" w:sz="18" w:space="0" w:color="auto"/>
              <w:right w:val="single" w:sz="4" w:space="0" w:color="auto"/>
            </w:tcBorders>
            <w:hideMark/>
          </w:tcPr>
          <w:p w:rsidR="00D51084" w:rsidRDefault="00D51084">
            <w:pPr>
              <w:jc w:val="center"/>
              <w:rPr>
                <w:szCs w:val="21"/>
              </w:rPr>
            </w:pPr>
            <w:proofErr w:type="spellStart"/>
            <w:r>
              <w:rPr>
                <w:szCs w:val="21"/>
              </w:rPr>
              <w:t>LogOR</w:t>
            </w:r>
            <w:proofErr w:type="spellEnd"/>
            <w:r>
              <w:rPr>
                <w:szCs w:val="21"/>
              </w:rPr>
              <w:t xml:space="preserve"> (Odds Ratio)</w:t>
            </w:r>
          </w:p>
        </w:tc>
        <w:tc>
          <w:tcPr>
            <w:tcW w:w="1290" w:type="dxa"/>
            <w:tcBorders>
              <w:top w:val="single" w:sz="18"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95%CL</w:t>
            </w:r>
          </w:p>
        </w:tc>
        <w:tc>
          <w:tcPr>
            <w:tcW w:w="885" w:type="dxa"/>
            <w:tcBorders>
              <w:top w:val="single" w:sz="18"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Z-score</w:t>
            </w:r>
          </w:p>
        </w:tc>
        <w:tc>
          <w:tcPr>
            <w:tcW w:w="975" w:type="dxa"/>
            <w:tcBorders>
              <w:top w:val="single" w:sz="18" w:space="0" w:color="auto"/>
              <w:left w:val="single" w:sz="4" w:space="0" w:color="auto"/>
              <w:bottom w:val="single" w:sz="18" w:space="0" w:color="auto"/>
              <w:right w:val="single" w:sz="4" w:space="0" w:color="auto"/>
            </w:tcBorders>
            <w:hideMark/>
          </w:tcPr>
          <w:p w:rsidR="00D51084" w:rsidRDefault="00D51084">
            <w:pPr>
              <w:jc w:val="center"/>
              <w:rPr>
                <w:szCs w:val="21"/>
              </w:rPr>
            </w:pPr>
            <w:r>
              <w:rPr>
                <w:szCs w:val="21"/>
              </w:rPr>
              <w:t>p-value (Effect)</w:t>
            </w:r>
          </w:p>
        </w:tc>
        <w:tc>
          <w:tcPr>
            <w:tcW w:w="765" w:type="dxa"/>
            <w:tcBorders>
              <w:top w:val="single" w:sz="18" w:space="0" w:color="auto"/>
              <w:left w:val="single" w:sz="4" w:space="0" w:color="auto"/>
              <w:bottom w:val="single" w:sz="18" w:space="0" w:color="auto"/>
              <w:right w:val="single" w:sz="4" w:space="0" w:color="auto"/>
            </w:tcBorders>
            <w:hideMark/>
          </w:tcPr>
          <w:p w:rsidR="00D51084" w:rsidRDefault="00D51084">
            <w:pPr>
              <w:jc w:val="center"/>
              <w:rPr>
                <w:szCs w:val="21"/>
              </w:rPr>
            </w:pPr>
            <w:r>
              <w:rPr>
                <w:szCs w:val="21"/>
              </w:rPr>
              <w:t>I</w:t>
            </w:r>
            <w:r>
              <w:rPr>
                <w:rFonts w:ascii="SimSun" w:hAnsi="SimSun" w:hint="eastAsia"/>
                <w:szCs w:val="21"/>
              </w:rPr>
              <w:t xml:space="preserve">² </w:t>
            </w:r>
            <w:r>
              <w:rPr>
                <w:szCs w:val="21"/>
              </w:rPr>
              <w:t>(%)</w:t>
            </w:r>
          </w:p>
        </w:tc>
        <w:tc>
          <w:tcPr>
            <w:tcW w:w="1662" w:type="dxa"/>
            <w:tcBorders>
              <w:top w:val="single" w:sz="18" w:space="0" w:color="auto"/>
              <w:left w:val="single" w:sz="4" w:space="0" w:color="auto"/>
              <w:bottom w:val="single" w:sz="18" w:space="0" w:color="auto"/>
              <w:right w:val="single" w:sz="4" w:space="0" w:color="auto"/>
            </w:tcBorders>
            <w:hideMark/>
          </w:tcPr>
          <w:p w:rsidR="00D51084" w:rsidRDefault="00D51084">
            <w:pPr>
              <w:jc w:val="center"/>
              <w:rPr>
                <w:szCs w:val="21"/>
              </w:rPr>
            </w:pPr>
            <w:r>
              <w:rPr>
                <w:szCs w:val="21"/>
              </w:rPr>
              <w:t>p-value (Heterogeneity)</w:t>
            </w:r>
          </w:p>
        </w:tc>
      </w:tr>
      <w:tr w:rsidR="00D51084" w:rsidTr="00D51084">
        <w:trPr>
          <w:jc w:val="center"/>
        </w:trPr>
        <w:tc>
          <w:tcPr>
            <w:tcW w:w="1274"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NOS</w:t>
            </w:r>
            <w:r>
              <w:rPr>
                <w:rFonts w:ascii="SimSun" w:hAnsi="SimSun" w:hint="eastAsia"/>
                <w:szCs w:val="21"/>
              </w:rPr>
              <w:t>＜</w:t>
            </w:r>
            <w:r>
              <w:rPr>
                <w:szCs w:val="21"/>
              </w:rPr>
              <w:t>8</w:t>
            </w:r>
          </w:p>
        </w:tc>
        <w:tc>
          <w:tcPr>
            <w:tcW w:w="1665"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0.681</w:t>
            </w:r>
          </w:p>
        </w:tc>
        <w:tc>
          <w:tcPr>
            <w:tcW w:w="1290"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0.455-0.907</w:t>
            </w:r>
          </w:p>
        </w:tc>
        <w:tc>
          <w:tcPr>
            <w:tcW w:w="885"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5.905</w:t>
            </w:r>
          </w:p>
        </w:tc>
        <w:tc>
          <w:tcPr>
            <w:tcW w:w="975"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b/>
                <w:bCs/>
                <w:szCs w:val="21"/>
              </w:rPr>
            </w:pPr>
            <w:r>
              <w:rPr>
                <w:b/>
                <w:bCs/>
                <w:szCs w:val="21"/>
              </w:rPr>
              <w:t>&lt;0.001</w:t>
            </w:r>
          </w:p>
        </w:tc>
        <w:tc>
          <w:tcPr>
            <w:tcW w:w="765"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55.0%</w:t>
            </w:r>
          </w:p>
        </w:tc>
        <w:tc>
          <w:tcPr>
            <w:tcW w:w="1662" w:type="dxa"/>
            <w:tcBorders>
              <w:top w:val="single" w:sz="18" w:space="0" w:color="auto"/>
              <w:left w:val="single" w:sz="4" w:space="0" w:color="auto"/>
              <w:bottom w:val="single" w:sz="4" w:space="0" w:color="auto"/>
              <w:right w:val="single" w:sz="4" w:space="0" w:color="auto"/>
            </w:tcBorders>
            <w:hideMark/>
          </w:tcPr>
          <w:p w:rsidR="00D51084" w:rsidRDefault="00D51084">
            <w:pPr>
              <w:jc w:val="center"/>
              <w:rPr>
                <w:szCs w:val="21"/>
              </w:rPr>
            </w:pPr>
            <w:r>
              <w:rPr>
                <w:b/>
                <w:bCs/>
                <w:szCs w:val="21"/>
              </w:rPr>
              <w:t>0.049</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NOS</w:t>
            </w:r>
            <w:r>
              <w:rPr>
                <w:rFonts w:ascii="SimSun" w:hAnsi="SimSun" w:hint="eastAsia"/>
                <w:szCs w:val="21"/>
              </w:rPr>
              <w:t>≥</w:t>
            </w:r>
            <w:r>
              <w:rPr>
                <w:szCs w:val="21"/>
              </w:rPr>
              <w:t>8</w:t>
            </w:r>
          </w:p>
        </w:tc>
        <w:tc>
          <w:tcPr>
            <w:tcW w:w="16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0.722</w:t>
            </w:r>
          </w:p>
        </w:tc>
        <w:tc>
          <w:tcPr>
            <w:tcW w:w="1290"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0.521-0.922</w:t>
            </w:r>
          </w:p>
        </w:tc>
        <w:tc>
          <w:tcPr>
            <w:tcW w:w="88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7.056</w:t>
            </w:r>
          </w:p>
        </w:tc>
        <w:tc>
          <w:tcPr>
            <w:tcW w:w="97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44.7%</w:t>
            </w:r>
          </w:p>
        </w:tc>
        <w:tc>
          <w:tcPr>
            <w:tcW w:w="1662"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0.107</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NOS=7</w:t>
            </w:r>
          </w:p>
        </w:tc>
        <w:tc>
          <w:tcPr>
            <w:tcW w:w="16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0.585</w:t>
            </w:r>
          </w:p>
        </w:tc>
        <w:tc>
          <w:tcPr>
            <w:tcW w:w="1290"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0.422-0.749</w:t>
            </w:r>
          </w:p>
        </w:tc>
        <w:tc>
          <w:tcPr>
            <w:tcW w:w="88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7.003</w:t>
            </w:r>
          </w:p>
        </w:tc>
        <w:tc>
          <w:tcPr>
            <w:tcW w:w="97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24.7%</w:t>
            </w:r>
          </w:p>
        </w:tc>
        <w:tc>
          <w:tcPr>
            <w:tcW w:w="1662"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0.257</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NOS=8</w:t>
            </w:r>
          </w:p>
        </w:tc>
        <w:tc>
          <w:tcPr>
            <w:tcW w:w="16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0.731</w:t>
            </w:r>
          </w:p>
        </w:tc>
        <w:tc>
          <w:tcPr>
            <w:tcW w:w="1290"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0.389-1.074</w:t>
            </w:r>
          </w:p>
        </w:tc>
        <w:tc>
          <w:tcPr>
            <w:tcW w:w="88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4.182</w:t>
            </w:r>
          </w:p>
        </w:tc>
        <w:tc>
          <w:tcPr>
            <w:tcW w:w="97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0.0%</w:t>
            </w:r>
          </w:p>
        </w:tc>
        <w:tc>
          <w:tcPr>
            <w:tcW w:w="1662"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0.766</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NOS=9</w:t>
            </w:r>
          </w:p>
        </w:tc>
        <w:tc>
          <w:tcPr>
            <w:tcW w:w="16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0.699</w:t>
            </w:r>
          </w:p>
        </w:tc>
        <w:tc>
          <w:tcPr>
            <w:tcW w:w="1290"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0.418-0.980</w:t>
            </w:r>
          </w:p>
        </w:tc>
        <w:tc>
          <w:tcPr>
            <w:tcW w:w="88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4.879</w:t>
            </w:r>
          </w:p>
        </w:tc>
        <w:tc>
          <w:tcPr>
            <w:tcW w:w="97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66.2%</w:t>
            </w:r>
          </w:p>
        </w:tc>
        <w:tc>
          <w:tcPr>
            <w:tcW w:w="1662"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b/>
                <w:bCs/>
                <w:szCs w:val="21"/>
              </w:rPr>
              <w:t>0.031</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 xml:space="preserve">Exclusion of  NOS=7  </w:t>
            </w:r>
          </w:p>
        </w:tc>
        <w:tc>
          <w:tcPr>
            <w:tcW w:w="166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0.762</w:t>
            </w:r>
          </w:p>
        </w:tc>
        <w:tc>
          <w:tcPr>
            <w:tcW w:w="1290"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0.541-0.983</w:t>
            </w:r>
          </w:p>
        </w:tc>
        <w:tc>
          <w:tcPr>
            <w:tcW w:w="88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6.745</w:t>
            </w:r>
          </w:p>
        </w:tc>
        <w:tc>
          <w:tcPr>
            <w:tcW w:w="97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53.0%</w:t>
            </w:r>
          </w:p>
        </w:tc>
        <w:tc>
          <w:tcPr>
            <w:tcW w:w="1662"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b/>
                <w:bCs/>
                <w:szCs w:val="21"/>
              </w:rPr>
              <w:t>0.047</w:t>
            </w:r>
          </w:p>
        </w:tc>
      </w:tr>
      <w:tr w:rsidR="00D51084" w:rsidTr="00D51084">
        <w:trPr>
          <w:jc w:val="center"/>
        </w:trPr>
        <w:tc>
          <w:tcPr>
            <w:tcW w:w="1274" w:type="dxa"/>
            <w:tcBorders>
              <w:top w:val="single" w:sz="4" w:space="0" w:color="auto"/>
              <w:left w:val="single" w:sz="4" w:space="0" w:color="auto"/>
              <w:bottom w:val="single" w:sz="4" w:space="0" w:color="auto"/>
              <w:right w:val="single" w:sz="4" w:space="0" w:color="auto"/>
            </w:tcBorders>
            <w:hideMark/>
          </w:tcPr>
          <w:p w:rsidR="00D51084" w:rsidRDefault="00D51084">
            <w:pPr>
              <w:jc w:val="center"/>
              <w:rPr>
                <w:szCs w:val="21"/>
              </w:rPr>
            </w:pPr>
            <w:r>
              <w:rPr>
                <w:szCs w:val="21"/>
              </w:rPr>
              <w:t>Exclusion of NOS=8</w:t>
            </w:r>
          </w:p>
        </w:tc>
        <w:tc>
          <w:tcPr>
            <w:tcW w:w="166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0.694</w:t>
            </w:r>
          </w:p>
        </w:tc>
        <w:tc>
          <w:tcPr>
            <w:tcW w:w="1290"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0.518-0.871</w:t>
            </w:r>
          </w:p>
        </w:tc>
        <w:tc>
          <w:tcPr>
            <w:tcW w:w="88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7.714</w:t>
            </w:r>
          </w:p>
        </w:tc>
        <w:tc>
          <w:tcPr>
            <w:tcW w:w="97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szCs w:val="21"/>
              </w:rPr>
              <w:t>62.4%</w:t>
            </w:r>
          </w:p>
        </w:tc>
        <w:tc>
          <w:tcPr>
            <w:tcW w:w="1662" w:type="dxa"/>
            <w:tcBorders>
              <w:top w:val="single" w:sz="4" w:space="0" w:color="auto"/>
              <w:left w:val="single" w:sz="4" w:space="0" w:color="auto"/>
              <w:bottom w:val="single" w:sz="4" w:space="0" w:color="auto"/>
              <w:right w:val="single" w:sz="4" w:space="0" w:color="auto"/>
            </w:tcBorders>
            <w:vAlign w:val="center"/>
            <w:hideMark/>
          </w:tcPr>
          <w:p w:rsidR="00D51084" w:rsidRDefault="00D51084">
            <w:pPr>
              <w:jc w:val="center"/>
              <w:rPr>
                <w:szCs w:val="21"/>
              </w:rPr>
            </w:pPr>
            <w:r>
              <w:rPr>
                <w:b/>
                <w:bCs/>
                <w:szCs w:val="21"/>
              </w:rPr>
              <w:t>0.004</w:t>
            </w:r>
          </w:p>
        </w:tc>
      </w:tr>
      <w:tr w:rsidR="00D51084" w:rsidTr="00D51084">
        <w:trPr>
          <w:jc w:val="center"/>
        </w:trPr>
        <w:tc>
          <w:tcPr>
            <w:tcW w:w="1274" w:type="dxa"/>
            <w:tcBorders>
              <w:top w:val="single" w:sz="4" w:space="0" w:color="auto"/>
              <w:left w:val="single" w:sz="4" w:space="0" w:color="auto"/>
              <w:bottom w:val="single" w:sz="18" w:space="0" w:color="auto"/>
              <w:right w:val="single" w:sz="4" w:space="0" w:color="auto"/>
            </w:tcBorders>
            <w:hideMark/>
          </w:tcPr>
          <w:p w:rsidR="00D51084" w:rsidRDefault="00D51084">
            <w:pPr>
              <w:jc w:val="center"/>
              <w:rPr>
                <w:szCs w:val="21"/>
              </w:rPr>
            </w:pPr>
            <w:r>
              <w:rPr>
                <w:szCs w:val="21"/>
              </w:rPr>
              <w:t>Exclusion of NOS=9</w:t>
            </w:r>
          </w:p>
        </w:tc>
        <w:tc>
          <w:tcPr>
            <w:tcW w:w="1665"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0.674</w:t>
            </w:r>
          </w:p>
        </w:tc>
        <w:tc>
          <w:tcPr>
            <w:tcW w:w="1290"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0.495-0.854</w:t>
            </w:r>
          </w:p>
        </w:tc>
        <w:tc>
          <w:tcPr>
            <w:tcW w:w="885"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7.358</w:t>
            </w:r>
          </w:p>
        </w:tc>
        <w:tc>
          <w:tcPr>
            <w:tcW w:w="975"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b/>
                <w:bCs/>
                <w:szCs w:val="21"/>
              </w:rPr>
            </w:pPr>
            <w:r>
              <w:rPr>
                <w:b/>
                <w:bCs/>
                <w:szCs w:val="21"/>
              </w:rPr>
              <w:t>&lt;0.001</w:t>
            </w:r>
          </w:p>
        </w:tc>
        <w:tc>
          <w:tcPr>
            <w:tcW w:w="765"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szCs w:val="21"/>
              </w:rPr>
            </w:pPr>
            <w:r>
              <w:rPr>
                <w:szCs w:val="21"/>
              </w:rPr>
              <w:t>40.9%</w:t>
            </w:r>
          </w:p>
        </w:tc>
        <w:tc>
          <w:tcPr>
            <w:tcW w:w="1662" w:type="dxa"/>
            <w:tcBorders>
              <w:top w:val="single" w:sz="4" w:space="0" w:color="auto"/>
              <w:left w:val="single" w:sz="4" w:space="0" w:color="auto"/>
              <w:bottom w:val="single" w:sz="18" w:space="0" w:color="auto"/>
              <w:right w:val="single" w:sz="4" w:space="0" w:color="auto"/>
            </w:tcBorders>
            <w:vAlign w:val="center"/>
            <w:hideMark/>
          </w:tcPr>
          <w:p w:rsidR="00D51084" w:rsidRDefault="00D51084">
            <w:pPr>
              <w:jc w:val="center"/>
              <w:rPr>
                <w:b/>
                <w:bCs/>
                <w:szCs w:val="21"/>
              </w:rPr>
            </w:pPr>
            <w:r>
              <w:rPr>
                <w:szCs w:val="21"/>
              </w:rPr>
              <w:t>0.106</w:t>
            </w:r>
          </w:p>
        </w:tc>
      </w:tr>
    </w:tbl>
    <w:p w:rsidR="00D51084" w:rsidRDefault="00D51084" w:rsidP="00D51084">
      <w:pPr>
        <w:spacing w:line="480" w:lineRule="auto"/>
        <w:jc w:val="center"/>
        <w:rPr>
          <w:rFonts w:ascii="Times New Roman" w:eastAsia="SimSun" w:hAnsi="Times New Roman" w:cs="Times New Roman"/>
          <w:kern w:val="2"/>
          <w:sz w:val="24"/>
          <w:szCs w:val="24"/>
          <w:lang w:val="en-US" w:eastAsia="zh-CN"/>
          <w14:ligatures w14:val="standardContextual"/>
        </w:rPr>
      </w:pPr>
      <w:r>
        <w:rPr>
          <w:rFonts w:ascii="Times New Roman" w:eastAsia="SimSun" w:hAnsi="Times New Roman" w:cs="Times New Roman"/>
          <w:sz w:val="24"/>
          <w:szCs w:val="24"/>
        </w:rPr>
        <w:t xml:space="preserve">Supplementary Table </w:t>
      </w:r>
      <w:r>
        <w:rPr>
          <w:rFonts w:ascii="Times New Roman" w:eastAsia="SimSun" w:hAnsi="Times New Roman" w:cs="Times New Roman" w:hint="eastAsia"/>
          <w:sz w:val="24"/>
          <w:szCs w:val="24"/>
        </w:rPr>
        <w:t>Ⅲ</w:t>
      </w:r>
      <w:r>
        <w:rPr>
          <w:rFonts w:ascii="Times New Roman" w:eastAsia="SimSun" w:hAnsi="Times New Roman" w:cs="Times New Roman"/>
          <w:sz w:val="24"/>
          <w:szCs w:val="24"/>
        </w:rPr>
        <w:t>. Results of meta-regression analysis</w:t>
      </w:r>
    </w:p>
    <w:tbl>
      <w:tblPr>
        <w:tblStyle w:val="2"/>
        <w:tblW w:w="0" w:type="dxa"/>
        <w:jc w:val="center"/>
        <w:tblInd w:w="0" w:type="dxa"/>
        <w:tblBorders>
          <w:top w:val="single" w:sz="18" w:space="0" w:color="auto"/>
          <w:left w:val="none" w:sz="0" w:space="0" w:color="auto"/>
          <w:bottom w:val="single" w:sz="18" w:space="0" w:color="auto"/>
          <w:right w:val="none" w:sz="0" w:space="0" w:color="auto"/>
        </w:tblBorders>
        <w:tblLayout w:type="fixed"/>
        <w:tblLook w:val="04A0" w:firstRow="1" w:lastRow="0" w:firstColumn="1" w:lastColumn="0" w:noHBand="0" w:noVBand="1"/>
      </w:tblPr>
      <w:tblGrid>
        <w:gridCol w:w="1905"/>
        <w:gridCol w:w="1333"/>
        <w:gridCol w:w="1494"/>
        <w:gridCol w:w="1506"/>
        <w:gridCol w:w="854"/>
        <w:gridCol w:w="853"/>
        <w:gridCol w:w="1080"/>
        <w:gridCol w:w="1400"/>
        <w:gridCol w:w="1080"/>
      </w:tblGrid>
      <w:tr w:rsidR="00D51084" w:rsidTr="00D51084">
        <w:trPr>
          <w:jc w:val="center"/>
        </w:trPr>
        <w:tc>
          <w:tcPr>
            <w:tcW w:w="1905" w:type="dxa"/>
            <w:tcBorders>
              <w:top w:val="single" w:sz="18" w:space="0" w:color="auto"/>
              <w:left w:val="nil"/>
              <w:bottom w:val="single" w:sz="18" w:space="0" w:color="auto"/>
              <w:right w:val="nil"/>
            </w:tcBorders>
            <w:hideMark/>
          </w:tcPr>
          <w:p w:rsidR="00D51084" w:rsidRDefault="00D51084">
            <w:pPr>
              <w:jc w:val="center"/>
              <w:rPr>
                <w:rFonts w:eastAsia="SimSun"/>
                <w:color w:val="000000"/>
                <w:sz w:val="21"/>
                <w:szCs w:val="21"/>
              </w:rPr>
            </w:pPr>
            <w:r>
              <w:rPr>
                <w:color w:val="000000"/>
                <w:szCs w:val="21"/>
              </w:rPr>
              <w:t>Variables</w:t>
            </w:r>
          </w:p>
        </w:tc>
        <w:tc>
          <w:tcPr>
            <w:tcW w:w="1333"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Coefficients</w:t>
            </w:r>
          </w:p>
        </w:tc>
        <w:tc>
          <w:tcPr>
            <w:tcW w:w="1494"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Standard error</w:t>
            </w:r>
          </w:p>
        </w:tc>
        <w:tc>
          <w:tcPr>
            <w:tcW w:w="1506"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95% CI</w:t>
            </w:r>
          </w:p>
        </w:tc>
        <w:tc>
          <w:tcPr>
            <w:tcW w:w="854"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z</w:t>
            </w:r>
          </w:p>
        </w:tc>
        <w:tc>
          <w:tcPr>
            <w:tcW w:w="853"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p-value</w:t>
            </w:r>
          </w:p>
        </w:tc>
        <w:tc>
          <w:tcPr>
            <w:tcW w:w="1080" w:type="dxa"/>
            <w:tcBorders>
              <w:top w:val="single" w:sz="18" w:space="0" w:color="auto"/>
              <w:left w:val="nil"/>
              <w:bottom w:val="single" w:sz="18" w:space="0" w:color="auto"/>
              <w:right w:val="nil"/>
            </w:tcBorders>
            <w:hideMark/>
          </w:tcPr>
          <w:p w:rsidR="00D51084" w:rsidRDefault="00D51084">
            <w:pPr>
              <w:jc w:val="center"/>
              <w:rPr>
                <w:color w:val="000000"/>
                <w:szCs w:val="21"/>
              </w:rPr>
            </w:pPr>
            <w:proofErr w:type="gramStart"/>
            <w:r>
              <w:rPr>
                <w:color w:val="000000"/>
                <w:szCs w:val="21"/>
              </w:rPr>
              <w:t>I</w:t>
            </w:r>
            <w:r>
              <w:rPr>
                <w:color w:val="000000"/>
                <w:szCs w:val="21"/>
                <w:vertAlign w:val="superscript"/>
              </w:rPr>
              <w:t>2</w:t>
            </w:r>
            <w:r>
              <w:rPr>
                <w:color w:val="000000"/>
                <w:szCs w:val="21"/>
              </w:rPr>
              <w:t>(</w:t>
            </w:r>
            <w:proofErr w:type="gramEnd"/>
            <w:r>
              <w:rPr>
                <w:color w:val="000000"/>
                <w:szCs w:val="21"/>
              </w:rPr>
              <w:t>%)</w:t>
            </w:r>
          </w:p>
        </w:tc>
        <w:tc>
          <w:tcPr>
            <w:tcW w:w="1400"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R-</w:t>
            </w:r>
            <w:proofErr w:type="gramStart"/>
            <w:r>
              <w:rPr>
                <w:color w:val="000000"/>
                <w:szCs w:val="21"/>
              </w:rPr>
              <w:t>squared(</w:t>
            </w:r>
            <w:proofErr w:type="gramEnd"/>
            <w:r>
              <w:rPr>
                <w:color w:val="000000"/>
                <w:szCs w:val="21"/>
              </w:rPr>
              <w:t>%)</w:t>
            </w:r>
          </w:p>
        </w:tc>
        <w:tc>
          <w:tcPr>
            <w:tcW w:w="1080" w:type="dxa"/>
            <w:tcBorders>
              <w:top w:val="single" w:sz="18" w:space="0" w:color="auto"/>
              <w:left w:val="nil"/>
              <w:bottom w:val="single" w:sz="18" w:space="0" w:color="auto"/>
              <w:right w:val="nil"/>
            </w:tcBorders>
            <w:hideMark/>
          </w:tcPr>
          <w:p w:rsidR="00D51084" w:rsidRDefault="00D51084">
            <w:pPr>
              <w:jc w:val="center"/>
              <w:rPr>
                <w:color w:val="000000"/>
                <w:szCs w:val="21"/>
              </w:rPr>
            </w:pPr>
            <w:r>
              <w:rPr>
                <w:color w:val="000000"/>
                <w:szCs w:val="21"/>
              </w:rPr>
              <w:t>p(I</w:t>
            </w:r>
            <w:r>
              <w:rPr>
                <w:color w:val="000000"/>
                <w:szCs w:val="21"/>
                <w:vertAlign w:val="superscript"/>
              </w:rPr>
              <w:t>2</w:t>
            </w:r>
            <w:r>
              <w:rPr>
                <w:color w:val="000000"/>
                <w:szCs w:val="21"/>
              </w:rPr>
              <w:t>)</w:t>
            </w:r>
          </w:p>
        </w:tc>
      </w:tr>
      <w:tr w:rsidR="00D51084" w:rsidTr="00D51084">
        <w:trPr>
          <w:jc w:val="center"/>
        </w:trPr>
        <w:tc>
          <w:tcPr>
            <w:tcW w:w="1905"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Study design</w:t>
            </w:r>
          </w:p>
        </w:tc>
        <w:tc>
          <w:tcPr>
            <w:tcW w:w="1333"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-0.087</w:t>
            </w:r>
          </w:p>
        </w:tc>
        <w:tc>
          <w:tcPr>
            <w:tcW w:w="1494"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0.158</w:t>
            </w:r>
          </w:p>
        </w:tc>
        <w:tc>
          <w:tcPr>
            <w:tcW w:w="1506"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-0.395 to 0.222</w:t>
            </w:r>
          </w:p>
        </w:tc>
        <w:tc>
          <w:tcPr>
            <w:tcW w:w="854"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-0.55</w:t>
            </w:r>
          </w:p>
        </w:tc>
        <w:tc>
          <w:tcPr>
            <w:tcW w:w="853"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0.582</w:t>
            </w:r>
          </w:p>
        </w:tc>
        <w:tc>
          <w:tcPr>
            <w:tcW w:w="1080"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52.45</w:t>
            </w:r>
          </w:p>
        </w:tc>
        <w:tc>
          <w:tcPr>
            <w:tcW w:w="1400"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&lt;0.01</w:t>
            </w:r>
          </w:p>
        </w:tc>
        <w:tc>
          <w:tcPr>
            <w:tcW w:w="1080" w:type="dxa"/>
            <w:tcBorders>
              <w:top w:val="single" w:sz="18" w:space="0" w:color="auto"/>
              <w:left w:val="nil"/>
              <w:bottom w:val="nil"/>
              <w:right w:val="nil"/>
            </w:tcBorders>
            <w:hideMark/>
          </w:tcPr>
          <w:p w:rsidR="00D51084" w:rsidRDefault="00D51084">
            <w:pPr>
              <w:jc w:val="center"/>
              <w:rPr>
                <w:color w:val="000000"/>
                <w:szCs w:val="21"/>
              </w:rPr>
            </w:pPr>
            <w:r>
              <w:rPr>
                <w:color w:val="000000"/>
                <w:szCs w:val="21"/>
              </w:rPr>
              <w:t>0.007</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color w:val="000000"/>
                <w:szCs w:val="21"/>
              </w:rPr>
              <w:t>Stroke type</w:t>
            </w:r>
          </w:p>
        </w:tc>
        <w:tc>
          <w:tcPr>
            <w:tcW w:w="1333" w:type="dxa"/>
            <w:tcBorders>
              <w:top w:val="nil"/>
              <w:left w:val="nil"/>
              <w:bottom w:val="nil"/>
              <w:right w:val="nil"/>
            </w:tcBorders>
            <w:hideMark/>
          </w:tcPr>
          <w:p w:rsidR="00D51084" w:rsidRDefault="00D51084">
            <w:pPr>
              <w:jc w:val="center"/>
              <w:rPr>
                <w:color w:val="000000"/>
                <w:szCs w:val="21"/>
              </w:rPr>
            </w:pPr>
            <w:r>
              <w:rPr>
                <w:color w:val="000000"/>
                <w:szCs w:val="21"/>
              </w:rPr>
              <w:t>0.072</w:t>
            </w:r>
          </w:p>
        </w:tc>
        <w:tc>
          <w:tcPr>
            <w:tcW w:w="1494" w:type="dxa"/>
            <w:tcBorders>
              <w:top w:val="nil"/>
              <w:left w:val="nil"/>
              <w:bottom w:val="nil"/>
              <w:right w:val="nil"/>
            </w:tcBorders>
            <w:hideMark/>
          </w:tcPr>
          <w:p w:rsidR="00D51084" w:rsidRDefault="00D51084">
            <w:pPr>
              <w:jc w:val="center"/>
              <w:rPr>
                <w:color w:val="000000"/>
                <w:szCs w:val="21"/>
              </w:rPr>
            </w:pPr>
            <w:r>
              <w:rPr>
                <w:color w:val="000000"/>
                <w:szCs w:val="21"/>
              </w:rPr>
              <w:t>0.132</w:t>
            </w:r>
          </w:p>
        </w:tc>
        <w:tc>
          <w:tcPr>
            <w:tcW w:w="1506" w:type="dxa"/>
            <w:tcBorders>
              <w:top w:val="nil"/>
              <w:left w:val="nil"/>
              <w:bottom w:val="nil"/>
              <w:right w:val="nil"/>
            </w:tcBorders>
            <w:hideMark/>
          </w:tcPr>
          <w:p w:rsidR="00D51084" w:rsidRDefault="00D51084">
            <w:pPr>
              <w:jc w:val="center"/>
              <w:rPr>
                <w:color w:val="000000"/>
                <w:szCs w:val="21"/>
              </w:rPr>
            </w:pPr>
            <w:r>
              <w:rPr>
                <w:color w:val="000000"/>
                <w:szCs w:val="21"/>
              </w:rPr>
              <w:t>-0.187 to 0.332</w:t>
            </w:r>
          </w:p>
        </w:tc>
        <w:tc>
          <w:tcPr>
            <w:tcW w:w="854" w:type="dxa"/>
            <w:tcBorders>
              <w:top w:val="nil"/>
              <w:left w:val="nil"/>
              <w:bottom w:val="nil"/>
              <w:right w:val="nil"/>
            </w:tcBorders>
            <w:hideMark/>
          </w:tcPr>
          <w:p w:rsidR="00D51084" w:rsidRDefault="00D51084">
            <w:pPr>
              <w:jc w:val="center"/>
              <w:rPr>
                <w:color w:val="000000"/>
                <w:szCs w:val="21"/>
              </w:rPr>
            </w:pPr>
            <w:r>
              <w:rPr>
                <w:color w:val="000000"/>
                <w:szCs w:val="21"/>
              </w:rPr>
              <w:t>0.54</w:t>
            </w:r>
          </w:p>
        </w:tc>
        <w:tc>
          <w:tcPr>
            <w:tcW w:w="853" w:type="dxa"/>
            <w:tcBorders>
              <w:top w:val="nil"/>
              <w:left w:val="nil"/>
              <w:bottom w:val="nil"/>
              <w:right w:val="nil"/>
            </w:tcBorders>
            <w:hideMark/>
          </w:tcPr>
          <w:p w:rsidR="00D51084" w:rsidRDefault="00D51084">
            <w:pPr>
              <w:jc w:val="center"/>
              <w:rPr>
                <w:color w:val="000000"/>
                <w:szCs w:val="21"/>
              </w:rPr>
            </w:pPr>
            <w:r>
              <w:rPr>
                <w:color w:val="000000"/>
                <w:szCs w:val="21"/>
              </w:rPr>
              <w:t>0.586</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&lt;0.01</w:t>
            </w:r>
          </w:p>
        </w:tc>
        <w:tc>
          <w:tcPr>
            <w:tcW w:w="1400" w:type="dxa"/>
            <w:tcBorders>
              <w:top w:val="nil"/>
              <w:left w:val="nil"/>
              <w:bottom w:val="nil"/>
              <w:right w:val="nil"/>
            </w:tcBorders>
            <w:hideMark/>
          </w:tcPr>
          <w:p w:rsidR="00D51084" w:rsidRDefault="00D51084">
            <w:pPr>
              <w:jc w:val="center"/>
              <w:rPr>
                <w:b/>
                <w:bCs/>
                <w:color w:val="000000"/>
                <w:szCs w:val="21"/>
              </w:rPr>
            </w:pPr>
            <w:r>
              <w:rPr>
                <w:b/>
                <w:bCs/>
                <w:color w:val="000000"/>
                <w:szCs w:val="21"/>
              </w:rPr>
              <w:t>73.53</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0.710</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color w:val="000000"/>
                <w:szCs w:val="21"/>
              </w:rPr>
              <w:t>NIHSS score level</w:t>
            </w:r>
          </w:p>
        </w:tc>
        <w:tc>
          <w:tcPr>
            <w:tcW w:w="1333" w:type="dxa"/>
            <w:tcBorders>
              <w:top w:val="nil"/>
              <w:left w:val="nil"/>
              <w:bottom w:val="nil"/>
              <w:right w:val="nil"/>
            </w:tcBorders>
            <w:hideMark/>
          </w:tcPr>
          <w:p w:rsidR="00D51084" w:rsidRDefault="00D51084">
            <w:pPr>
              <w:jc w:val="center"/>
              <w:rPr>
                <w:color w:val="000000"/>
                <w:szCs w:val="21"/>
              </w:rPr>
            </w:pPr>
            <w:r>
              <w:rPr>
                <w:color w:val="000000"/>
                <w:szCs w:val="21"/>
              </w:rPr>
              <w:t>-0.182</w:t>
            </w:r>
          </w:p>
        </w:tc>
        <w:tc>
          <w:tcPr>
            <w:tcW w:w="1494" w:type="dxa"/>
            <w:tcBorders>
              <w:top w:val="nil"/>
              <w:left w:val="nil"/>
              <w:bottom w:val="nil"/>
              <w:right w:val="nil"/>
            </w:tcBorders>
            <w:hideMark/>
          </w:tcPr>
          <w:p w:rsidR="00D51084" w:rsidRDefault="00D51084">
            <w:pPr>
              <w:jc w:val="center"/>
              <w:rPr>
                <w:color w:val="000000"/>
                <w:szCs w:val="21"/>
              </w:rPr>
            </w:pPr>
            <w:r>
              <w:rPr>
                <w:color w:val="000000"/>
                <w:szCs w:val="21"/>
              </w:rPr>
              <w:t>0.205</w:t>
            </w:r>
          </w:p>
        </w:tc>
        <w:tc>
          <w:tcPr>
            <w:tcW w:w="1506" w:type="dxa"/>
            <w:tcBorders>
              <w:top w:val="nil"/>
              <w:left w:val="nil"/>
              <w:bottom w:val="nil"/>
              <w:right w:val="nil"/>
            </w:tcBorders>
            <w:hideMark/>
          </w:tcPr>
          <w:p w:rsidR="00D51084" w:rsidRDefault="00D51084">
            <w:pPr>
              <w:jc w:val="center"/>
              <w:rPr>
                <w:color w:val="000000"/>
                <w:szCs w:val="21"/>
              </w:rPr>
            </w:pPr>
            <w:r>
              <w:rPr>
                <w:color w:val="000000"/>
                <w:szCs w:val="21"/>
              </w:rPr>
              <w:t>-0.584 to 0.220</w:t>
            </w:r>
          </w:p>
        </w:tc>
        <w:tc>
          <w:tcPr>
            <w:tcW w:w="854" w:type="dxa"/>
            <w:tcBorders>
              <w:top w:val="nil"/>
              <w:left w:val="nil"/>
              <w:bottom w:val="nil"/>
              <w:right w:val="nil"/>
            </w:tcBorders>
            <w:hideMark/>
          </w:tcPr>
          <w:p w:rsidR="00D51084" w:rsidRDefault="00D51084">
            <w:pPr>
              <w:jc w:val="center"/>
              <w:rPr>
                <w:color w:val="000000"/>
                <w:szCs w:val="21"/>
              </w:rPr>
            </w:pPr>
            <w:r>
              <w:rPr>
                <w:color w:val="000000"/>
                <w:szCs w:val="21"/>
              </w:rPr>
              <w:t>-0.89</w:t>
            </w:r>
          </w:p>
        </w:tc>
        <w:tc>
          <w:tcPr>
            <w:tcW w:w="853" w:type="dxa"/>
            <w:tcBorders>
              <w:top w:val="nil"/>
              <w:left w:val="nil"/>
              <w:bottom w:val="nil"/>
              <w:right w:val="nil"/>
            </w:tcBorders>
            <w:hideMark/>
          </w:tcPr>
          <w:p w:rsidR="00D51084" w:rsidRDefault="00D51084">
            <w:pPr>
              <w:jc w:val="center"/>
              <w:rPr>
                <w:color w:val="000000"/>
                <w:szCs w:val="21"/>
              </w:rPr>
            </w:pPr>
            <w:r>
              <w:rPr>
                <w:color w:val="000000"/>
                <w:szCs w:val="21"/>
              </w:rPr>
              <w:t>0.375</w:t>
            </w:r>
          </w:p>
        </w:tc>
        <w:tc>
          <w:tcPr>
            <w:tcW w:w="1080" w:type="dxa"/>
            <w:tcBorders>
              <w:top w:val="nil"/>
              <w:left w:val="nil"/>
              <w:bottom w:val="nil"/>
              <w:right w:val="nil"/>
            </w:tcBorders>
            <w:hideMark/>
          </w:tcPr>
          <w:p w:rsidR="00D51084" w:rsidRDefault="00D51084">
            <w:pPr>
              <w:jc w:val="center"/>
              <w:rPr>
                <w:color w:val="000000"/>
                <w:szCs w:val="21"/>
              </w:rPr>
            </w:pPr>
            <w:r>
              <w:rPr>
                <w:color w:val="000000"/>
                <w:szCs w:val="21"/>
              </w:rPr>
              <w:t>57.87</w:t>
            </w:r>
          </w:p>
        </w:tc>
        <w:tc>
          <w:tcPr>
            <w:tcW w:w="1400" w:type="dxa"/>
            <w:tcBorders>
              <w:top w:val="nil"/>
              <w:left w:val="nil"/>
              <w:bottom w:val="nil"/>
              <w:right w:val="nil"/>
            </w:tcBorders>
            <w:hideMark/>
          </w:tcPr>
          <w:p w:rsidR="00D51084" w:rsidRDefault="00D51084">
            <w:pPr>
              <w:jc w:val="center"/>
              <w:rPr>
                <w:color w:val="000000"/>
                <w:szCs w:val="21"/>
              </w:rPr>
            </w:pPr>
            <w:r>
              <w:rPr>
                <w:color w:val="000000"/>
                <w:szCs w:val="21"/>
              </w:rPr>
              <w:t>&lt;0.01</w:t>
            </w:r>
          </w:p>
        </w:tc>
        <w:tc>
          <w:tcPr>
            <w:tcW w:w="1080" w:type="dxa"/>
            <w:tcBorders>
              <w:top w:val="nil"/>
              <w:left w:val="nil"/>
              <w:bottom w:val="nil"/>
              <w:right w:val="nil"/>
            </w:tcBorders>
            <w:hideMark/>
          </w:tcPr>
          <w:p w:rsidR="00D51084" w:rsidRDefault="00D51084">
            <w:pPr>
              <w:jc w:val="center"/>
              <w:rPr>
                <w:color w:val="000000"/>
                <w:szCs w:val="21"/>
              </w:rPr>
            </w:pPr>
            <w:r>
              <w:rPr>
                <w:color w:val="000000"/>
                <w:szCs w:val="21"/>
              </w:rPr>
              <w:t>0.012</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color w:val="000000"/>
                <w:szCs w:val="21"/>
              </w:rPr>
              <w:t>Pneumonia at first 7 days</w:t>
            </w:r>
          </w:p>
        </w:tc>
        <w:tc>
          <w:tcPr>
            <w:tcW w:w="1333" w:type="dxa"/>
            <w:tcBorders>
              <w:top w:val="nil"/>
              <w:left w:val="nil"/>
              <w:bottom w:val="nil"/>
              <w:right w:val="nil"/>
            </w:tcBorders>
            <w:vAlign w:val="center"/>
            <w:hideMark/>
          </w:tcPr>
          <w:p w:rsidR="00D51084" w:rsidRDefault="00D51084">
            <w:pPr>
              <w:jc w:val="center"/>
              <w:rPr>
                <w:color w:val="000000"/>
                <w:szCs w:val="21"/>
              </w:rPr>
            </w:pPr>
            <w:r>
              <w:rPr>
                <w:color w:val="000000"/>
                <w:szCs w:val="21"/>
              </w:rPr>
              <w:t>0.052</w:t>
            </w:r>
          </w:p>
        </w:tc>
        <w:tc>
          <w:tcPr>
            <w:tcW w:w="1494" w:type="dxa"/>
            <w:tcBorders>
              <w:top w:val="nil"/>
              <w:left w:val="nil"/>
              <w:bottom w:val="nil"/>
              <w:right w:val="nil"/>
            </w:tcBorders>
            <w:vAlign w:val="center"/>
            <w:hideMark/>
          </w:tcPr>
          <w:p w:rsidR="00D51084" w:rsidRDefault="00D51084">
            <w:pPr>
              <w:jc w:val="center"/>
              <w:rPr>
                <w:color w:val="000000"/>
                <w:szCs w:val="21"/>
              </w:rPr>
            </w:pPr>
            <w:r>
              <w:rPr>
                <w:color w:val="000000"/>
                <w:szCs w:val="21"/>
              </w:rPr>
              <w:t>0.150</w:t>
            </w:r>
          </w:p>
        </w:tc>
        <w:tc>
          <w:tcPr>
            <w:tcW w:w="1506" w:type="dxa"/>
            <w:tcBorders>
              <w:top w:val="nil"/>
              <w:left w:val="nil"/>
              <w:bottom w:val="nil"/>
              <w:right w:val="nil"/>
            </w:tcBorders>
            <w:vAlign w:val="center"/>
            <w:hideMark/>
          </w:tcPr>
          <w:p w:rsidR="00D51084" w:rsidRDefault="00D51084">
            <w:pPr>
              <w:jc w:val="center"/>
              <w:rPr>
                <w:color w:val="000000"/>
                <w:szCs w:val="21"/>
              </w:rPr>
            </w:pPr>
            <w:r>
              <w:rPr>
                <w:color w:val="000000"/>
                <w:szCs w:val="21"/>
              </w:rPr>
              <w:t>-0.242 to 0.346</w:t>
            </w:r>
          </w:p>
        </w:tc>
        <w:tc>
          <w:tcPr>
            <w:tcW w:w="854" w:type="dxa"/>
            <w:tcBorders>
              <w:top w:val="nil"/>
              <w:left w:val="nil"/>
              <w:bottom w:val="nil"/>
              <w:right w:val="nil"/>
            </w:tcBorders>
            <w:vAlign w:val="center"/>
            <w:hideMark/>
          </w:tcPr>
          <w:p w:rsidR="00D51084" w:rsidRDefault="00D51084">
            <w:pPr>
              <w:jc w:val="center"/>
              <w:rPr>
                <w:color w:val="000000"/>
                <w:szCs w:val="21"/>
              </w:rPr>
            </w:pPr>
            <w:r>
              <w:rPr>
                <w:color w:val="000000"/>
                <w:szCs w:val="21"/>
              </w:rPr>
              <w:t>0.35</w:t>
            </w:r>
          </w:p>
        </w:tc>
        <w:tc>
          <w:tcPr>
            <w:tcW w:w="853" w:type="dxa"/>
            <w:tcBorders>
              <w:top w:val="nil"/>
              <w:left w:val="nil"/>
              <w:bottom w:val="nil"/>
              <w:right w:val="nil"/>
            </w:tcBorders>
            <w:vAlign w:val="center"/>
            <w:hideMark/>
          </w:tcPr>
          <w:p w:rsidR="00D51084" w:rsidRDefault="00D51084">
            <w:pPr>
              <w:jc w:val="center"/>
              <w:rPr>
                <w:color w:val="000000"/>
                <w:szCs w:val="21"/>
              </w:rPr>
            </w:pPr>
            <w:r>
              <w:rPr>
                <w:color w:val="000000"/>
                <w:szCs w:val="21"/>
              </w:rPr>
              <w:t>0.730</w:t>
            </w:r>
          </w:p>
        </w:tc>
        <w:tc>
          <w:tcPr>
            <w:tcW w:w="1080" w:type="dxa"/>
            <w:tcBorders>
              <w:top w:val="nil"/>
              <w:left w:val="nil"/>
              <w:bottom w:val="nil"/>
              <w:right w:val="nil"/>
            </w:tcBorders>
            <w:vAlign w:val="center"/>
            <w:hideMark/>
          </w:tcPr>
          <w:p w:rsidR="00D51084" w:rsidRDefault="00D51084">
            <w:pPr>
              <w:jc w:val="center"/>
              <w:rPr>
                <w:color w:val="000000"/>
                <w:szCs w:val="21"/>
              </w:rPr>
            </w:pPr>
            <w:r>
              <w:rPr>
                <w:color w:val="000000"/>
                <w:szCs w:val="21"/>
              </w:rPr>
              <w:t>47.89</w:t>
            </w:r>
          </w:p>
        </w:tc>
        <w:tc>
          <w:tcPr>
            <w:tcW w:w="1400" w:type="dxa"/>
            <w:tcBorders>
              <w:top w:val="nil"/>
              <w:left w:val="nil"/>
              <w:bottom w:val="nil"/>
              <w:right w:val="nil"/>
            </w:tcBorders>
            <w:vAlign w:val="center"/>
            <w:hideMark/>
          </w:tcPr>
          <w:p w:rsidR="00D51084" w:rsidRDefault="00D51084">
            <w:pPr>
              <w:jc w:val="center"/>
              <w:rPr>
                <w:color w:val="000000"/>
                <w:szCs w:val="21"/>
              </w:rPr>
            </w:pPr>
            <w:r>
              <w:rPr>
                <w:color w:val="000000"/>
                <w:szCs w:val="21"/>
              </w:rPr>
              <w:t>&lt;0.01</w:t>
            </w:r>
          </w:p>
        </w:tc>
        <w:tc>
          <w:tcPr>
            <w:tcW w:w="1080" w:type="dxa"/>
            <w:tcBorders>
              <w:top w:val="nil"/>
              <w:left w:val="nil"/>
              <w:bottom w:val="nil"/>
              <w:right w:val="nil"/>
            </w:tcBorders>
            <w:vAlign w:val="center"/>
            <w:hideMark/>
          </w:tcPr>
          <w:p w:rsidR="00D51084" w:rsidRDefault="00D51084">
            <w:pPr>
              <w:jc w:val="center"/>
              <w:rPr>
                <w:color w:val="000000"/>
                <w:szCs w:val="21"/>
              </w:rPr>
            </w:pPr>
            <w:r>
              <w:rPr>
                <w:color w:val="000000"/>
                <w:szCs w:val="21"/>
              </w:rPr>
              <w:t>0.028</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color w:val="000000"/>
                <w:szCs w:val="21"/>
              </w:rPr>
              <w:t>Setting</w:t>
            </w:r>
          </w:p>
        </w:tc>
        <w:tc>
          <w:tcPr>
            <w:tcW w:w="1333" w:type="dxa"/>
            <w:tcBorders>
              <w:top w:val="nil"/>
              <w:left w:val="nil"/>
              <w:bottom w:val="nil"/>
              <w:right w:val="nil"/>
            </w:tcBorders>
            <w:hideMark/>
          </w:tcPr>
          <w:p w:rsidR="00D51084" w:rsidRDefault="00D51084">
            <w:pPr>
              <w:jc w:val="center"/>
              <w:rPr>
                <w:color w:val="000000"/>
                <w:szCs w:val="21"/>
              </w:rPr>
            </w:pPr>
            <w:r>
              <w:rPr>
                <w:color w:val="000000"/>
                <w:szCs w:val="21"/>
              </w:rPr>
              <w:t>-0.187</w:t>
            </w:r>
          </w:p>
        </w:tc>
        <w:tc>
          <w:tcPr>
            <w:tcW w:w="1494" w:type="dxa"/>
            <w:tcBorders>
              <w:top w:val="nil"/>
              <w:left w:val="nil"/>
              <w:bottom w:val="nil"/>
              <w:right w:val="nil"/>
            </w:tcBorders>
            <w:hideMark/>
          </w:tcPr>
          <w:p w:rsidR="00D51084" w:rsidRDefault="00D51084">
            <w:pPr>
              <w:jc w:val="center"/>
              <w:rPr>
                <w:color w:val="000000"/>
                <w:szCs w:val="21"/>
              </w:rPr>
            </w:pPr>
            <w:r>
              <w:rPr>
                <w:color w:val="000000"/>
                <w:szCs w:val="21"/>
              </w:rPr>
              <w:t>0.175</w:t>
            </w:r>
          </w:p>
        </w:tc>
        <w:tc>
          <w:tcPr>
            <w:tcW w:w="1506" w:type="dxa"/>
            <w:tcBorders>
              <w:top w:val="nil"/>
              <w:left w:val="nil"/>
              <w:bottom w:val="nil"/>
              <w:right w:val="nil"/>
            </w:tcBorders>
            <w:hideMark/>
          </w:tcPr>
          <w:p w:rsidR="00D51084" w:rsidRDefault="00D51084">
            <w:pPr>
              <w:jc w:val="center"/>
              <w:rPr>
                <w:color w:val="000000"/>
                <w:szCs w:val="21"/>
              </w:rPr>
            </w:pPr>
            <w:r>
              <w:rPr>
                <w:color w:val="000000"/>
                <w:szCs w:val="21"/>
              </w:rPr>
              <w:t>-0.529 to 0.155</w:t>
            </w:r>
          </w:p>
        </w:tc>
        <w:tc>
          <w:tcPr>
            <w:tcW w:w="854" w:type="dxa"/>
            <w:tcBorders>
              <w:top w:val="nil"/>
              <w:left w:val="nil"/>
              <w:bottom w:val="nil"/>
              <w:right w:val="nil"/>
            </w:tcBorders>
            <w:hideMark/>
          </w:tcPr>
          <w:p w:rsidR="00D51084" w:rsidRDefault="00D51084">
            <w:pPr>
              <w:jc w:val="center"/>
              <w:rPr>
                <w:color w:val="000000"/>
                <w:szCs w:val="21"/>
              </w:rPr>
            </w:pPr>
            <w:r>
              <w:rPr>
                <w:color w:val="000000"/>
                <w:szCs w:val="21"/>
              </w:rPr>
              <w:t>-1.07</w:t>
            </w:r>
          </w:p>
        </w:tc>
        <w:tc>
          <w:tcPr>
            <w:tcW w:w="853" w:type="dxa"/>
            <w:tcBorders>
              <w:top w:val="nil"/>
              <w:left w:val="nil"/>
              <w:bottom w:val="nil"/>
              <w:right w:val="nil"/>
            </w:tcBorders>
            <w:hideMark/>
          </w:tcPr>
          <w:p w:rsidR="00D51084" w:rsidRDefault="00D51084">
            <w:pPr>
              <w:jc w:val="center"/>
              <w:rPr>
                <w:color w:val="000000"/>
                <w:szCs w:val="21"/>
              </w:rPr>
            </w:pPr>
            <w:r>
              <w:rPr>
                <w:color w:val="000000"/>
                <w:szCs w:val="21"/>
              </w:rPr>
              <w:t>0.284</w:t>
            </w:r>
          </w:p>
        </w:tc>
        <w:tc>
          <w:tcPr>
            <w:tcW w:w="1080" w:type="dxa"/>
            <w:tcBorders>
              <w:top w:val="nil"/>
              <w:left w:val="nil"/>
              <w:bottom w:val="nil"/>
              <w:right w:val="nil"/>
            </w:tcBorders>
            <w:hideMark/>
          </w:tcPr>
          <w:p w:rsidR="00D51084" w:rsidRDefault="00D51084">
            <w:pPr>
              <w:jc w:val="center"/>
              <w:rPr>
                <w:color w:val="000000"/>
                <w:szCs w:val="21"/>
              </w:rPr>
            </w:pPr>
            <w:r>
              <w:rPr>
                <w:color w:val="000000"/>
                <w:szCs w:val="21"/>
              </w:rPr>
              <w:t>49.96</w:t>
            </w:r>
          </w:p>
        </w:tc>
        <w:tc>
          <w:tcPr>
            <w:tcW w:w="1400" w:type="dxa"/>
            <w:tcBorders>
              <w:top w:val="nil"/>
              <w:left w:val="nil"/>
              <w:bottom w:val="nil"/>
              <w:right w:val="nil"/>
            </w:tcBorders>
            <w:hideMark/>
          </w:tcPr>
          <w:p w:rsidR="00D51084" w:rsidRDefault="00D51084">
            <w:pPr>
              <w:jc w:val="center"/>
              <w:rPr>
                <w:color w:val="000000"/>
                <w:szCs w:val="21"/>
              </w:rPr>
            </w:pPr>
            <w:r>
              <w:rPr>
                <w:color w:val="000000"/>
                <w:szCs w:val="21"/>
              </w:rPr>
              <w:t>&lt;0.01</w:t>
            </w:r>
          </w:p>
        </w:tc>
        <w:tc>
          <w:tcPr>
            <w:tcW w:w="1080" w:type="dxa"/>
            <w:tcBorders>
              <w:top w:val="nil"/>
              <w:left w:val="nil"/>
              <w:bottom w:val="nil"/>
              <w:right w:val="nil"/>
            </w:tcBorders>
            <w:hideMark/>
          </w:tcPr>
          <w:p w:rsidR="00D51084" w:rsidRDefault="00D51084">
            <w:pPr>
              <w:jc w:val="center"/>
              <w:rPr>
                <w:color w:val="000000"/>
                <w:szCs w:val="21"/>
              </w:rPr>
            </w:pPr>
            <w:r>
              <w:rPr>
                <w:color w:val="000000"/>
                <w:szCs w:val="21"/>
              </w:rPr>
              <w:t>0.012</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color w:val="000000"/>
                <w:szCs w:val="21"/>
              </w:rPr>
              <w:t>Metrics of SH</w:t>
            </w:r>
          </w:p>
        </w:tc>
        <w:tc>
          <w:tcPr>
            <w:tcW w:w="1333" w:type="dxa"/>
            <w:tcBorders>
              <w:top w:val="nil"/>
              <w:left w:val="nil"/>
              <w:bottom w:val="nil"/>
              <w:right w:val="nil"/>
            </w:tcBorders>
            <w:hideMark/>
          </w:tcPr>
          <w:p w:rsidR="00D51084" w:rsidRDefault="00D51084">
            <w:pPr>
              <w:jc w:val="center"/>
              <w:rPr>
                <w:color w:val="000000"/>
                <w:szCs w:val="21"/>
              </w:rPr>
            </w:pPr>
            <w:r>
              <w:rPr>
                <w:color w:val="000000"/>
                <w:szCs w:val="21"/>
              </w:rPr>
              <w:t>0.375</w:t>
            </w:r>
          </w:p>
        </w:tc>
        <w:tc>
          <w:tcPr>
            <w:tcW w:w="1494" w:type="dxa"/>
            <w:tcBorders>
              <w:top w:val="nil"/>
              <w:left w:val="nil"/>
              <w:bottom w:val="nil"/>
              <w:right w:val="nil"/>
            </w:tcBorders>
            <w:hideMark/>
          </w:tcPr>
          <w:p w:rsidR="00D51084" w:rsidRDefault="00D51084">
            <w:pPr>
              <w:jc w:val="center"/>
              <w:rPr>
                <w:color w:val="000000"/>
                <w:szCs w:val="21"/>
              </w:rPr>
            </w:pPr>
            <w:r>
              <w:rPr>
                <w:color w:val="000000"/>
                <w:szCs w:val="21"/>
              </w:rPr>
              <w:t>0.102</w:t>
            </w:r>
          </w:p>
        </w:tc>
        <w:tc>
          <w:tcPr>
            <w:tcW w:w="1506" w:type="dxa"/>
            <w:tcBorders>
              <w:top w:val="nil"/>
              <w:left w:val="nil"/>
              <w:bottom w:val="nil"/>
              <w:right w:val="nil"/>
            </w:tcBorders>
            <w:hideMark/>
          </w:tcPr>
          <w:p w:rsidR="00D51084" w:rsidRDefault="00D51084">
            <w:pPr>
              <w:jc w:val="center"/>
              <w:rPr>
                <w:color w:val="000000"/>
                <w:szCs w:val="21"/>
              </w:rPr>
            </w:pPr>
            <w:r>
              <w:rPr>
                <w:color w:val="000000"/>
                <w:szCs w:val="21"/>
              </w:rPr>
              <w:t>0.174 to 0.575</w:t>
            </w:r>
          </w:p>
        </w:tc>
        <w:tc>
          <w:tcPr>
            <w:tcW w:w="854" w:type="dxa"/>
            <w:tcBorders>
              <w:top w:val="nil"/>
              <w:left w:val="nil"/>
              <w:bottom w:val="nil"/>
              <w:right w:val="nil"/>
            </w:tcBorders>
            <w:hideMark/>
          </w:tcPr>
          <w:p w:rsidR="00D51084" w:rsidRDefault="00D51084">
            <w:pPr>
              <w:jc w:val="center"/>
              <w:rPr>
                <w:color w:val="000000"/>
                <w:szCs w:val="21"/>
              </w:rPr>
            </w:pPr>
            <w:r>
              <w:rPr>
                <w:color w:val="000000"/>
                <w:szCs w:val="21"/>
              </w:rPr>
              <w:t>3.66</w:t>
            </w:r>
          </w:p>
        </w:tc>
        <w:tc>
          <w:tcPr>
            <w:tcW w:w="853" w:type="dxa"/>
            <w:tcBorders>
              <w:top w:val="nil"/>
              <w:left w:val="nil"/>
              <w:bottom w:val="nil"/>
              <w:right w:val="nil"/>
            </w:tcBorders>
            <w:hideMark/>
          </w:tcPr>
          <w:p w:rsidR="00D51084" w:rsidRDefault="00D51084">
            <w:pPr>
              <w:jc w:val="center"/>
              <w:rPr>
                <w:color w:val="000000"/>
                <w:szCs w:val="21"/>
              </w:rPr>
            </w:pPr>
            <w:r>
              <w:rPr>
                <w:b/>
                <w:bCs/>
                <w:color w:val="000000"/>
                <w:szCs w:val="21"/>
              </w:rPr>
              <w:t>&lt;0.01</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&lt;0.01</w:t>
            </w:r>
          </w:p>
        </w:tc>
        <w:tc>
          <w:tcPr>
            <w:tcW w:w="1400" w:type="dxa"/>
            <w:tcBorders>
              <w:top w:val="nil"/>
              <w:left w:val="nil"/>
              <w:bottom w:val="nil"/>
              <w:right w:val="nil"/>
            </w:tcBorders>
            <w:hideMark/>
          </w:tcPr>
          <w:p w:rsidR="00D51084" w:rsidRDefault="00D51084">
            <w:pPr>
              <w:jc w:val="center"/>
              <w:rPr>
                <w:b/>
                <w:bCs/>
                <w:color w:val="000000"/>
                <w:szCs w:val="21"/>
              </w:rPr>
            </w:pPr>
            <w:r>
              <w:rPr>
                <w:b/>
                <w:bCs/>
                <w:color w:val="000000"/>
                <w:szCs w:val="21"/>
              </w:rPr>
              <w:t>100</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0.381</w:t>
            </w:r>
          </w:p>
        </w:tc>
      </w:tr>
      <w:tr w:rsidR="00D51084" w:rsidTr="00D51084">
        <w:trPr>
          <w:jc w:val="center"/>
        </w:trPr>
        <w:tc>
          <w:tcPr>
            <w:tcW w:w="1905" w:type="dxa"/>
            <w:tcBorders>
              <w:top w:val="nil"/>
              <w:left w:val="nil"/>
              <w:bottom w:val="nil"/>
              <w:right w:val="nil"/>
            </w:tcBorders>
            <w:hideMark/>
          </w:tcPr>
          <w:p w:rsidR="00D51084" w:rsidRDefault="00D51084">
            <w:pPr>
              <w:jc w:val="center"/>
              <w:rPr>
                <w:color w:val="000000"/>
                <w:szCs w:val="21"/>
              </w:rPr>
            </w:pPr>
            <w:r>
              <w:rPr>
                <w:szCs w:val="21"/>
              </w:rPr>
              <w:t xml:space="preserve">Thresholds </w:t>
            </w:r>
            <w:r>
              <w:rPr>
                <w:color w:val="000000"/>
                <w:szCs w:val="21"/>
              </w:rPr>
              <w:t>of SH</w:t>
            </w:r>
          </w:p>
        </w:tc>
        <w:tc>
          <w:tcPr>
            <w:tcW w:w="1333" w:type="dxa"/>
            <w:tcBorders>
              <w:top w:val="nil"/>
              <w:left w:val="nil"/>
              <w:bottom w:val="nil"/>
              <w:right w:val="nil"/>
            </w:tcBorders>
            <w:hideMark/>
          </w:tcPr>
          <w:p w:rsidR="00D51084" w:rsidRDefault="00D51084">
            <w:pPr>
              <w:jc w:val="center"/>
              <w:rPr>
                <w:color w:val="000000"/>
                <w:szCs w:val="21"/>
              </w:rPr>
            </w:pPr>
            <w:r>
              <w:rPr>
                <w:color w:val="000000"/>
                <w:szCs w:val="21"/>
              </w:rPr>
              <w:t>0.0.54</w:t>
            </w:r>
          </w:p>
        </w:tc>
        <w:tc>
          <w:tcPr>
            <w:tcW w:w="1494" w:type="dxa"/>
            <w:tcBorders>
              <w:top w:val="nil"/>
              <w:left w:val="nil"/>
              <w:bottom w:val="nil"/>
              <w:right w:val="nil"/>
            </w:tcBorders>
            <w:hideMark/>
          </w:tcPr>
          <w:p w:rsidR="00D51084" w:rsidRDefault="00D51084">
            <w:pPr>
              <w:jc w:val="center"/>
              <w:rPr>
                <w:color w:val="000000"/>
                <w:szCs w:val="21"/>
              </w:rPr>
            </w:pPr>
            <w:r>
              <w:rPr>
                <w:color w:val="000000"/>
                <w:szCs w:val="21"/>
              </w:rPr>
              <w:t>0.118</w:t>
            </w:r>
          </w:p>
        </w:tc>
        <w:tc>
          <w:tcPr>
            <w:tcW w:w="1506" w:type="dxa"/>
            <w:tcBorders>
              <w:top w:val="nil"/>
              <w:left w:val="nil"/>
              <w:bottom w:val="nil"/>
              <w:right w:val="nil"/>
            </w:tcBorders>
            <w:hideMark/>
          </w:tcPr>
          <w:p w:rsidR="00D51084" w:rsidRDefault="00D51084">
            <w:pPr>
              <w:jc w:val="center"/>
              <w:rPr>
                <w:color w:val="000000"/>
                <w:szCs w:val="21"/>
              </w:rPr>
            </w:pPr>
            <w:r>
              <w:rPr>
                <w:color w:val="000000"/>
                <w:szCs w:val="21"/>
              </w:rPr>
              <w:t>-0.178 to 0.286</w:t>
            </w:r>
          </w:p>
        </w:tc>
        <w:tc>
          <w:tcPr>
            <w:tcW w:w="854" w:type="dxa"/>
            <w:tcBorders>
              <w:top w:val="nil"/>
              <w:left w:val="nil"/>
              <w:bottom w:val="nil"/>
              <w:right w:val="nil"/>
            </w:tcBorders>
            <w:hideMark/>
          </w:tcPr>
          <w:p w:rsidR="00D51084" w:rsidRDefault="00D51084">
            <w:pPr>
              <w:jc w:val="center"/>
              <w:rPr>
                <w:color w:val="000000"/>
                <w:szCs w:val="21"/>
              </w:rPr>
            </w:pPr>
            <w:r>
              <w:rPr>
                <w:color w:val="000000"/>
                <w:szCs w:val="21"/>
              </w:rPr>
              <w:t>0.45</w:t>
            </w:r>
          </w:p>
        </w:tc>
        <w:tc>
          <w:tcPr>
            <w:tcW w:w="853" w:type="dxa"/>
            <w:tcBorders>
              <w:top w:val="nil"/>
              <w:left w:val="nil"/>
              <w:bottom w:val="nil"/>
              <w:right w:val="nil"/>
            </w:tcBorders>
            <w:hideMark/>
          </w:tcPr>
          <w:p w:rsidR="00D51084" w:rsidRDefault="00D51084">
            <w:pPr>
              <w:jc w:val="center"/>
              <w:rPr>
                <w:color w:val="000000"/>
                <w:szCs w:val="21"/>
              </w:rPr>
            </w:pPr>
            <w:r>
              <w:rPr>
                <w:color w:val="000000"/>
                <w:szCs w:val="21"/>
              </w:rPr>
              <w:t>0.650</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&lt;0.01</w:t>
            </w:r>
          </w:p>
        </w:tc>
        <w:tc>
          <w:tcPr>
            <w:tcW w:w="1400" w:type="dxa"/>
            <w:tcBorders>
              <w:top w:val="nil"/>
              <w:left w:val="nil"/>
              <w:bottom w:val="nil"/>
              <w:right w:val="nil"/>
            </w:tcBorders>
            <w:hideMark/>
          </w:tcPr>
          <w:p w:rsidR="00D51084" w:rsidRDefault="00D51084">
            <w:pPr>
              <w:jc w:val="center"/>
              <w:rPr>
                <w:b/>
                <w:bCs/>
                <w:color w:val="000000"/>
                <w:szCs w:val="21"/>
              </w:rPr>
            </w:pPr>
            <w:r>
              <w:rPr>
                <w:b/>
                <w:bCs/>
                <w:color w:val="000000"/>
                <w:szCs w:val="21"/>
              </w:rPr>
              <w:t>93.70</w:t>
            </w:r>
          </w:p>
        </w:tc>
        <w:tc>
          <w:tcPr>
            <w:tcW w:w="1080" w:type="dxa"/>
            <w:tcBorders>
              <w:top w:val="nil"/>
              <w:left w:val="nil"/>
              <w:bottom w:val="nil"/>
              <w:right w:val="nil"/>
            </w:tcBorders>
            <w:hideMark/>
          </w:tcPr>
          <w:p w:rsidR="00D51084" w:rsidRDefault="00D51084">
            <w:pPr>
              <w:jc w:val="center"/>
              <w:rPr>
                <w:b/>
                <w:bCs/>
                <w:color w:val="000000"/>
                <w:szCs w:val="21"/>
              </w:rPr>
            </w:pPr>
            <w:r>
              <w:rPr>
                <w:b/>
                <w:bCs/>
                <w:color w:val="000000"/>
                <w:szCs w:val="21"/>
              </w:rPr>
              <w:t>0.227</w:t>
            </w:r>
          </w:p>
        </w:tc>
      </w:tr>
      <w:tr w:rsidR="00D51084" w:rsidTr="00D51084">
        <w:trPr>
          <w:jc w:val="center"/>
        </w:trPr>
        <w:tc>
          <w:tcPr>
            <w:tcW w:w="1905" w:type="dxa"/>
            <w:tcBorders>
              <w:top w:val="nil"/>
              <w:left w:val="nil"/>
              <w:bottom w:val="nil"/>
              <w:right w:val="nil"/>
            </w:tcBorders>
            <w:hideMark/>
          </w:tcPr>
          <w:p w:rsidR="00D51084" w:rsidRDefault="00D51084">
            <w:pPr>
              <w:jc w:val="center"/>
              <w:rPr>
                <w:szCs w:val="21"/>
              </w:rPr>
            </w:pPr>
            <w:r>
              <w:rPr>
                <w:szCs w:val="21"/>
              </w:rPr>
              <w:t>Including diabetes or not</w:t>
            </w:r>
          </w:p>
        </w:tc>
        <w:tc>
          <w:tcPr>
            <w:tcW w:w="1333" w:type="dxa"/>
            <w:tcBorders>
              <w:top w:val="nil"/>
              <w:left w:val="nil"/>
              <w:bottom w:val="nil"/>
              <w:right w:val="nil"/>
            </w:tcBorders>
            <w:vAlign w:val="center"/>
            <w:hideMark/>
          </w:tcPr>
          <w:p w:rsidR="00D51084" w:rsidRDefault="00D51084">
            <w:pPr>
              <w:jc w:val="center"/>
              <w:rPr>
                <w:color w:val="000000"/>
                <w:szCs w:val="21"/>
              </w:rPr>
            </w:pPr>
            <w:r>
              <w:rPr>
                <w:color w:val="000000"/>
                <w:szCs w:val="21"/>
              </w:rPr>
              <w:t>-0.180</w:t>
            </w:r>
          </w:p>
        </w:tc>
        <w:tc>
          <w:tcPr>
            <w:tcW w:w="1494" w:type="dxa"/>
            <w:tcBorders>
              <w:top w:val="nil"/>
              <w:left w:val="nil"/>
              <w:bottom w:val="nil"/>
              <w:right w:val="nil"/>
            </w:tcBorders>
            <w:vAlign w:val="center"/>
            <w:hideMark/>
          </w:tcPr>
          <w:p w:rsidR="00D51084" w:rsidRDefault="00D51084">
            <w:pPr>
              <w:jc w:val="center"/>
              <w:rPr>
                <w:color w:val="000000"/>
                <w:szCs w:val="21"/>
              </w:rPr>
            </w:pPr>
            <w:r>
              <w:rPr>
                <w:color w:val="000000"/>
                <w:szCs w:val="21"/>
              </w:rPr>
              <w:t>0.178</w:t>
            </w:r>
          </w:p>
        </w:tc>
        <w:tc>
          <w:tcPr>
            <w:tcW w:w="1506" w:type="dxa"/>
            <w:tcBorders>
              <w:top w:val="nil"/>
              <w:left w:val="nil"/>
              <w:bottom w:val="nil"/>
              <w:right w:val="nil"/>
            </w:tcBorders>
            <w:vAlign w:val="center"/>
            <w:hideMark/>
          </w:tcPr>
          <w:p w:rsidR="00D51084" w:rsidRDefault="00D51084">
            <w:pPr>
              <w:jc w:val="center"/>
              <w:rPr>
                <w:color w:val="000000"/>
                <w:szCs w:val="21"/>
              </w:rPr>
            </w:pPr>
            <w:r>
              <w:rPr>
                <w:color w:val="000000"/>
                <w:szCs w:val="21"/>
              </w:rPr>
              <w:t>-0.529 to 0.170</w:t>
            </w:r>
          </w:p>
        </w:tc>
        <w:tc>
          <w:tcPr>
            <w:tcW w:w="854" w:type="dxa"/>
            <w:tcBorders>
              <w:top w:val="nil"/>
              <w:left w:val="nil"/>
              <w:bottom w:val="nil"/>
              <w:right w:val="nil"/>
            </w:tcBorders>
            <w:vAlign w:val="center"/>
            <w:hideMark/>
          </w:tcPr>
          <w:p w:rsidR="00D51084" w:rsidRDefault="00D51084">
            <w:pPr>
              <w:jc w:val="center"/>
              <w:rPr>
                <w:color w:val="000000"/>
                <w:szCs w:val="21"/>
              </w:rPr>
            </w:pPr>
            <w:r>
              <w:rPr>
                <w:color w:val="000000"/>
                <w:szCs w:val="21"/>
              </w:rPr>
              <w:t>-1.01</w:t>
            </w:r>
          </w:p>
        </w:tc>
        <w:tc>
          <w:tcPr>
            <w:tcW w:w="853" w:type="dxa"/>
            <w:tcBorders>
              <w:top w:val="nil"/>
              <w:left w:val="nil"/>
              <w:bottom w:val="nil"/>
              <w:right w:val="nil"/>
            </w:tcBorders>
            <w:vAlign w:val="center"/>
            <w:hideMark/>
          </w:tcPr>
          <w:p w:rsidR="00D51084" w:rsidRDefault="00D51084">
            <w:pPr>
              <w:jc w:val="center"/>
              <w:rPr>
                <w:color w:val="000000"/>
                <w:szCs w:val="21"/>
              </w:rPr>
            </w:pPr>
            <w:r>
              <w:rPr>
                <w:color w:val="000000"/>
                <w:szCs w:val="21"/>
              </w:rPr>
              <w:t>0.314</w:t>
            </w:r>
          </w:p>
        </w:tc>
        <w:tc>
          <w:tcPr>
            <w:tcW w:w="1080" w:type="dxa"/>
            <w:tcBorders>
              <w:top w:val="nil"/>
              <w:left w:val="nil"/>
              <w:bottom w:val="nil"/>
              <w:right w:val="nil"/>
            </w:tcBorders>
            <w:vAlign w:val="center"/>
            <w:hideMark/>
          </w:tcPr>
          <w:p w:rsidR="00D51084" w:rsidRDefault="00D51084">
            <w:pPr>
              <w:jc w:val="center"/>
              <w:rPr>
                <w:color w:val="000000"/>
                <w:szCs w:val="21"/>
              </w:rPr>
            </w:pPr>
            <w:r>
              <w:rPr>
                <w:color w:val="000000"/>
                <w:szCs w:val="21"/>
              </w:rPr>
              <w:t>51.14</w:t>
            </w:r>
          </w:p>
        </w:tc>
        <w:tc>
          <w:tcPr>
            <w:tcW w:w="1400" w:type="dxa"/>
            <w:tcBorders>
              <w:top w:val="nil"/>
              <w:left w:val="nil"/>
              <w:bottom w:val="nil"/>
              <w:right w:val="nil"/>
            </w:tcBorders>
            <w:vAlign w:val="center"/>
            <w:hideMark/>
          </w:tcPr>
          <w:p w:rsidR="00D51084" w:rsidRDefault="00D51084">
            <w:pPr>
              <w:jc w:val="center"/>
              <w:rPr>
                <w:color w:val="000000"/>
                <w:szCs w:val="21"/>
              </w:rPr>
            </w:pPr>
            <w:r>
              <w:rPr>
                <w:color w:val="000000"/>
                <w:szCs w:val="21"/>
              </w:rPr>
              <w:t>&lt;0.01</w:t>
            </w:r>
          </w:p>
        </w:tc>
        <w:tc>
          <w:tcPr>
            <w:tcW w:w="1080" w:type="dxa"/>
            <w:tcBorders>
              <w:top w:val="nil"/>
              <w:left w:val="nil"/>
              <w:bottom w:val="nil"/>
              <w:right w:val="nil"/>
            </w:tcBorders>
            <w:vAlign w:val="center"/>
            <w:hideMark/>
          </w:tcPr>
          <w:p w:rsidR="00D51084" w:rsidRDefault="00D51084">
            <w:pPr>
              <w:jc w:val="center"/>
              <w:rPr>
                <w:color w:val="000000"/>
                <w:szCs w:val="21"/>
              </w:rPr>
            </w:pPr>
            <w:r>
              <w:rPr>
                <w:color w:val="000000"/>
                <w:szCs w:val="21"/>
              </w:rPr>
              <w:t>0.011</w:t>
            </w:r>
          </w:p>
        </w:tc>
      </w:tr>
      <w:tr w:rsidR="00D51084" w:rsidTr="00D51084">
        <w:trPr>
          <w:jc w:val="center"/>
        </w:trPr>
        <w:tc>
          <w:tcPr>
            <w:tcW w:w="1905" w:type="dxa"/>
            <w:tcBorders>
              <w:top w:val="nil"/>
              <w:left w:val="nil"/>
              <w:bottom w:val="single" w:sz="18" w:space="0" w:color="auto"/>
              <w:right w:val="nil"/>
            </w:tcBorders>
            <w:hideMark/>
          </w:tcPr>
          <w:p w:rsidR="00D51084" w:rsidRDefault="00D51084">
            <w:pPr>
              <w:jc w:val="center"/>
              <w:rPr>
                <w:szCs w:val="21"/>
              </w:rPr>
            </w:pPr>
            <w:r>
              <w:rPr>
                <w:szCs w:val="21"/>
              </w:rPr>
              <w:t>Diagnosis of pneumonia</w:t>
            </w:r>
          </w:p>
        </w:tc>
        <w:tc>
          <w:tcPr>
            <w:tcW w:w="1333"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-0.098</w:t>
            </w:r>
          </w:p>
        </w:tc>
        <w:tc>
          <w:tcPr>
            <w:tcW w:w="1494"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0.164</w:t>
            </w:r>
          </w:p>
        </w:tc>
        <w:tc>
          <w:tcPr>
            <w:tcW w:w="1506"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-0.419 to 0.223</w:t>
            </w:r>
          </w:p>
        </w:tc>
        <w:tc>
          <w:tcPr>
            <w:tcW w:w="854"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-0.60</w:t>
            </w:r>
          </w:p>
        </w:tc>
        <w:tc>
          <w:tcPr>
            <w:tcW w:w="853" w:type="dxa"/>
            <w:tcBorders>
              <w:top w:val="nil"/>
              <w:left w:val="nil"/>
              <w:bottom w:val="single" w:sz="18" w:space="0" w:color="auto"/>
              <w:right w:val="nil"/>
            </w:tcBorders>
            <w:vAlign w:val="center"/>
            <w:hideMark/>
          </w:tcPr>
          <w:p w:rsidR="00D51084" w:rsidRDefault="00D51084">
            <w:pPr>
              <w:jc w:val="center"/>
              <w:rPr>
                <w:b/>
                <w:bCs/>
                <w:color w:val="000000"/>
                <w:szCs w:val="21"/>
              </w:rPr>
            </w:pPr>
            <w:r>
              <w:rPr>
                <w:color w:val="000000"/>
                <w:szCs w:val="21"/>
              </w:rPr>
              <w:t>0.549</w:t>
            </w:r>
          </w:p>
        </w:tc>
        <w:tc>
          <w:tcPr>
            <w:tcW w:w="1080"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52.63</w:t>
            </w:r>
          </w:p>
        </w:tc>
        <w:tc>
          <w:tcPr>
            <w:tcW w:w="1400"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&lt;0.01</w:t>
            </w:r>
          </w:p>
        </w:tc>
        <w:tc>
          <w:tcPr>
            <w:tcW w:w="1080" w:type="dxa"/>
            <w:tcBorders>
              <w:top w:val="nil"/>
              <w:left w:val="nil"/>
              <w:bottom w:val="single" w:sz="18" w:space="0" w:color="auto"/>
              <w:right w:val="nil"/>
            </w:tcBorders>
            <w:vAlign w:val="center"/>
            <w:hideMark/>
          </w:tcPr>
          <w:p w:rsidR="00D51084" w:rsidRDefault="00D51084">
            <w:pPr>
              <w:jc w:val="center"/>
              <w:rPr>
                <w:color w:val="000000"/>
                <w:szCs w:val="21"/>
              </w:rPr>
            </w:pPr>
            <w:r>
              <w:rPr>
                <w:color w:val="000000"/>
                <w:szCs w:val="21"/>
              </w:rPr>
              <w:t>0.007</w:t>
            </w:r>
          </w:p>
        </w:tc>
      </w:tr>
    </w:tbl>
    <w:p w:rsidR="00D51084" w:rsidRDefault="00D51084" w:rsidP="00D51084">
      <w:pPr>
        <w:spacing w:line="480" w:lineRule="auto"/>
        <w:jc w:val="center"/>
        <w:rPr>
          <w:rFonts w:ascii="Times New Roman" w:eastAsia="SimSun" w:hAnsi="Times New Roman" w:cs="Times New Roman"/>
          <w:kern w:val="2"/>
          <w:sz w:val="24"/>
          <w:szCs w:val="24"/>
          <w:lang w:val="en-US" w:eastAsia="zh-CN"/>
          <w14:ligatures w14:val="standardContextual"/>
        </w:rPr>
      </w:pPr>
      <w:r>
        <w:rPr>
          <w:rFonts w:ascii="Times New Roman" w:eastAsia="SimSun" w:hAnsi="Times New Roman" w:cs="Times New Roman"/>
          <w:sz w:val="24"/>
          <w:szCs w:val="24"/>
        </w:rPr>
        <w:t xml:space="preserve">Supplementary Table </w:t>
      </w:r>
      <w:r>
        <w:rPr>
          <w:rFonts w:ascii="Times New Roman" w:eastAsia="SimSun" w:hAnsi="Times New Roman" w:cs="Times New Roman" w:hint="eastAsia"/>
          <w:sz w:val="24"/>
          <w:szCs w:val="24"/>
        </w:rPr>
        <w:t>Ⅳ</w:t>
      </w:r>
      <w:r>
        <w:rPr>
          <w:rFonts w:ascii="Times New Roman" w:eastAsia="SimSun" w:hAnsi="Times New Roman" w:cs="Times New Roman"/>
          <w:sz w:val="24"/>
          <w:szCs w:val="24"/>
        </w:rPr>
        <w:t xml:space="preserve">. Result of the Grading of Recommendations Assessment, Development and </w:t>
      </w:r>
      <w:proofErr w:type="gramStart"/>
      <w:r>
        <w:rPr>
          <w:rFonts w:ascii="Times New Roman" w:eastAsia="SimSun" w:hAnsi="Times New Roman" w:cs="Times New Roman"/>
          <w:sz w:val="24"/>
          <w:szCs w:val="24"/>
        </w:rPr>
        <w:t>Evaluation(</w:t>
      </w:r>
      <w:proofErr w:type="gramEnd"/>
      <w:r>
        <w:rPr>
          <w:rFonts w:ascii="Times New Roman" w:eastAsia="SimSun" w:hAnsi="Times New Roman" w:cs="Times New Roman"/>
          <w:sz w:val="24"/>
          <w:szCs w:val="24"/>
        </w:rPr>
        <w:t>GRADE)</w:t>
      </w:r>
    </w:p>
    <w:p w:rsidR="00D51084" w:rsidRDefault="00D51084" w:rsidP="00D51084">
      <w:pPr>
        <w:spacing w:line="240" w:lineRule="atLeast"/>
        <w:rPr>
          <w:rFonts w:ascii="Times New Roman" w:eastAsia="Arial Narrow" w:hAnsi="Times New Roman" w:cs="Times New Roman"/>
          <w:color w:val="000000"/>
          <w:sz w:val="24"/>
          <w:szCs w:val="24"/>
        </w:rPr>
      </w:pPr>
      <w:bookmarkStart w:id="1" w:name="OLE_LINK18"/>
      <w:r>
        <w:rPr>
          <w:rFonts w:ascii="Times New Roman" w:eastAsia="Arial Narrow" w:hAnsi="Times New Roman" w:cs="Times New Roman"/>
          <w:b/>
          <w:bCs/>
          <w:color w:val="000000"/>
          <w:sz w:val="24"/>
          <w:szCs w:val="24"/>
        </w:rPr>
        <w:t>Author(s):</w:t>
      </w:r>
      <w:r>
        <w:rPr>
          <w:rFonts w:ascii="Times New Roman" w:eastAsia="Arial Narrow" w:hAnsi="Times New Roman" w:cs="Times New Roman"/>
          <w:color w:val="000000"/>
          <w:sz w:val="24"/>
          <w:szCs w:val="24"/>
        </w:rPr>
        <w:t xml:space="preserve"> Xinyi </w:t>
      </w:r>
      <w:proofErr w:type="spellStart"/>
      <w:r>
        <w:rPr>
          <w:rFonts w:ascii="Times New Roman" w:eastAsia="Arial Narrow" w:hAnsi="Times New Roman" w:cs="Times New Roman"/>
          <w:color w:val="000000"/>
          <w:sz w:val="24"/>
          <w:szCs w:val="24"/>
        </w:rPr>
        <w:t>Tu</w:t>
      </w:r>
      <w:proofErr w:type="spellEnd"/>
    </w:p>
    <w:p w:rsidR="00D51084" w:rsidRDefault="00D51084" w:rsidP="00D51084">
      <w:pPr>
        <w:spacing w:line="240" w:lineRule="atLeast"/>
        <w:rPr>
          <w:rFonts w:ascii="Times New Roman" w:eastAsia="Arial Narrow" w:hAnsi="Times New Roman" w:cs="Times New Roman"/>
          <w:color w:val="000000"/>
          <w:sz w:val="24"/>
          <w:szCs w:val="24"/>
        </w:rPr>
      </w:pPr>
      <w:r>
        <w:rPr>
          <w:rFonts w:ascii="Times New Roman" w:eastAsia="Arial Narrow" w:hAnsi="Times New Roman" w:cs="Times New Roman"/>
          <w:b/>
          <w:bCs/>
          <w:color w:val="000000"/>
          <w:sz w:val="24"/>
          <w:szCs w:val="24"/>
        </w:rPr>
        <w:t xml:space="preserve">Question: </w:t>
      </w:r>
      <w:r>
        <w:rPr>
          <w:rFonts w:ascii="Times New Roman" w:eastAsia="Arial Narrow" w:hAnsi="Times New Roman" w:cs="Times New Roman"/>
          <w:color w:val="000000"/>
          <w:sz w:val="24"/>
          <w:szCs w:val="24"/>
        </w:rPr>
        <w:t xml:space="preserve">Stress </w:t>
      </w:r>
      <w:proofErr w:type="spellStart"/>
      <w:r>
        <w:rPr>
          <w:rFonts w:ascii="Times New Roman" w:eastAsia="Arial Narrow" w:hAnsi="Times New Roman" w:cs="Times New Roman"/>
          <w:color w:val="000000"/>
          <w:sz w:val="24"/>
          <w:szCs w:val="24"/>
        </w:rPr>
        <w:t>hyperglycemia</w:t>
      </w:r>
      <w:proofErr w:type="spellEnd"/>
      <w:r>
        <w:rPr>
          <w:rFonts w:ascii="Times New Roman" w:eastAsia="Arial Narrow" w:hAnsi="Times New Roman" w:cs="Times New Roman"/>
          <w:color w:val="000000"/>
          <w:sz w:val="24"/>
          <w:szCs w:val="24"/>
        </w:rPr>
        <w:t xml:space="preserve"> compared to Normal in stroke patients</w:t>
      </w:r>
    </w:p>
    <w:p w:rsidR="00D51084" w:rsidRDefault="00D51084" w:rsidP="00D51084">
      <w:pPr>
        <w:spacing w:line="240" w:lineRule="atLeast"/>
        <w:rPr>
          <w:rFonts w:ascii="Times New Roman" w:eastAsia="Arial Narrow" w:hAnsi="Times New Roman" w:cs="Times New Roman"/>
          <w:color w:val="000000"/>
          <w:sz w:val="24"/>
          <w:szCs w:val="24"/>
        </w:rPr>
      </w:pPr>
      <w:r>
        <w:rPr>
          <w:rFonts w:ascii="Times New Roman" w:eastAsia="Arial Narrow" w:hAnsi="Times New Roman" w:cs="Times New Roman"/>
          <w:b/>
          <w:bCs/>
          <w:color w:val="000000"/>
          <w:sz w:val="24"/>
          <w:szCs w:val="24"/>
        </w:rPr>
        <w:t xml:space="preserve">Setting: </w:t>
      </w:r>
      <w:r>
        <w:rPr>
          <w:rFonts w:ascii="Times New Roman" w:eastAsia="Arial Narrow" w:hAnsi="Times New Roman" w:cs="Times New Roman"/>
          <w:color w:val="000000"/>
          <w:sz w:val="24"/>
          <w:szCs w:val="24"/>
        </w:rPr>
        <w:t xml:space="preserve">Department of Neurology, stroke unit </w:t>
      </w:r>
    </w:p>
    <w:p w:rsidR="00D51084" w:rsidRDefault="00D51084" w:rsidP="00D51084">
      <w:pPr>
        <w:spacing w:line="240" w:lineRule="atLeast"/>
        <w:rPr>
          <w:rFonts w:ascii="Times New Roman" w:eastAsia="Arial Narrow" w:hAnsi="Times New Roman" w:cs="Times New Roman"/>
          <w:color w:val="000000"/>
          <w:sz w:val="24"/>
          <w:szCs w:val="24"/>
        </w:rPr>
      </w:pPr>
      <w:r>
        <w:rPr>
          <w:rFonts w:ascii="Times New Roman" w:eastAsia="Arial Narrow" w:hAnsi="Times New Roman" w:cs="Times New Roman"/>
          <w:b/>
          <w:bCs/>
          <w:color w:val="000000"/>
          <w:sz w:val="24"/>
          <w:szCs w:val="24"/>
        </w:rPr>
        <w:t>Bibliography</w:t>
      </w:r>
      <w:proofErr w:type="gramStart"/>
      <w:r>
        <w:rPr>
          <w:rFonts w:ascii="Times New Roman" w:eastAsia="Arial Narrow" w:hAnsi="Times New Roman" w:cs="Times New Roman"/>
          <w:b/>
          <w:bCs/>
          <w:color w:val="000000"/>
          <w:sz w:val="24"/>
          <w:szCs w:val="24"/>
        </w:rPr>
        <w:t xml:space="preserve">: </w:t>
      </w:r>
      <w:r>
        <w:rPr>
          <w:rFonts w:ascii="Times New Roman" w:eastAsia="Arial Narrow" w:hAnsi="Times New Roman" w:cs="Times New Roman"/>
          <w:color w:val="000000"/>
          <w:sz w:val="24"/>
          <w:szCs w:val="24"/>
        </w:rPr>
        <w:t>.</w:t>
      </w:r>
      <w:proofErr w:type="gramEnd"/>
      <w:r>
        <w:rPr>
          <w:rFonts w:ascii="Times New Roman" w:eastAsia="Arial Narrow" w:hAnsi="Times New Roman" w:cs="Times New Roman"/>
          <w:color w:val="000000"/>
          <w:sz w:val="24"/>
          <w:szCs w:val="24"/>
        </w:rPr>
        <w:t xml:space="preserve"> Stress </w:t>
      </w:r>
      <w:proofErr w:type="spellStart"/>
      <w:r>
        <w:rPr>
          <w:rFonts w:ascii="Times New Roman" w:eastAsia="Arial Narrow" w:hAnsi="Times New Roman" w:cs="Times New Roman"/>
          <w:color w:val="000000"/>
          <w:sz w:val="24"/>
          <w:szCs w:val="24"/>
        </w:rPr>
        <w:t>hyperglycemia</w:t>
      </w:r>
      <w:proofErr w:type="spellEnd"/>
      <w:r>
        <w:rPr>
          <w:rFonts w:ascii="Times New Roman" w:eastAsia="Arial Narrow" w:hAnsi="Times New Roman" w:cs="Times New Roman"/>
          <w:color w:val="000000"/>
          <w:sz w:val="24"/>
          <w:szCs w:val="24"/>
        </w:rPr>
        <w:t xml:space="preserve"> affect the incidence of pneumonia in stroke patients.</w:t>
      </w:r>
    </w:p>
    <w:tbl>
      <w:tblPr>
        <w:tblW w:w="6650" w:type="pct"/>
        <w:jc w:val="center"/>
        <w:tblLayout w:type="fixed"/>
        <w:tblCellMar>
          <w:top w:w="75" w:type="dxa"/>
          <w:left w:w="75" w:type="dxa"/>
          <w:bottom w:w="75" w:type="dxa"/>
          <w:right w:w="75" w:type="dxa"/>
        </w:tblCellMar>
        <w:tblLook w:val="04A0" w:firstRow="1" w:lastRow="0" w:firstColumn="1" w:lastColumn="0" w:noHBand="0" w:noVBand="1"/>
      </w:tblPr>
      <w:tblGrid>
        <w:gridCol w:w="593"/>
        <w:gridCol w:w="1077"/>
        <w:gridCol w:w="642"/>
        <w:gridCol w:w="778"/>
        <w:gridCol w:w="694"/>
        <w:gridCol w:w="785"/>
        <w:gridCol w:w="937"/>
        <w:gridCol w:w="1094"/>
        <w:gridCol w:w="1051"/>
        <w:gridCol w:w="1143"/>
        <w:gridCol w:w="1326"/>
        <w:gridCol w:w="905"/>
        <w:gridCol w:w="940"/>
      </w:tblGrid>
      <w:tr w:rsidR="00D51084" w:rsidTr="00D51084">
        <w:trPr>
          <w:cantSplit/>
          <w:trHeight w:val="221"/>
          <w:jc w:val="center"/>
        </w:trPr>
        <w:tc>
          <w:tcPr>
            <w:tcW w:w="5304" w:type="dxa"/>
            <w:gridSpan w:val="7"/>
            <w:tcBorders>
              <w:top w:val="single" w:sz="12" w:space="0" w:color="FFFFFF"/>
              <w:left w:val="single" w:sz="12" w:space="0" w:color="FFFFFF"/>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Certainty assessment</w:t>
            </w:r>
          </w:p>
        </w:tc>
        <w:tc>
          <w:tcPr>
            <w:tcW w:w="2066" w:type="dxa"/>
            <w:gridSpan w:val="2"/>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 of patients</w:t>
            </w:r>
          </w:p>
        </w:tc>
        <w:tc>
          <w:tcPr>
            <w:tcW w:w="2378" w:type="dxa"/>
            <w:gridSpan w:val="2"/>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Effect</w:t>
            </w:r>
          </w:p>
        </w:tc>
        <w:tc>
          <w:tcPr>
            <w:tcW w:w="872" w:type="dxa"/>
            <w:vMerge w:val="restart"/>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Certainty</w:t>
            </w:r>
          </w:p>
        </w:tc>
        <w:tc>
          <w:tcPr>
            <w:tcW w:w="903" w:type="dxa"/>
            <w:vMerge w:val="restart"/>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Importance</w:t>
            </w:r>
          </w:p>
        </w:tc>
      </w:tr>
      <w:tr w:rsidR="00D51084" w:rsidTr="00D51084">
        <w:trPr>
          <w:cantSplit/>
          <w:trHeight w:val="875"/>
          <w:jc w:val="center"/>
        </w:trPr>
        <w:tc>
          <w:tcPr>
            <w:tcW w:w="572" w:type="dxa"/>
            <w:tcBorders>
              <w:top w:val="single" w:sz="12" w:space="0" w:color="FFFFFF"/>
              <w:left w:val="single" w:sz="12" w:space="0" w:color="FFFFFF"/>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 of studies</w:t>
            </w:r>
          </w:p>
        </w:tc>
        <w:tc>
          <w:tcPr>
            <w:tcW w:w="1038"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Study design</w:t>
            </w:r>
          </w:p>
        </w:tc>
        <w:tc>
          <w:tcPr>
            <w:tcW w:w="618"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Risk of bias</w:t>
            </w:r>
          </w:p>
        </w:tc>
        <w:tc>
          <w:tcPr>
            <w:tcW w:w="749"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Inconsistency</w:t>
            </w:r>
          </w:p>
        </w:tc>
        <w:tc>
          <w:tcPr>
            <w:tcW w:w="668"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Indirectness</w:t>
            </w:r>
          </w:p>
        </w:tc>
        <w:tc>
          <w:tcPr>
            <w:tcW w:w="756"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Imprecision</w:t>
            </w:r>
          </w:p>
        </w:tc>
        <w:tc>
          <w:tcPr>
            <w:tcW w:w="900"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Other considerations</w:t>
            </w:r>
          </w:p>
        </w:tc>
        <w:tc>
          <w:tcPr>
            <w:tcW w:w="1054"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 xml:space="preserve">Stress </w:t>
            </w:r>
            <w:proofErr w:type="spellStart"/>
            <w:r>
              <w:rPr>
                <w:rFonts w:ascii="Times New Roman" w:eastAsia="Arial Narrow" w:hAnsi="Times New Roman" w:cs="Times New Roman"/>
                <w:b/>
                <w:bCs/>
                <w:color w:val="FFFFFF"/>
                <w:sz w:val="18"/>
                <w:szCs w:val="18"/>
              </w:rPr>
              <w:t>hyperglycemia</w:t>
            </w:r>
            <w:proofErr w:type="spellEnd"/>
          </w:p>
        </w:tc>
        <w:tc>
          <w:tcPr>
            <w:tcW w:w="1012"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Normal</w:t>
            </w:r>
          </w:p>
        </w:tc>
        <w:tc>
          <w:tcPr>
            <w:tcW w:w="1101"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Relative</w:t>
            </w:r>
            <w:r>
              <w:rPr>
                <w:rFonts w:ascii="Times New Roman" w:eastAsia="Arial Narrow" w:hAnsi="Times New Roman" w:cs="Times New Roman"/>
                <w:b/>
                <w:bCs/>
                <w:color w:val="FFFFFF"/>
                <w:sz w:val="18"/>
                <w:szCs w:val="18"/>
              </w:rPr>
              <w:br/>
              <w:t>(95% CI)</w:t>
            </w:r>
          </w:p>
        </w:tc>
        <w:tc>
          <w:tcPr>
            <w:tcW w:w="1276" w:type="dxa"/>
            <w:tcBorders>
              <w:top w:val="single" w:sz="12" w:space="0" w:color="FFFFFF"/>
              <w:left w:val="nil"/>
              <w:bottom w:val="single" w:sz="12" w:space="0" w:color="FFFFFF"/>
              <w:right w:val="single" w:sz="12" w:space="0" w:color="FFFFFF"/>
            </w:tcBorders>
            <w:shd w:val="clear" w:color="auto" w:fill="2F5496"/>
            <w:tcMar>
              <w:top w:w="60" w:type="dxa"/>
              <w:left w:w="60" w:type="dxa"/>
              <w:bottom w:w="60" w:type="dxa"/>
              <w:right w:w="60" w:type="dxa"/>
            </w:tcMar>
            <w:vAlign w:val="center"/>
            <w:hideMark/>
          </w:tcPr>
          <w:p w:rsidR="00D51084" w:rsidRDefault="00D51084">
            <w:pPr>
              <w:shd w:val="clear" w:color="auto" w:fill="2F5496"/>
              <w:jc w:val="center"/>
              <w:rPr>
                <w:rFonts w:ascii="Times New Roman" w:eastAsia="Arial Narrow" w:hAnsi="Times New Roman" w:cs="Times New Roman"/>
                <w:b/>
                <w:bCs/>
                <w:color w:val="FFFFFF"/>
                <w:sz w:val="18"/>
                <w:szCs w:val="18"/>
              </w:rPr>
            </w:pPr>
            <w:r>
              <w:rPr>
                <w:rFonts w:ascii="Times New Roman" w:eastAsia="Arial Narrow" w:hAnsi="Times New Roman" w:cs="Times New Roman"/>
                <w:b/>
                <w:bCs/>
                <w:color w:val="FFFFFF"/>
                <w:sz w:val="18"/>
                <w:szCs w:val="18"/>
              </w:rPr>
              <w:t>Absolute</w:t>
            </w:r>
            <w:r>
              <w:rPr>
                <w:rFonts w:ascii="Times New Roman" w:eastAsia="Arial Narrow" w:hAnsi="Times New Roman" w:cs="Times New Roman"/>
                <w:b/>
                <w:bCs/>
                <w:color w:val="FFFFFF"/>
                <w:sz w:val="18"/>
                <w:szCs w:val="18"/>
              </w:rPr>
              <w:br/>
              <w:t>(95% CI)</w:t>
            </w:r>
          </w:p>
        </w:tc>
        <w:tc>
          <w:tcPr>
            <w:tcW w:w="872" w:type="dxa"/>
            <w:vMerge/>
            <w:tcBorders>
              <w:top w:val="single" w:sz="12" w:space="0" w:color="FFFFFF"/>
              <w:left w:val="nil"/>
              <w:bottom w:val="single" w:sz="12" w:space="0" w:color="FFFFFF"/>
              <w:right w:val="single" w:sz="12" w:space="0" w:color="FFFFFF"/>
            </w:tcBorders>
            <w:vAlign w:val="center"/>
            <w:hideMark/>
          </w:tcPr>
          <w:p w:rsidR="00D51084" w:rsidRDefault="00D51084">
            <w:pPr>
              <w:rPr>
                <w:rFonts w:ascii="Times New Roman" w:eastAsia="Arial Narrow" w:hAnsi="Times New Roman" w:cs="Times New Roman"/>
                <w:b/>
                <w:bCs/>
                <w:color w:val="FFFFFF"/>
                <w:sz w:val="18"/>
                <w:szCs w:val="18"/>
                <w:lang w:val="en-US" w:eastAsia="zh-CN"/>
              </w:rPr>
            </w:pPr>
          </w:p>
        </w:tc>
        <w:tc>
          <w:tcPr>
            <w:tcW w:w="903" w:type="dxa"/>
            <w:vMerge/>
            <w:tcBorders>
              <w:top w:val="single" w:sz="12" w:space="0" w:color="FFFFFF"/>
              <w:left w:val="nil"/>
              <w:bottom w:val="single" w:sz="12" w:space="0" w:color="FFFFFF"/>
              <w:right w:val="single" w:sz="12" w:space="0" w:color="FFFFFF"/>
            </w:tcBorders>
            <w:vAlign w:val="center"/>
            <w:hideMark/>
          </w:tcPr>
          <w:p w:rsidR="00D51084" w:rsidRDefault="00D51084">
            <w:pPr>
              <w:rPr>
                <w:rFonts w:ascii="Times New Roman" w:eastAsia="Arial Narrow" w:hAnsi="Times New Roman" w:cs="Times New Roman"/>
                <w:b/>
                <w:bCs/>
                <w:color w:val="FFFFFF"/>
                <w:sz w:val="18"/>
                <w:szCs w:val="18"/>
                <w:lang w:val="en-US" w:eastAsia="zh-CN"/>
              </w:rPr>
            </w:pPr>
          </w:p>
        </w:tc>
      </w:tr>
      <w:tr w:rsidR="00D51084" w:rsidTr="00D51084">
        <w:trPr>
          <w:cantSplit/>
          <w:trHeight w:val="221"/>
          <w:jc w:val="center"/>
        </w:trPr>
        <w:tc>
          <w:tcPr>
            <w:tcW w:w="11525" w:type="dxa"/>
            <w:gridSpan w:val="13"/>
            <w:shd w:val="clear" w:color="auto" w:fill="FFFFFF"/>
            <w:tcMar>
              <w:top w:w="60" w:type="dxa"/>
              <w:left w:w="75" w:type="dxa"/>
              <w:bottom w:w="75" w:type="dxa"/>
              <w:right w:w="75" w:type="dxa"/>
            </w:tcMar>
            <w:vAlign w:val="center"/>
            <w:hideMark/>
          </w:tcPr>
          <w:p w:rsidR="00D51084" w:rsidRDefault="00D51084">
            <w:pPr>
              <w:textAlignment w:val="center"/>
              <w:rPr>
                <w:rFonts w:ascii="Times New Roman" w:eastAsia="Arial Narrow" w:hAnsi="Times New Roman" w:cs="Times New Roman"/>
                <w:b/>
                <w:bCs/>
                <w:color w:val="000000"/>
                <w:sz w:val="18"/>
                <w:szCs w:val="18"/>
              </w:rPr>
            </w:pPr>
            <w:r>
              <w:rPr>
                <w:rFonts w:ascii="Times New Roman" w:eastAsia="Arial Narrow" w:hAnsi="Times New Roman" w:cs="Times New Roman"/>
                <w:b/>
                <w:bCs/>
                <w:color w:val="000000"/>
                <w:sz w:val="18"/>
                <w:szCs w:val="18"/>
              </w:rPr>
              <w:t>meta-analysis</w:t>
            </w:r>
          </w:p>
        </w:tc>
      </w:tr>
      <w:tr w:rsidR="00D51084" w:rsidTr="00D51084">
        <w:trPr>
          <w:cantSplit/>
          <w:trHeight w:val="1082"/>
          <w:jc w:val="center"/>
        </w:trPr>
        <w:tc>
          <w:tcPr>
            <w:tcW w:w="572" w:type="dxa"/>
            <w:tcBorders>
              <w:top w:val="single" w:sz="4" w:space="0" w:color="000000"/>
              <w:left w:val="single" w:sz="4" w:space="0" w:color="000000"/>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lastRenderedPageBreak/>
              <w:t>12</w:t>
            </w:r>
          </w:p>
        </w:tc>
        <w:tc>
          <w:tcPr>
            <w:tcW w:w="1038"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non-randomised studies</w:t>
            </w:r>
          </w:p>
        </w:tc>
        <w:tc>
          <w:tcPr>
            <w:tcW w:w="618"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not serious</w:t>
            </w:r>
          </w:p>
        </w:tc>
        <w:tc>
          <w:tcPr>
            <w:tcW w:w="749"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serious</w:t>
            </w:r>
          </w:p>
        </w:tc>
        <w:tc>
          <w:tcPr>
            <w:tcW w:w="668"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not serious</w:t>
            </w:r>
          </w:p>
        </w:tc>
        <w:tc>
          <w:tcPr>
            <w:tcW w:w="756"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not serious</w:t>
            </w:r>
          </w:p>
        </w:tc>
        <w:tc>
          <w:tcPr>
            <w:tcW w:w="900"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strong association</w:t>
            </w:r>
          </w:p>
        </w:tc>
        <w:tc>
          <w:tcPr>
            <w:tcW w:w="1054"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 xml:space="preserve">1124/5096 (22.1%) </w:t>
            </w:r>
          </w:p>
        </w:tc>
        <w:tc>
          <w:tcPr>
            <w:tcW w:w="1012"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 xml:space="preserve">1271/10942 (11.6%) </w:t>
            </w:r>
          </w:p>
        </w:tc>
        <w:tc>
          <w:tcPr>
            <w:tcW w:w="1101"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b/>
                <w:bCs/>
                <w:sz w:val="18"/>
                <w:szCs w:val="18"/>
              </w:rPr>
              <w:t>OR 2.01</w:t>
            </w:r>
            <w:r>
              <w:rPr>
                <w:rFonts w:ascii="Times New Roman" w:eastAsia="Arial Narrow" w:hAnsi="Times New Roman" w:cs="Times New Roman"/>
                <w:sz w:val="18"/>
                <w:szCs w:val="18"/>
              </w:rPr>
              <w:br/>
              <w:t>(1.72 to 2.34)</w:t>
            </w:r>
          </w:p>
        </w:tc>
        <w:tc>
          <w:tcPr>
            <w:tcW w:w="1276"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b/>
                <w:bCs/>
                <w:sz w:val="18"/>
                <w:szCs w:val="18"/>
              </w:rPr>
              <w:t>93 more per 1,000</w:t>
            </w:r>
            <w:r>
              <w:rPr>
                <w:rFonts w:ascii="Times New Roman" w:eastAsia="Arial Narrow" w:hAnsi="Times New Roman" w:cs="Times New Roman"/>
                <w:sz w:val="18"/>
                <w:szCs w:val="18"/>
              </w:rPr>
              <w:br/>
              <w:t>(from 68 more to 119 more)</w:t>
            </w:r>
          </w:p>
        </w:tc>
        <w:tc>
          <w:tcPr>
            <w:tcW w:w="872"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Theme="minorEastAsia" w:hAnsi="Times New Roman" w:cs="Times New Roman"/>
                <w:sz w:val="18"/>
                <w:szCs w:val="18"/>
              </w:rPr>
            </w:pPr>
            <w:r>
              <w:rPr>
                <w:rFonts w:ascii="Cambria Math" w:eastAsia="GRADE-quality" w:hAnsi="Cambria Math" w:cs="Cambria Math"/>
                <w:sz w:val="18"/>
                <w:szCs w:val="18"/>
              </w:rPr>
              <w:t>⨁⨁◯◯</w:t>
            </w:r>
            <w:r>
              <w:rPr>
                <w:rFonts w:ascii="Times New Roman" w:eastAsia="Arial Narrow" w:hAnsi="Times New Roman" w:cs="Times New Roman"/>
                <w:sz w:val="18"/>
                <w:szCs w:val="18"/>
              </w:rPr>
              <w:br/>
            </w:r>
            <w:r>
              <w:rPr>
                <w:rFonts w:ascii="Times New Roman" w:hAnsi="Times New Roman" w:cs="Times New Roman"/>
                <w:sz w:val="18"/>
                <w:szCs w:val="18"/>
              </w:rPr>
              <w:t>Low</w:t>
            </w:r>
          </w:p>
        </w:tc>
        <w:tc>
          <w:tcPr>
            <w:tcW w:w="903" w:type="dxa"/>
            <w:tcBorders>
              <w:top w:val="single" w:sz="4" w:space="0" w:color="000000"/>
              <w:left w:val="nil"/>
              <w:bottom w:val="single" w:sz="4" w:space="0" w:color="000000"/>
              <w:right w:val="single" w:sz="4" w:space="0" w:color="000000"/>
            </w:tcBorders>
            <w:hideMark/>
          </w:tcPr>
          <w:p w:rsidR="00D51084" w:rsidRDefault="00D51084">
            <w:pPr>
              <w:jc w:val="center"/>
              <w:textAlignment w:val="top"/>
              <w:rPr>
                <w:rFonts w:ascii="Times New Roman" w:eastAsia="Arial Narrow" w:hAnsi="Times New Roman" w:cs="Times New Roman"/>
                <w:sz w:val="18"/>
                <w:szCs w:val="18"/>
              </w:rPr>
            </w:pPr>
            <w:r>
              <w:rPr>
                <w:rFonts w:ascii="Times New Roman" w:eastAsia="Arial Narrow" w:hAnsi="Times New Roman" w:cs="Times New Roman"/>
                <w:sz w:val="18"/>
                <w:szCs w:val="18"/>
              </w:rPr>
              <w:t>IMPORTANT</w:t>
            </w:r>
          </w:p>
        </w:tc>
      </w:tr>
    </w:tbl>
    <w:p w:rsidR="00D51084" w:rsidRDefault="00D51084" w:rsidP="00D51084">
      <w:pPr>
        <w:spacing w:line="240" w:lineRule="atLeast"/>
        <w:rPr>
          <w:rFonts w:ascii="Times New Roman" w:eastAsia="Arial Narrow" w:hAnsi="Times New Roman" w:cs="Times New Roman"/>
          <w:b/>
          <w:bCs/>
          <w:color w:val="000000"/>
          <w:sz w:val="24"/>
          <w:szCs w:val="24"/>
          <w:lang w:val="en-US" w:eastAsia="zh-CN"/>
        </w:rPr>
      </w:pPr>
      <w:r>
        <w:rPr>
          <w:rFonts w:ascii="Times New Roman" w:eastAsia="Arial Narrow" w:hAnsi="Times New Roman" w:cs="Times New Roman"/>
          <w:b/>
          <w:bCs/>
          <w:color w:val="000000"/>
          <w:sz w:val="24"/>
          <w:szCs w:val="24"/>
        </w:rPr>
        <w:t>CI: confidence interval; OR: odds ratio</w:t>
      </w:r>
    </w:p>
    <w:p w:rsidR="00D51084" w:rsidRDefault="00D51084" w:rsidP="00D51084">
      <w:pPr>
        <w:spacing w:line="240" w:lineRule="atLeast"/>
        <w:rPr>
          <w:rFonts w:ascii="Times New Roman" w:eastAsia="SimSun" w:hAnsi="Times New Roman" w:cs="Times New Roman"/>
          <w:b/>
          <w:bCs/>
          <w:color w:val="000000"/>
          <w:sz w:val="32"/>
          <w:szCs w:val="32"/>
        </w:rPr>
      </w:pPr>
      <w:r>
        <w:rPr>
          <w:rFonts w:ascii="Times New Roman" w:eastAsia="SimSun" w:hAnsi="Times New Roman" w:cs="Times New Roman"/>
          <w:b/>
          <w:bCs/>
          <w:color w:val="000000"/>
          <w:sz w:val="32"/>
          <w:szCs w:val="32"/>
        </w:rPr>
        <w:t>Explanations</w:t>
      </w:r>
    </w:p>
    <w:p w:rsidR="00D51084" w:rsidRDefault="00D51084" w:rsidP="00D51084">
      <w:pPr>
        <w:spacing w:line="240" w:lineRule="atLeast"/>
        <w:rPr>
          <w:rFonts w:ascii="Times New Roman" w:eastAsia="Arial Narrow" w:hAnsi="Times New Roman" w:cs="Times New Roman"/>
          <w:b/>
          <w:bCs/>
          <w:color w:val="000000"/>
          <w:sz w:val="24"/>
          <w:szCs w:val="24"/>
        </w:rPr>
      </w:pPr>
      <w:r>
        <w:rPr>
          <w:rFonts w:ascii="Times New Roman" w:eastAsia="Arial Narrow" w:hAnsi="Times New Roman" w:cs="Times New Roman"/>
          <w:b/>
          <w:bCs/>
          <w:color w:val="000000"/>
          <w:sz w:val="24"/>
          <w:szCs w:val="24"/>
        </w:rPr>
        <w:t>The funnel plot shows a slightly asymmetric shape, might suggest a certain degree of publication bias.</w:t>
      </w:r>
    </w:p>
    <w:p w:rsidR="00D51084" w:rsidRDefault="00D51084" w:rsidP="00D51084">
      <w:pPr>
        <w:spacing w:line="480" w:lineRule="auto"/>
        <w:rPr>
          <w:rFonts w:ascii="Times New Roman" w:eastAsia="SimSun" w:hAnsi="Times New Roman" w:cs="Times New Roman"/>
          <w:kern w:val="2"/>
          <w:sz w:val="24"/>
          <w:szCs w:val="24"/>
          <w14:ligatures w14:val="standardContextual"/>
        </w:rPr>
      </w:pPr>
    </w:p>
    <w:bookmarkEnd w:id="1"/>
    <w:p w:rsidR="00D51084" w:rsidRDefault="00D51084" w:rsidP="00D51084">
      <w:pPr>
        <w:spacing w:line="480" w:lineRule="auto"/>
        <w:rPr>
          <w:rFonts w:ascii="Times New Roman" w:eastAsia="SimSun" w:hAnsi="Times New Roman" w:cs="Times New Roman"/>
          <w:b/>
          <w:bCs/>
          <w:sz w:val="24"/>
          <w:szCs w:val="24"/>
        </w:rPr>
      </w:pPr>
    </w:p>
    <w:p w:rsidR="00D51084" w:rsidRDefault="00D51084" w:rsidP="00D51084">
      <w:pPr>
        <w:pStyle w:val="Heading2"/>
        <w:rPr>
          <w:rFonts w:ascii="Times New Roman" w:eastAsia="SimSun" w:hAnsi="Times New Roman" w:cs="Times New Roman"/>
        </w:rPr>
      </w:pPr>
      <w:r>
        <w:rPr>
          <w:rFonts w:ascii="Times New Roman" w:hAnsi="Times New Roman" w:cs="Times New Roman"/>
        </w:rPr>
        <w:t>Supplementary Figures</w:t>
      </w: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Supplementary Figure 1 Leave-One-Out Sensitivity Analysis</w:t>
      </w:r>
    </w:p>
    <w:p w:rsidR="00D51084" w:rsidRDefault="00D51084" w:rsidP="00D51084">
      <w:pPr>
        <w:spacing w:line="480" w:lineRule="auto"/>
        <w:jc w:val="center"/>
        <w:rPr>
          <w:rFonts w:ascii="Times New Roman" w:eastAsia="SimSun" w:hAnsi="Times New Roman" w:cs="Times New Roman"/>
          <w:sz w:val="24"/>
          <w:szCs w:val="24"/>
        </w:rPr>
      </w:pPr>
      <w:r>
        <w:rPr>
          <w:noProof/>
          <w:lang w:eastAsia="en-IN"/>
        </w:rPr>
        <w:drawing>
          <wp:inline distT="0" distB="0" distL="0" distR="0">
            <wp:extent cx="5257800" cy="3505200"/>
            <wp:effectExtent l="0" t="0" r="0" b="0"/>
            <wp:docPr id="5" name="Picture 5" descr="黑白leave one out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黑白leave one out figu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7800" cy="3505200"/>
                    </a:xfrm>
                    <a:prstGeom prst="rect">
                      <a:avLst/>
                    </a:prstGeom>
                    <a:noFill/>
                    <a:ln>
                      <a:noFill/>
                    </a:ln>
                  </pic:spPr>
                </pic:pic>
              </a:graphicData>
            </a:graphic>
          </wp:inline>
        </w:drawing>
      </w:r>
    </w:p>
    <w:p w:rsidR="00D51084" w:rsidRDefault="00D51084" w:rsidP="00D51084">
      <w:pPr>
        <w:spacing w:line="480" w:lineRule="auto"/>
        <w:rPr>
          <w:rFonts w:ascii="Times New Roman" w:eastAsia="SimSun" w:hAnsi="Times New Roman" w:cs="Times New Roman"/>
          <w:sz w:val="24"/>
          <w:szCs w:val="24"/>
        </w:rPr>
      </w:pPr>
      <w:bookmarkStart w:id="2" w:name="OLE_LINK3"/>
    </w:p>
    <w:p w:rsidR="00D51084" w:rsidRDefault="00D51084" w:rsidP="00D51084">
      <w:pPr>
        <w:spacing w:line="480" w:lineRule="auto"/>
        <w:rPr>
          <w:rFonts w:ascii="Times New Roman" w:eastAsia="SimSun" w:hAnsi="Times New Roman" w:cs="Times New Roman"/>
          <w:sz w:val="24"/>
          <w:szCs w:val="24"/>
        </w:rPr>
      </w:pPr>
    </w:p>
    <w:p w:rsidR="00D51084" w:rsidRDefault="00D51084" w:rsidP="00D51084">
      <w:pPr>
        <w:spacing w:line="480" w:lineRule="auto"/>
        <w:rPr>
          <w:rFonts w:ascii="Times New Roman" w:eastAsia="SimSun" w:hAnsi="Times New Roman" w:cs="Times New Roman"/>
          <w:sz w:val="24"/>
          <w:szCs w:val="24"/>
        </w:rPr>
      </w:pPr>
    </w:p>
    <w:p w:rsidR="00D51084" w:rsidRDefault="00D51084" w:rsidP="00D51084">
      <w:pPr>
        <w:spacing w:line="480" w:lineRule="auto"/>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Supplementary </w:t>
      </w:r>
      <w:r>
        <w:rPr>
          <w:rFonts w:ascii="Times New Roman" w:eastAsia="SimSun" w:hAnsi="Times New Roman" w:cs="Times New Roman"/>
          <w:sz w:val="24"/>
          <w:szCs w:val="24"/>
        </w:rPr>
        <w:t>F</w:t>
      </w:r>
      <w:r>
        <w:rPr>
          <w:rFonts w:ascii="Times New Roman" w:eastAsia="SimSun" w:hAnsi="Times New Roman" w:cs="Times New Roman"/>
          <w:sz w:val="24"/>
          <w:szCs w:val="24"/>
        </w:rPr>
        <w:t xml:space="preserve">igure </w:t>
      </w:r>
      <w:bookmarkEnd w:id="2"/>
      <w:r>
        <w:rPr>
          <w:rFonts w:ascii="Times New Roman" w:eastAsia="SimSun" w:hAnsi="Times New Roman" w:cs="Times New Roman"/>
          <w:sz w:val="24"/>
          <w:szCs w:val="24"/>
        </w:rPr>
        <w:t>2</w:t>
      </w:r>
      <w:r>
        <w:rPr>
          <w:rFonts w:ascii="Times New Roman" w:eastAsia="SimSun" w:hAnsi="Times New Roman" w:cs="Times New Roman"/>
          <w:sz w:val="24"/>
          <w:szCs w:val="24"/>
        </w:rPr>
        <w:t>.</w:t>
      </w:r>
      <w:r>
        <w:rPr>
          <w:rFonts w:ascii="Times New Roman" w:eastAsia="SimSun" w:hAnsi="Times New Roman" w:cs="Times New Roman"/>
          <w:sz w:val="24"/>
          <w:szCs w:val="24"/>
        </w:rPr>
        <w:t xml:space="preserve"> </w:t>
      </w:r>
      <w:r>
        <w:rPr>
          <w:rFonts w:ascii="Times New Roman" w:eastAsia="SimSun" w:hAnsi="Times New Roman" w:cs="Times New Roman"/>
          <w:sz w:val="24"/>
          <w:szCs w:val="24"/>
        </w:rPr>
        <w:t>Forest plot of subgroup analysis between SH and pneumonia</w:t>
      </w:r>
    </w:p>
    <w:p w:rsidR="00D51084" w:rsidRDefault="00D51084" w:rsidP="00D51084">
      <w:pPr>
        <w:spacing w:line="480" w:lineRule="auto"/>
        <w:rPr>
          <w:rFonts w:ascii="Times New Roman" w:eastAsia="SimSun" w:hAnsi="Times New Roman" w:cs="Times New Roman"/>
          <w:sz w:val="24"/>
          <w:szCs w:val="24"/>
        </w:rPr>
      </w:pPr>
      <w:r>
        <w:rPr>
          <w:noProof/>
          <w:lang w:eastAsia="en-IN"/>
        </w:rPr>
        <w:drawing>
          <wp:inline distT="0" distB="0" distL="0" distR="0" wp14:anchorId="39A6E90B" wp14:editId="53471C25">
            <wp:extent cx="2331725" cy="7851664"/>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31725" cy="7851664"/>
                    </a:xfrm>
                    <a:prstGeom prst="rect">
                      <a:avLst/>
                    </a:prstGeom>
                  </pic:spPr>
                </pic:pic>
              </a:graphicData>
            </a:graphic>
          </wp:inline>
        </w:drawing>
      </w:r>
    </w:p>
    <w:p w:rsidR="00D51084" w:rsidRDefault="00D51084" w:rsidP="00D51084">
      <w:pPr>
        <w:spacing w:line="480" w:lineRule="auto"/>
        <w:rPr>
          <w:rFonts w:ascii="Times New Roman" w:eastAsia="SimSun" w:hAnsi="Times New Roman" w:cs="Times New Roman"/>
          <w:sz w:val="24"/>
          <w:szCs w:val="24"/>
        </w:rPr>
      </w:pPr>
    </w:p>
    <w:p w:rsidR="00D51084" w:rsidRDefault="00D51084" w:rsidP="00D51084">
      <w:pPr>
        <w:spacing w:line="480" w:lineRule="auto"/>
        <w:rPr>
          <w:rFonts w:ascii="Times New Roman" w:eastAsia="SimSun" w:hAnsi="Times New Roman" w:cs="Times New Roman"/>
          <w:sz w:val="24"/>
          <w:szCs w:val="24"/>
        </w:rPr>
      </w:pP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rPr>
        <w:t>Supplementary Figure 3. Funnel plot of meta-analysis between SH and pneumonia</w:t>
      </w:r>
    </w:p>
    <w:p w:rsidR="00D51084" w:rsidRDefault="00D51084" w:rsidP="00D51084">
      <w:pPr>
        <w:spacing w:line="480" w:lineRule="auto"/>
        <w:jc w:val="center"/>
        <w:rPr>
          <w:rFonts w:ascii="Times New Roman" w:eastAsia="SimSun" w:hAnsi="Times New Roman" w:cs="Times New Roman"/>
          <w:sz w:val="24"/>
          <w:szCs w:val="24"/>
        </w:rPr>
      </w:pPr>
      <w:r>
        <w:rPr>
          <w:noProof/>
          <w:lang w:eastAsia="en-IN"/>
        </w:rPr>
        <w:drawing>
          <wp:inline distT="0" distB="0" distL="0" distR="0">
            <wp:extent cx="4943475" cy="3295650"/>
            <wp:effectExtent l="0" t="0" r="9525" b="0"/>
            <wp:docPr id="4" name="Picture 4"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表, 散点图&#10;&#10;AI 生成的内容可能不正确。"/>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3475" cy="3295650"/>
                    </a:xfrm>
                    <a:prstGeom prst="rect">
                      <a:avLst/>
                    </a:prstGeom>
                    <a:noFill/>
                    <a:ln>
                      <a:noFill/>
                    </a:ln>
                  </pic:spPr>
                </pic:pic>
              </a:graphicData>
            </a:graphic>
          </wp:inline>
        </w:drawing>
      </w: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Supplementary Figure 4. Egger`s test of the meta-analysis </w:t>
      </w:r>
    </w:p>
    <w:p w:rsidR="00D51084" w:rsidRDefault="00D51084" w:rsidP="00D51084">
      <w:pPr>
        <w:spacing w:line="480" w:lineRule="auto"/>
        <w:jc w:val="center"/>
        <w:rPr>
          <w:rFonts w:ascii="Times New Roman" w:eastAsia="SimSun" w:hAnsi="Times New Roman" w:cs="Times New Roman"/>
          <w:sz w:val="24"/>
          <w:szCs w:val="24"/>
        </w:rPr>
      </w:pPr>
      <w:r>
        <w:rPr>
          <w:noProof/>
          <w:lang w:eastAsia="en-IN"/>
        </w:rPr>
        <w:drawing>
          <wp:inline distT="0" distB="0" distL="0" distR="0">
            <wp:extent cx="5267325" cy="3162300"/>
            <wp:effectExtent l="0" t="0" r="9525" b="0"/>
            <wp:docPr id="3" name="Picture 3" descr="egger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ger fig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3162300"/>
                    </a:xfrm>
                    <a:prstGeom prst="rect">
                      <a:avLst/>
                    </a:prstGeom>
                    <a:noFill/>
                    <a:ln>
                      <a:noFill/>
                    </a:ln>
                  </pic:spPr>
                </pic:pic>
              </a:graphicData>
            </a:graphic>
          </wp:inline>
        </w:drawing>
      </w:r>
    </w:p>
    <w:p w:rsidR="00D51084" w:rsidRDefault="00D51084" w:rsidP="00D51084">
      <w:pPr>
        <w:spacing w:line="48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Supplementary Figure 5. </w:t>
      </w:r>
      <w:proofErr w:type="spellStart"/>
      <w:r>
        <w:rPr>
          <w:rFonts w:ascii="Times New Roman" w:eastAsia="SimSun" w:hAnsi="Times New Roman" w:cs="Times New Roman"/>
          <w:sz w:val="24"/>
          <w:szCs w:val="24"/>
        </w:rPr>
        <w:t>Begger`s</w:t>
      </w:r>
      <w:proofErr w:type="spellEnd"/>
      <w:r>
        <w:rPr>
          <w:rFonts w:ascii="Times New Roman" w:eastAsia="SimSun" w:hAnsi="Times New Roman" w:cs="Times New Roman"/>
          <w:sz w:val="24"/>
          <w:szCs w:val="24"/>
        </w:rPr>
        <w:t xml:space="preserve"> test of the meta-analysis</w:t>
      </w:r>
    </w:p>
    <w:p w:rsidR="00D51084" w:rsidRDefault="00D51084" w:rsidP="00D51084">
      <w:pPr>
        <w:spacing w:line="480" w:lineRule="auto"/>
        <w:jc w:val="center"/>
        <w:rPr>
          <w:rFonts w:ascii="Times New Roman" w:eastAsia="SimSun" w:hAnsi="Times New Roman" w:cs="Times New Roman"/>
          <w:sz w:val="24"/>
          <w:szCs w:val="24"/>
        </w:rPr>
      </w:pPr>
      <w:r>
        <w:rPr>
          <w:noProof/>
          <w:lang w:eastAsia="en-IN"/>
        </w:rPr>
        <w:lastRenderedPageBreak/>
        <w:drawing>
          <wp:inline distT="0" distB="0" distL="0" distR="0">
            <wp:extent cx="5267325" cy="3162300"/>
            <wp:effectExtent l="0" t="0" r="9525" b="0"/>
            <wp:docPr id="2" name="Picture 2" descr="begg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begg fig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3162300"/>
                    </a:xfrm>
                    <a:prstGeom prst="rect">
                      <a:avLst/>
                    </a:prstGeom>
                    <a:noFill/>
                    <a:ln>
                      <a:noFill/>
                    </a:ln>
                  </pic:spPr>
                </pic:pic>
              </a:graphicData>
            </a:graphic>
          </wp:inline>
        </w:drawing>
      </w:r>
    </w:p>
    <w:p w:rsidR="00D51084" w:rsidRDefault="00D51084" w:rsidP="00D51084">
      <w:pPr>
        <w:spacing w:line="480" w:lineRule="auto"/>
        <w:jc w:val="center"/>
        <w:rPr>
          <w:rFonts w:ascii="Times New Roman" w:eastAsia="SimSun" w:hAnsi="Times New Roman" w:cs="Times New Roman"/>
          <w:b/>
          <w:bCs/>
          <w:sz w:val="24"/>
          <w:szCs w:val="24"/>
        </w:rPr>
      </w:pPr>
      <w:r>
        <w:rPr>
          <w:rFonts w:ascii="Times New Roman" w:eastAsia="SimSun" w:hAnsi="Times New Roman" w:cs="Times New Roman"/>
          <w:sz w:val="24"/>
          <w:szCs w:val="24"/>
        </w:rPr>
        <w:t>Supplementary Figure 6. Funnel plot of Trim and fill method</w:t>
      </w:r>
    </w:p>
    <w:p w:rsidR="00CF509B" w:rsidRDefault="00D51084" w:rsidP="00D51084">
      <w:r>
        <w:rPr>
          <w:noProof/>
          <w:lang w:eastAsia="en-IN"/>
        </w:rPr>
        <w:drawing>
          <wp:inline distT="0" distB="0" distL="0" distR="0">
            <wp:extent cx="5267325" cy="3162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3162300"/>
                    </a:xfrm>
                    <a:prstGeom prst="rect">
                      <a:avLst/>
                    </a:prstGeom>
                    <a:noFill/>
                    <a:ln>
                      <a:noFill/>
                    </a:ln>
                  </pic:spPr>
                </pic:pic>
              </a:graphicData>
            </a:graphic>
          </wp:inline>
        </w:drawing>
      </w:r>
    </w:p>
    <w:p w:rsidR="00D51084" w:rsidRDefault="00D51084" w:rsidP="00D51084"/>
    <w:sectPr w:rsidR="00D51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RADE-quality">
    <w:altName w:val="Segoe Prin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084"/>
    <w:rsid w:val="00006234"/>
    <w:rsid w:val="00031DDA"/>
    <w:rsid w:val="00052AAB"/>
    <w:rsid w:val="000D1325"/>
    <w:rsid w:val="001177F2"/>
    <w:rsid w:val="001839AC"/>
    <w:rsid w:val="00183E6F"/>
    <w:rsid w:val="001C258C"/>
    <w:rsid w:val="001D1ACF"/>
    <w:rsid w:val="001E0306"/>
    <w:rsid w:val="001E4247"/>
    <w:rsid w:val="001E63E7"/>
    <w:rsid w:val="001E6BF8"/>
    <w:rsid w:val="00203362"/>
    <w:rsid w:val="00220909"/>
    <w:rsid w:val="0023659B"/>
    <w:rsid w:val="002507E2"/>
    <w:rsid w:val="00253B10"/>
    <w:rsid w:val="0025597B"/>
    <w:rsid w:val="00280CB2"/>
    <w:rsid w:val="002833CB"/>
    <w:rsid w:val="002908D8"/>
    <w:rsid w:val="002A1222"/>
    <w:rsid w:val="002A1294"/>
    <w:rsid w:val="002A5759"/>
    <w:rsid w:val="002F68CB"/>
    <w:rsid w:val="0031101D"/>
    <w:rsid w:val="0031336B"/>
    <w:rsid w:val="0032207B"/>
    <w:rsid w:val="0035260B"/>
    <w:rsid w:val="003623A9"/>
    <w:rsid w:val="00363B1C"/>
    <w:rsid w:val="003774FE"/>
    <w:rsid w:val="00395816"/>
    <w:rsid w:val="003B7050"/>
    <w:rsid w:val="003D2690"/>
    <w:rsid w:val="003D346C"/>
    <w:rsid w:val="00407F37"/>
    <w:rsid w:val="0042232E"/>
    <w:rsid w:val="004709DD"/>
    <w:rsid w:val="004D531F"/>
    <w:rsid w:val="004E62D8"/>
    <w:rsid w:val="00532B14"/>
    <w:rsid w:val="00566AA6"/>
    <w:rsid w:val="00601E91"/>
    <w:rsid w:val="00642364"/>
    <w:rsid w:val="00694D4B"/>
    <w:rsid w:val="006B034D"/>
    <w:rsid w:val="006B466E"/>
    <w:rsid w:val="00750D45"/>
    <w:rsid w:val="00797424"/>
    <w:rsid w:val="007A75A2"/>
    <w:rsid w:val="007B21C2"/>
    <w:rsid w:val="007E4292"/>
    <w:rsid w:val="007F6BB4"/>
    <w:rsid w:val="00817140"/>
    <w:rsid w:val="008278DB"/>
    <w:rsid w:val="00834F10"/>
    <w:rsid w:val="0085527D"/>
    <w:rsid w:val="00856B4B"/>
    <w:rsid w:val="0085773F"/>
    <w:rsid w:val="008933C8"/>
    <w:rsid w:val="008C4C4B"/>
    <w:rsid w:val="008E0540"/>
    <w:rsid w:val="008F0491"/>
    <w:rsid w:val="008F3456"/>
    <w:rsid w:val="009101A1"/>
    <w:rsid w:val="00917FED"/>
    <w:rsid w:val="00932459"/>
    <w:rsid w:val="00934E48"/>
    <w:rsid w:val="0096207C"/>
    <w:rsid w:val="0097557E"/>
    <w:rsid w:val="00986EC2"/>
    <w:rsid w:val="009951C3"/>
    <w:rsid w:val="009F6F02"/>
    <w:rsid w:val="00A3748E"/>
    <w:rsid w:val="00A741BE"/>
    <w:rsid w:val="00A8431A"/>
    <w:rsid w:val="00AA7A84"/>
    <w:rsid w:val="00AC3186"/>
    <w:rsid w:val="00B00FE9"/>
    <w:rsid w:val="00B37C89"/>
    <w:rsid w:val="00B61777"/>
    <w:rsid w:val="00B715FA"/>
    <w:rsid w:val="00BA1529"/>
    <w:rsid w:val="00BA3384"/>
    <w:rsid w:val="00C141D8"/>
    <w:rsid w:val="00C40280"/>
    <w:rsid w:val="00C50976"/>
    <w:rsid w:val="00C55107"/>
    <w:rsid w:val="00C8046D"/>
    <w:rsid w:val="00C96C38"/>
    <w:rsid w:val="00CA4B3F"/>
    <w:rsid w:val="00CB3404"/>
    <w:rsid w:val="00CC616B"/>
    <w:rsid w:val="00CE5B80"/>
    <w:rsid w:val="00D01CD3"/>
    <w:rsid w:val="00D03BDA"/>
    <w:rsid w:val="00D17C19"/>
    <w:rsid w:val="00D51084"/>
    <w:rsid w:val="00D6179F"/>
    <w:rsid w:val="00D67A60"/>
    <w:rsid w:val="00D75283"/>
    <w:rsid w:val="00DA2383"/>
    <w:rsid w:val="00DB3518"/>
    <w:rsid w:val="00DB3D42"/>
    <w:rsid w:val="00DC29F0"/>
    <w:rsid w:val="00DC6977"/>
    <w:rsid w:val="00DD6F46"/>
    <w:rsid w:val="00DE14A5"/>
    <w:rsid w:val="00DF7227"/>
    <w:rsid w:val="00E3140F"/>
    <w:rsid w:val="00E423C1"/>
    <w:rsid w:val="00E60109"/>
    <w:rsid w:val="00E60E78"/>
    <w:rsid w:val="00E85C97"/>
    <w:rsid w:val="00EB024A"/>
    <w:rsid w:val="00EB2834"/>
    <w:rsid w:val="00ED2580"/>
    <w:rsid w:val="00EF4334"/>
    <w:rsid w:val="00F114E7"/>
    <w:rsid w:val="00F334F9"/>
    <w:rsid w:val="00F37C39"/>
    <w:rsid w:val="00F463D0"/>
    <w:rsid w:val="00F70EB7"/>
    <w:rsid w:val="00F7635D"/>
    <w:rsid w:val="00F96DE2"/>
    <w:rsid w:val="00FA3E31"/>
    <w:rsid w:val="00FB05CA"/>
    <w:rsid w:val="00FD41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F4D46-DD52-486D-B903-3E5E67419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1084"/>
    <w:pPr>
      <w:keepNext/>
      <w:keepLines/>
      <w:widowControl w:val="0"/>
      <w:spacing w:before="100" w:after="120" w:line="360" w:lineRule="auto"/>
      <w:outlineLvl w:val="0"/>
    </w:pPr>
    <w:rPr>
      <w:rFonts w:eastAsiaTheme="minorEastAsia"/>
      <w:b/>
      <w:kern w:val="44"/>
      <w:sz w:val="24"/>
      <w:lang w:val="en-US" w:eastAsia="zh-CN"/>
      <w14:ligatures w14:val="standardContextual"/>
    </w:rPr>
  </w:style>
  <w:style w:type="paragraph" w:styleId="Heading2">
    <w:name w:val="heading 2"/>
    <w:basedOn w:val="Normal"/>
    <w:next w:val="Normal"/>
    <w:link w:val="Heading2Char"/>
    <w:uiPriority w:val="9"/>
    <w:semiHidden/>
    <w:unhideWhenUsed/>
    <w:qFormat/>
    <w:rsid w:val="00D51084"/>
    <w:pPr>
      <w:keepNext/>
      <w:keepLines/>
      <w:widowControl w:val="0"/>
      <w:spacing w:before="260" w:after="260" w:line="360" w:lineRule="auto"/>
      <w:outlineLvl w:val="1"/>
    </w:pPr>
    <w:rPr>
      <w:rFonts w:asciiTheme="majorHAnsi" w:eastAsiaTheme="majorEastAsia" w:hAnsiTheme="majorHAnsi" w:cstheme="majorBidi"/>
      <w:b/>
      <w:bCs/>
      <w:kern w:val="2"/>
      <w:sz w:val="24"/>
      <w:szCs w:val="32"/>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51084"/>
    <w:rPr>
      <w:rFonts w:eastAsiaTheme="minorEastAsia"/>
      <w:b/>
      <w:kern w:val="44"/>
      <w:sz w:val="24"/>
      <w:lang w:val="en-US" w:eastAsia="zh-CN"/>
      <w14:ligatures w14:val="standardContextual"/>
    </w:rPr>
  </w:style>
  <w:style w:type="character" w:customStyle="1" w:styleId="Heading2Char">
    <w:name w:val="Heading 2 Char"/>
    <w:basedOn w:val="DefaultParagraphFont"/>
    <w:link w:val="Heading2"/>
    <w:uiPriority w:val="9"/>
    <w:semiHidden/>
    <w:qFormat/>
    <w:rsid w:val="00D51084"/>
    <w:rPr>
      <w:rFonts w:asciiTheme="majorHAnsi" w:eastAsiaTheme="majorEastAsia" w:hAnsiTheme="majorHAnsi" w:cstheme="majorBidi"/>
      <w:b/>
      <w:bCs/>
      <w:kern w:val="2"/>
      <w:sz w:val="24"/>
      <w:szCs w:val="32"/>
      <w:lang w:val="en-US" w:eastAsia="zh-CN"/>
      <w14:ligatures w14:val="standardContextual"/>
    </w:rPr>
  </w:style>
  <w:style w:type="table" w:customStyle="1" w:styleId="1">
    <w:name w:val="网格型1"/>
    <w:basedOn w:val="TableNormal"/>
    <w:uiPriority w:val="99"/>
    <w:qFormat/>
    <w:rsid w:val="00D51084"/>
    <w:pPr>
      <w:spacing w:after="0" w:line="240" w:lineRule="auto"/>
    </w:pPr>
    <w:rPr>
      <w:rFonts w:ascii="Times New Roman" w:eastAsia="Times New Roman" w:hAnsi="Times New Roman" w:cs="Times New Roman"/>
      <w:sz w:val="20"/>
      <w:szCs w:val="20"/>
      <w:lang w:eastAsia="en-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uiPriority w:val="99"/>
    <w:qFormat/>
    <w:rsid w:val="00D51084"/>
    <w:pPr>
      <w:spacing w:after="0" w:line="240" w:lineRule="auto"/>
    </w:pPr>
    <w:rPr>
      <w:rFonts w:ascii="Times New Roman" w:eastAsia="Times New Roman" w:hAnsi="Times New Roman" w:cs="Times New Roman"/>
      <w:sz w:val="20"/>
      <w:szCs w:val="20"/>
      <w:lang w:eastAsia="en-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51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30067">
      <w:bodyDiv w:val="1"/>
      <w:marLeft w:val="0"/>
      <w:marRight w:val="0"/>
      <w:marTop w:val="0"/>
      <w:marBottom w:val="0"/>
      <w:divBdr>
        <w:top w:val="none" w:sz="0" w:space="0" w:color="auto"/>
        <w:left w:val="none" w:sz="0" w:space="0" w:color="auto"/>
        <w:bottom w:val="none" w:sz="0" w:space="0" w:color="auto"/>
        <w:right w:val="none" w:sz="0" w:space="0" w:color="auto"/>
      </w:divBdr>
    </w:div>
    <w:div w:id="65642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1794</Words>
  <Characters>10229</Characters>
  <Application>Microsoft Office Word</Application>
  <DocSecurity>0</DocSecurity>
  <Lines>85</Lines>
  <Paragraphs>23</Paragraphs>
  <ScaleCrop>false</ScaleCrop>
  <Company/>
  <LinksUpToDate>false</LinksUpToDate>
  <CharactersWithSpaces>12000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Chandrasekaran K Kasi E</dc:creator>
  <cp:keywords/>
  <dc:description/>
  <cp:lastModifiedBy>Chandrasekaran K Kasi E</cp:lastModifiedBy>
  <cp:revision>1</cp:revision>
  <dcterms:created xsi:type="dcterms:W3CDTF">2025-08-18T07:04:00Z</dcterms:created>
  <dcterms:modified xsi:type="dcterms:W3CDTF">2025-08-18T07:09:00Z</dcterms:modified>
</cp:coreProperties>
</file>