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6F47A" w14:textId="77777777" w:rsidR="00456AA2" w:rsidRPr="00C27DCB" w:rsidRDefault="00456AA2" w:rsidP="00456AA2">
      <w:pPr>
        <w:spacing w:after="0" w:line="276" w:lineRule="auto"/>
        <w:jc w:val="left"/>
        <w:rPr>
          <w:rFonts w:ascii="Times New Roman" w:hAnsi="Times New Roman" w:cs="Times New Roman"/>
          <w:sz w:val="22"/>
        </w:rPr>
      </w:pPr>
      <w:r w:rsidRPr="00C27DCB">
        <w:rPr>
          <w:rFonts w:ascii="Times New Roman" w:hAnsi="Times New Roman" w:cs="Times New Roman"/>
          <w:b/>
          <w:bCs/>
          <w:sz w:val="22"/>
        </w:rPr>
        <w:t xml:space="preserve">Supplemental Table 1. </w:t>
      </w:r>
      <w:r w:rsidRPr="00C27DCB">
        <w:rPr>
          <w:rFonts w:ascii="Times New Roman" w:hAnsi="Times New Roman" w:cs="Times New Roman"/>
          <w:sz w:val="22"/>
        </w:rPr>
        <w:t xml:space="preserve">Incidence and hazard ratio of incident bronchiectasis in the GERD cohort versus matched controls stratified by </w:t>
      </w:r>
      <w:proofErr w:type="gramStart"/>
      <w:r w:rsidRPr="00C27DCB">
        <w:rPr>
          <w:rFonts w:ascii="Times New Roman" w:hAnsi="Times New Roman" w:cs="Times New Roman"/>
          <w:sz w:val="22"/>
        </w:rPr>
        <w:t>subgroups</w:t>
      </w:r>
      <w:proofErr w:type="gramEnd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1"/>
        <w:gridCol w:w="1559"/>
        <w:gridCol w:w="1488"/>
        <w:gridCol w:w="1458"/>
        <w:gridCol w:w="1579"/>
      </w:tblGrid>
      <w:tr w:rsidR="00456AA2" w:rsidRPr="00C27DCB" w14:paraId="23ECC3B9" w14:textId="77777777" w:rsidTr="00456AA2">
        <w:trPr>
          <w:trHeight w:val="765"/>
        </w:trPr>
        <w:tc>
          <w:tcPr>
            <w:tcW w:w="1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9B3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Variable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8CEA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Number at risk</w:t>
            </w: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br/>
              <w:t>(N)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D64B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Bronchiectasis</w:t>
            </w: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br/>
              <w:t>(n)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0D9E3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Incidence rate</w:t>
            </w: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br/>
              <w:t>(/100,000 PYs)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7B86B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HR (95% CI)</w:t>
            </w:r>
          </w:p>
        </w:tc>
      </w:tr>
      <w:tr w:rsidR="00456AA2" w:rsidRPr="00C27DCB" w14:paraId="7B582FF0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597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Age (years)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DC9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427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710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C9F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418B504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010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20-40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205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94C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45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49D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4DA9FE1E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ED8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ABF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16,552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CF1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111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936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71.17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D62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3A4EADD1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92F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3EA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4,138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C76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CD7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116.28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DD1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1.64 (1.16–2.30)</w:t>
            </w:r>
          </w:p>
        </w:tc>
      </w:tr>
      <w:tr w:rsidR="00456AA2" w:rsidRPr="00C27DCB" w14:paraId="2910174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003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40-60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4CC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C38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370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06F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4E612CD7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1D8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FEF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51,832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A14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1,142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AA9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243.12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F4A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61CBAD7F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183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79CD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12,958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D4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447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889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374.25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1D0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1.54 (1.38–1.71)</w:t>
            </w:r>
          </w:p>
        </w:tc>
      </w:tr>
      <w:tr w:rsidR="00456AA2" w:rsidRPr="00C27DCB" w14:paraId="799332C0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C91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≥60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422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B09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18A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940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674713A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D7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7EF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28,692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104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1,342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CE1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508.36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F3D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15AED8C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4B4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D46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7,173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C1A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449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C5C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686.33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4FE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1.35 (1.21–1.50)</w:t>
            </w:r>
          </w:p>
        </w:tc>
      </w:tr>
      <w:tr w:rsidR="00456AA2" w:rsidRPr="00C27DCB" w14:paraId="7414FC6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73A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D4D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E3A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C74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80D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0.202</w:t>
            </w:r>
          </w:p>
        </w:tc>
      </w:tr>
      <w:tr w:rsidR="00456AA2" w:rsidRPr="00C27DCB" w14:paraId="1BF35BBC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6AD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Sex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949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355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B48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7C4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772F0D11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F2F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Male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EC5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5E3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20D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050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25C8491C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423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B16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46,000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237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1,294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9FE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297.63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F49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20922539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722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A70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11,500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344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440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553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396.20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2AF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1.33 (1.19–1.48)</w:t>
            </w:r>
          </w:p>
        </w:tc>
      </w:tr>
      <w:tr w:rsidR="00456AA2" w:rsidRPr="00C27DCB" w14:paraId="698CD904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B21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Female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8AB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ED8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976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0C7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01CF35B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599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390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51,076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3B8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1,301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9B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285.99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D73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392830EB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D52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9A0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12,769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CD4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503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0A4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440.36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4E6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1.54 (1.39–1.71)</w:t>
            </w:r>
          </w:p>
        </w:tc>
      </w:tr>
      <w:tr w:rsidR="00456AA2" w:rsidRPr="00C27DCB" w14:paraId="6CF461F4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7D3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6D2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F21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56E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EF3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0.054</w:t>
            </w:r>
          </w:p>
        </w:tc>
      </w:tr>
      <w:tr w:rsidR="00456AA2" w:rsidRPr="00C27DCB" w14:paraId="4BB75C8B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EBE5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Household income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A3E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042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06B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888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62C1D142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19B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Low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27F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694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6DB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8DD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722E4205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C9B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305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17,950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62E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467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ED3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287.64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765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7110D08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7A62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65E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4,487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6E9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159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739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384.06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4C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1.33 (1.11–1.59)</w:t>
            </w:r>
          </w:p>
        </w:tc>
      </w:tr>
      <w:tr w:rsidR="00456AA2" w:rsidRPr="00C27DCB" w14:paraId="71FAE4B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352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Medium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649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215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E5B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7E0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3A7DA0B5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9C0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4DB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46,176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81B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1,115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F1F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266.21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ADC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651A9491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0B7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665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11,544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AFE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390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50C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365.62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072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1.37 (1.22–1.54)</w:t>
            </w:r>
          </w:p>
        </w:tc>
      </w:tr>
      <w:tr w:rsidR="00456AA2" w:rsidRPr="00C27DCB" w14:paraId="28E0593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6A1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High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133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B4D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B5D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622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22A9FF68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C9B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6E59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32,950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F02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1,013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E72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328.38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D5B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22C90B56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086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410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8,238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4DB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394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F4D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510.30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E51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1.55 (1.38–1.75)</w:t>
            </w:r>
          </w:p>
        </w:tc>
      </w:tr>
      <w:tr w:rsidR="00456AA2" w:rsidRPr="00C27DCB" w14:paraId="66DDC722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A38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6DB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0E3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8D8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5DD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0.218</w:t>
            </w:r>
          </w:p>
        </w:tc>
      </w:tr>
      <w:tr w:rsidR="00456AA2" w:rsidRPr="00C27DCB" w14:paraId="1BD61166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43A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Body mass index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875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57F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A6F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546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2EB812DB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3F4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Underweight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B29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84F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260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E7B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355ECA2C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233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DB2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3,462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448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132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D55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450.25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824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1F55CD00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B9A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E4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866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48B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DFF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747.54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872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1.67 (1.22–2.27)</w:t>
            </w:r>
          </w:p>
        </w:tc>
      </w:tr>
      <w:tr w:rsidR="00456AA2" w:rsidRPr="00C27DCB" w14:paraId="1EF1CE1F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31F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Normal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EC8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BCA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48C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1E3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4B071F25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4B6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C8C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35,888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346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967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CAF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297.73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B85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0897EE47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A3D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0B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8,972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6DE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377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28F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456.39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507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1.53 (1.36–1.72)</w:t>
            </w:r>
          </w:p>
        </w:tc>
      </w:tr>
      <w:tr w:rsidR="00456AA2" w:rsidRPr="00C27DCB" w14:paraId="4F4E3FF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D5B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Overweight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731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66B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8CD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B7B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66140E49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1D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EB7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23,350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88E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612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E63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280.95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D5C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173502A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E72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8F5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5,837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452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216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FFD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391.75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0C6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1.39 (1.19–1.63)</w:t>
            </w:r>
          </w:p>
        </w:tc>
      </w:tr>
      <w:tr w:rsidR="00456AA2" w:rsidRPr="00C27DCB" w14:paraId="0847D074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FF4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Obese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70F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2DE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310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07E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609F75C5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AED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002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34,376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1C7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884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70A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278.21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911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18B86F37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E7A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9AE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8,594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A5E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293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414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366.66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F66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1.32 (1.15–1.50)</w:t>
            </w:r>
          </w:p>
        </w:tc>
      </w:tr>
      <w:tr w:rsidR="00456AA2" w:rsidRPr="00C27DCB" w14:paraId="6BFC443F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416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337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B84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018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10DA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0.295</w:t>
            </w:r>
          </w:p>
        </w:tc>
      </w:tr>
      <w:tr w:rsidR="00456AA2" w:rsidRPr="00C27DCB" w14:paraId="7155324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28E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Smoking status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4E9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7F1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BB2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5FB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2D8518CF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6252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Never smoker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44D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613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546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B4D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0EA92CE4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975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ABC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64,456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2D4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1,754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3F9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296.79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015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75CECACE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E8D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lastRenderedPageBreak/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5AE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16,114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C8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655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36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439.68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201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1.48 (1.35–1.62)</w:t>
            </w:r>
          </w:p>
        </w:tc>
      </w:tr>
      <w:tr w:rsidR="00456AA2" w:rsidRPr="00C27DCB" w14:paraId="7B449B63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2B9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Ex-smoker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D35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92D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20B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228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19295811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18F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296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8,895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0E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258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7C6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326.01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D2A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5A9A6FC2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405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445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2,224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854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83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216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416.40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85D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1.28 (1.00–1.64)</w:t>
            </w:r>
          </w:p>
        </w:tc>
      </w:tr>
      <w:tr w:rsidR="00456AA2" w:rsidRPr="00C27DCB" w14:paraId="6BE1AC4A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397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Current smoker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A23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CD0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505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F80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32287DAE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7B1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AE2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23,725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ACA0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583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740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265.54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57C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5B3A0B02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56E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3A0F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5,931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42E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205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841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363.65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0B5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1.36 (1.16–1.60)</w:t>
            </w:r>
          </w:p>
        </w:tc>
      </w:tr>
      <w:tr w:rsidR="00456AA2" w:rsidRPr="00C27DCB" w14:paraId="3C6AA8B8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413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ADA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BA6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DA4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C03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0.419</w:t>
            </w:r>
          </w:p>
        </w:tc>
      </w:tr>
      <w:tr w:rsidR="00456AA2" w:rsidRPr="00C27DCB" w14:paraId="779A6A60" w14:textId="77777777" w:rsidTr="00456AA2">
        <w:trPr>
          <w:trHeight w:val="263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7C6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Charlson comorbidity index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41E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F80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7FE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A19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04A562FF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ED3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0-2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6AE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B9BE6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C14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BFBB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60524A19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825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214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88,778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9C34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2,301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4F34D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277.04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A48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4F440CD2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B5F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C0A0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20,877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C784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802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E38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397.82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6897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1.43 (1.32–1.55)</w:t>
            </w:r>
          </w:p>
        </w:tc>
      </w:tr>
      <w:tr w:rsidR="00456AA2" w:rsidRPr="00C27DCB" w14:paraId="3EBD027E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B16E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szCs w:val="20"/>
              </w:rPr>
              <w:t>≥</w:t>
            </w: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73F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0D4F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73EC7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04ED5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456AA2" w:rsidRPr="00C27DCB" w14:paraId="7F5337D5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6FB1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Matched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C3E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8,298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B20D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294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4F9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497.31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527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Reference</w:t>
            </w:r>
          </w:p>
        </w:tc>
      </w:tr>
      <w:tr w:rsidR="00456AA2" w:rsidRPr="00C27DCB" w14:paraId="6FF88440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1EFF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GERD cohort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03A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3,392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B4D3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141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D4DDC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595.47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0AA78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1.20 (0.98–1.46)</w:t>
            </w:r>
          </w:p>
        </w:tc>
      </w:tr>
      <w:tr w:rsidR="00456AA2" w:rsidRPr="00C27DCB" w14:paraId="2F536928" w14:textId="77777777" w:rsidTr="00456AA2">
        <w:trPr>
          <w:trHeight w:val="255"/>
        </w:trPr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6701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P for interaction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7822B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　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97499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　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B0EA3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D6332" w14:textId="77777777" w:rsidR="00456AA2" w:rsidRPr="00C27DCB" w:rsidRDefault="00456AA2" w:rsidP="00A750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27DC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0.111</w:t>
            </w:r>
          </w:p>
        </w:tc>
      </w:tr>
    </w:tbl>
    <w:p w14:paraId="13C01C55" w14:textId="77777777" w:rsidR="00456AA2" w:rsidRPr="00C27DCB" w:rsidRDefault="00456AA2" w:rsidP="00456AA2">
      <w:pPr>
        <w:spacing w:after="0" w:line="240" w:lineRule="auto"/>
        <w:rPr>
          <w:rFonts w:ascii="Times New Roman" w:hAnsi="Times New Roman" w:cs="Times New Roman"/>
          <w:iCs/>
          <w:color w:val="000000"/>
          <w:sz w:val="22"/>
        </w:rPr>
      </w:pPr>
      <w:r w:rsidRPr="00C27DCB">
        <w:rPr>
          <w:rFonts w:ascii="Times New Roman" w:hAnsi="Times New Roman" w:cs="Times New Roman"/>
          <w:iCs/>
          <w:color w:val="000000"/>
          <w:sz w:val="22"/>
        </w:rPr>
        <w:t>Data are presented as ratio.</w:t>
      </w:r>
    </w:p>
    <w:p w14:paraId="4C4EAD80" w14:textId="77777777" w:rsidR="00456AA2" w:rsidRPr="00C27DCB" w:rsidRDefault="00456AA2" w:rsidP="00456AA2">
      <w:pPr>
        <w:spacing w:after="0" w:line="276" w:lineRule="auto"/>
        <w:jc w:val="left"/>
        <w:rPr>
          <w:rFonts w:ascii="Times New Roman" w:hAnsi="Times New Roman" w:cs="Times New Roman"/>
          <w:sz w:val="22"/>
        </w:rPr>
      </w:pPr>
      <w:r w:rsidRPr="00C27DCB">
        <w:rPr>
          <w:rFonts w:ascii="Times New Roman" w:hAnsi="Times New Roman" w:cs="Times New Roman"/>
          <w:sz w:val="22"/>
        </w:rPr>
        <w:t>GERD, gastroesophageal reflux; HR, hazard ratio; CI, confidence interval; PY, person-years.</w:t>
      </w:r>
    </w:p>
    <w:p w14:paraId="2C64F74A" w14:textId="77777777" w:rsidR="00456AA2" w:rsidRDefault="00456AA2"/>
    <w:sectPr w:rsidR="00456AA2" w:rsidSect="00456AA2">
      <w:pgSz w:w="11906" w:h="16838"/>
      <w:pgMar w:top="1440" w:right="1701" w:bottom="1440" w:left="1440" w:header="851" w:footer="992" w:gutter="0"/>
      <w:lnNumType w:countBy="1" w:restart="continuous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A2"/>
    <w:rsid w:val="0045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E48"/>
  <w15:chartTrackingRefBased/>
  <w15:docId w15:val="{14D72D5B-970D-49C6-884D-5AE41E44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AA2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56AA2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6AA2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6AA2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6AA2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6AA2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6AA2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6AA2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6AA2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6AA2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6A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6A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6A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6A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6AA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6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6AA2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6A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6AA2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456A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6AA2"/>
    <w:pPr>
      <w:spacing w:line="240" w:lineRule="auto"/>
      <w:ind w:left="720"/>
      <w:contextualSpacing/>
      <w:jc w:val="left"/>
    </w:pPr>
    <w:rPr>
      <w:sz w:val="22"/>
      <w:szCs w:val="24"/>
    </w:rPr>
  </w:style>
  <w:style w:type="character" w:styleId="a7">
    <w:name w:val="Intense Emphasis"/>
    <w:basedOn w:val="a0"/>
    <w:uiPriority w:val="21"/>
    <w:qFormat/>
    <w:rsid w:val="00456A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6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456A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6AA2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456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범희 양</dc:creator>
  <cp:keywords/>
  <dc:description/>
  <cp:lastModifiedBy>범희 양</cp:lastModifiedBy>
  <cp:revision>1</cp:revision>
  <dcterms:created xsi:type="dcterms:W3CDTF">2024-07-10T09:10:00Z</dcterms:created>
  <dcterms:modified xsi:type="dcterms:W3CDTF">2024-07-10T09:11:00Z</dcterms:modified>
</cp:coreProperties>
</file>