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E9A4D" w14:textId="08727110" w:rsidR="00D778DD" w:rsidRPr="00D778DD" w:rsidRDefault="00D778DD" w:rsidP="00D778DD">
      <w:pPr>
        <w:rPr>
          <w:b/>
          <w:bCs/>
        </w:rPr>
      </w:pPr>
      <w:r w:rsidRPr="00D778DD">
        <w:rPr>
          <w:b/>
          <w:bCs/>
        </w:rPr>
        <w:t xml:space="preserve">Table </w:t>
      </w:r>
      <w:r w:rsidRPr="00D778DD">
        <w:rPr>
          <w:b/>
          <w:bCs/>
        </w:rPr>
        <w:t>S1</w:t>
      </w:r>
      <w:r w:rsidRPr="00D778DD">
        <w:rPr>
          <w:b/>
          <w:bCs/>
        </w:rPr>
        <w:t>. Assessment of Multicollinearity in the Propensity Score Model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7"/>
        <w:gridCol w:w="930"/>
        <w:gridCol w:w="4111"/>
      </w:tblGrid>
      <w:tr w:rsidR="00D778DD" w:rsidRPr="00D778DD" w14:paraId="0A390100" w14:textId="77777777" w:rsidTr="00D778DD">
        <w:trPr>
          <w:tblHeader/>
          <w:tblCellSpacing w:w="15" w:type="dxa"/>
        </w:trPr>
        <w:tc>
          <w:tcPr>
            <w:tcW w:w="0" w:type="auto"/>
            <w:vAlign w:val="center"/>
            <w:hideMark/>
          </w:tcPr>
          <w:p w14:paraId="2BC25ECE" w14:textId="77777777" w:rsidR="00D778DD" w:rsidRPr="00D778DD" w:rsidRDefault="00D778DD" w:rsidP="00D778DD">
            <w:pPr>
              <w:rPr>
                <w:b/>
                <w:bCs/>
              </w:rPr>
            </w:pPr>
            <w:r w:rsidRPr="00D778DD">
              <w:rPr>
                <w:b/>
                <w:bCs/>
              </w:rPr>
              <w:t>Variable</w:t>
            </w:r>
          </w:p>
        </w:tc>
        <w:tc>
          <w:tcPr>
            <w:tcW w:w="900" w:type="dxa"/>
            <w:vAlign w:val="center"/>
            <w:hideMark/>
          </w:tcPr>
          <w:p w14:paraId="5ABBCEB7" w14:textId="77777777" w:rsidR="00D778DD" w:rsidRPr="00D778DD" w:rsidRDefault="00D778DD" w:rsidP="00D778DD">
            <w:pPr>
              <w:rPr>
                <w:b/>
                <w:bCs/>
              </w:rPr>
            </w:pPr>
            <w:r w:rsidRPr="00D778DD">
              <w:rPr>
                <w:b/>
                <w:bCs/>
              </w:rPr>
              <w:t>VIF</w:t>
            </w:r>
          </w:p>
        </w:tc>
        <w:tc>
          <w:tcPr>
            <w:tcW w:w="4066" w:type="dxa"/>
            <w:vAlign w:val="center"/>
            <w:hideMark/>
          </w:tcPr>
          <w:p w14:paraId="71F62010" w14:textId="77777777" w:rsidR="00D778DD" w:rsidRPr="00D778DD" w:rsidRDefault="00D778DD" w:rsidP="00D778DD">
            <w:pPr>
              <w:rPr>
                <w:b/>
                <w:bCs/>
              </w:rPr>
            </w:pPr>
            <w:r w:rsidRPr="00D778DD">
              <w:rPr>
                <w:b/>
                <w:bCs/>
              </w:rPr>
              <w:t>Interpretation</w:t>
            </w:r>
          </w:p>
        </w:tc>
      </w:tr>
      <w:tr w:rsidR="00D778DD" w:rsidRPr="00D778DD" w14:paraId="50B5763D" w14:textId="77777777" w:rsidTr="00D778DD">
        <w:trPr>
          <w:tblCellSpacing w:w="15" w:type="dxa"/>
        </w:trPr>
        <w:tc>
          <w:tcPr>
            <w:tcW w:w="0" w:type="auto"/>
            <w:vAlign w:val="center"/>
            <w:hideMark/>
          </w:tcPr>
          <w:p w14:paraId="47E801CA" w14:textId="77777777" w:rsidR="00D778DD" w:rsidRPr="00D778DD" w:rsidRDefault="00D778DD" w:rsidP="00D778DD">
            <w:r w:rsidRPr="00D778DD">
              <w:t>Age</w:t>
            </w:r>
          </w:p>
        </w:tc>
        <w:tc>
          <w:tcPr>
            <w:tcW w:w="900" w:type="dxa"/>
            <w:vAlign w:val="center"/>
            <w:hideMark/>
          </w:tcPr>
          <w:p w14:paraId="2A998357" w14:textId="77777777" w:rsidR="00D778DD" w:rsidRPr="00D778DD" w:rsidRDefault="00D778DD" w:rsidP="00D778DD">
            <w:r w:rsidRPr="00D778DD">
              <w:t>1.18</w:t>
            </w:r>
          </w:p>
        </w:tc>
        <w:tc>
          <w:tcPr>
            <w:tcW w:w="4066" w:type="dxa"/>
            <w:vAlign w:val="center"/>
            <w:hideMark/>
          </w:tcPr>
          <w:p w14:paraId="5E507C17" w14:textId="77777777" w:rsidR="00D778DD" w:rsidRPr="00D778DD" w:rsidRDefault="00D778DD" w:rsidP="00D778DD">
            <w:r w:rsidRPr="00D778DD">
              <w:t>No evidence of multicollinearity</w:t>
            </w:r>
          </w:p>
        </w:tc>
      </w:tr>
      <w:tr w:rsidR="00D778DD" w:rsidRPr="00D778DD" w14:paraId="2C0EC87D" w14:textId="77777777" w:rsidTr="00D778DD">
        <w:trPr>
          <w:tblCellSpacing w:w="15" w:type="dxa"/>
        </w:trPr>
        <w:tc>
          <w:tcPr>
            <w:tcW w:w="0" w:type="auto"/>
            <w:vAlign w:val="center"/>
            <w:hideMark/>
          </w:tcPr>
          <w:p w14:paraId="5C85F3FA" w14:textId="77777777" w:rsidR="00D778DD" w:rsidRPr="00D778DD" w:rsidRDefault="00D778DD" w:rsidP="00D778DD">
            <w:r w:rsidRPr="00D778DD">
              <w:t>Sex</w:t>
            </w:r>
          </w:p>
        </w:tc>
        <w:tc>
          <w:tcPr>
            <w:tcW w:w="900" w:type="dxa"/>
            <w:vAlign w:val="center"/>
            <w:hideMark/>
          </w:tcPr>
          <w:p w14:paraId="19ED944A" w14:textId="77777777" w:rsidR="00D778DD" w:rsidRPr="00D778DD" w:rsidRDefault="00D778DD" w:rsidP="00D778DD">
            <w:r w:rsidRPr="00D778DD">
              <w:t>1.04</w:t>
            </w:r>
          </w:p>
        </w:tc>
        <w:tc>
          <w:tcPr>
            <w:tcW w:w="4066" w:type="dxa"/>
            <w:vAlign w:val="center"/>
            <w:hideMark/>
          </w:tcPr>
          <w:p w14:paraId="4A5EA5E3" w14:textId="77777777" w:rsidR="00D778DD" w:rsidRPr="00D778DD" w:rsidRDefault="00D778DD" w:rsidP="00D778DD">
            <w:r w:rsidRPr="00D778DD">
              <w:t>No evidence of multicollinearity</w:t>
            </w:r>
          </w:p>
        </w:tc>
      </w:tr>
      <w:tr w:rsidR="00D778DD" w:rsidRPr="00D778DD" w14:paraId="136760CD" w14:textId="77777777" w:rsidTr="00D778DD">
        <w:trPr>
          <w:tblCellSpacing w:w="15" w:type="dxa"/>
        </w:trPr>
        <w:tc>
          <w:tcPr>
            <w:tcW w:w="0" w:type="auto"/>
            <w:vAlign w:val="center"/>
            <w:hideMark/>
          </w:tcPr>
          <w:p w14:paraId="4E2E20C7" w14:textId="77777777" w:rsidR="00D778DD" w:rsidRPr="00D778DD" w:rsidRDefault="00D778DD" w:rsidP="00D778DD">
            <w:r w:rsidRPr="00D778DD">
              <w:t>SOFA score</w:t>
            </w:r>
          </w:p>
        </w:tc>
        <w:tc>
          <w:tcPr>
            <w:tcW w:w="900" w:type="dxa"/>
            <w:vAlign w:val="center"/>
            <w:hideMark/>
          </w:tcPr>
          <w:p w14:paraId="5AAC4310" w14:textId="77777777" w:rsidR="00D778DD" w:rsidRPr="00D778DD" w:rsidRDefault="00D778DD" w:rsidP="00D778DD">
            <w:r w:rsidRPr="00D778DD">
              <w:t>1.05</w:t>
            </w:r>
          </w:p>
        </w:tc>
        <w:tc>
          <w:tcPr>
            <w:tcW w:w="4066" w:type="dxa"/>
            <w:vAlign w:val="center"/>
            <w:hideMark/>
          </w:tcPr>
          <w:p w14:paraId="1D95B5AD" w14:textId="77777777" w:rsidR="00D778DD" w:rsidRPr="00D778DD" w:rsidRDefault="00D778DD" w:rsidP="00D778DD">
            <w:r w:rsidRPr="00D778DD">
              <w:t>No evidence of multicollinearity</w:t>
            </w:r>
          </w:p>
        </w:tc>
      </w:tr>
      <w:tr w:rsidR="00D778DD" w:rsidRPr="00D778DD" w14:paraId="7D5D44E0" w14:textId="77777777" w:rsidTr="00D778DD">
        <w:trPr>
          <w:tblCellSpacing w:w="15" w:type="dxa"/>
        </w:trPr>
        <w:tc>
          <w:tcPr>
            <w:tcW w:w="0" w:type="auto"/>
            <w:vAlign w:val="center"/>
            <w:hideMark/>
          </w:tcPr>
          <w:p w14:paraId="7FF95FBA" w14:textId="77777777" w:rsidR="00D778DD" w:rsidRPr="00D778DD" w:rsidRDefault="00D778DD" w:rsidP="00D778DD">
            <w:r w:rsidRPr="00D778DD">
              <w:t>ARDS</w:t>
            </w:r>
          </w:p>
        </w:tc>
        <w:tc>
          <w:tcPr>
            <w:tcW w:w="900" w:type="dxa"/>
            <w:vAlign w:val="center"/>
            <w:hideMark/>
          </w:tcPr>
          <w:p w14:paraId="1CDA58CF" w14:textId="77777777" w:rsidR="00D778DD" w:rsidRPr="00D778DD" w:rsidRDefault="00D778DD" w:rsidP="00D778DD">
            <w:r w:rsidRPr="00D778DD">
              <w:t>1.84</w:t>
            </w:r>
          </w:p>
        </w:tc>
        <w:tc>
          <w:tcPr>
            <w:tcW w:w="4066" w:type="dxa"/>
            <w:vAlign w:val="center"/>
            <w:hideMark/>
          </w:tcPr>
          <w:p w14:paraId="7F8DC8CC" w14:textId="77777777" w:rsidR="00D778DD" w:rsidRPr="00D778DD" w:rsidRDefault="00D778DD" w:rsidP="00D778DD">
            <w:r w:rsidRPr="00D778DD">
              <w:t>No evidence of multicollinearity</w:t>
            </w:r>
          </w:p>
        </w:tc>
      </w:tr>
      <w:tr w:rsidR="00D778DD" w:rsidRPr="00D778DD" w14:paraId="02C702CE" w14:textId="77777777" w:rsidTr="00D778DD">
        <w:trPr>
          <w:tblCellSpacing w:w="15" w:type="dxa"/>
        </w:trPr>
        <w:tc>
          <w:tcPr>
            <w:tcW w:w="0" w:type="auto"/>
            <w:vAlign w:val="center"/>
            <w:hideMark/>
          </w:tcPr>
          <w:p w14:paraId="7E282E7F" w14:textId="77777777" w:rsidR="00D778DD" w:rsidRPr="00D778DD" w:rsidRDefault="00D778DD" w:rsidP="00D778DD">
            <w:r w:rsidRPr="00D778DD">
              <w:t>Sedation days</w:t>
            </w:r>
          </w:p>
        </w:tc>
        <w:tc>
          <w:tcPr>
            <w:tcW w:w="900" w:type="dxa"/>
            <w:vAlign w:val="center"/>
            <w:hideMark/>
          </w:tcPr>
          <w:p w14:paraId="668CB858" w14:textId="77777777" w:rsidR="00D778DD" w:rsidRPr="00D778DD" w:rsidRDefault="00D778DD" w:rsidP="00D778DD">
            <w:r w:rsidRPr="00D778DD">
              <w:t>1.65</w:t>
            </w:r>
          </w:p>
        </w:tc>
        <w:tc>
          <w:tcPr>
            <w:tcW w:w="4066" w:type="dxa"/>
            <w:vAlign w:val="center"/>
            <w:hideMark/>
          </w:tcPr>
          <w:p w14:paraId="3F88EBB3" w14:textId="77777777" w:rsidR="00D778DD" w:rsidRPr="00D778DD" w:rsidRDefault="00D778DD" w:rsidP="00D778DD">
            <w:r w:rsidRPr="00D778DD">
              <w:t>No evidence of multicollinearity</w:t>
            </w:r>
          </w:p>
        </w:tc>
      </w:tr>
    </w:tbl>
    <w:p w14:paraId="27C344F8" w14:textId="0823F87B" w:rsidR="00D778DD" w:rsidRPr="00D778DD" w:rsidRDefault="00D778DD" w:rsidP="00D778DD"/>
    <w:p w14:paraId="3AD087EE" w14:textId="084DFED0" w:rsidR="00D778DD" w:rsidRPr="00D778DD" w:rsidRDefault="00D778DD" w:rsidP="00D778DD">
      <w:pPr>
        <w:rPr>
          <w:b/>
          <w:bCs/>
        </w:rPr>
      </w:pPr>
      <w:r w:rsidRPr="00D778DD">
        <w:rPr>
          <w:b/>
          <w:bCs/>
        </w:rPr>
        <w:t>Table S1. Assessment of Multicollinearity in the Propensity Score Model</w:t>
      </w:r>
      <w:r>
        <w:rPr>
          <w:b/>
          <w:bCs/>
        </w:rPr>
        <w:t xml:space="preserve">. </w:t>
      </w:r>
    </w:p>
    <w:p w14:paraId="063E1568" w14:textId="77777777" w:rsidR="00D778DD" w:rsidRPr="00D778DD" w:rsidRDefault="00D778DD" w:rsidP="00D778DD">
      <w:r w:rsidRPr="00D778DD">
        <w:rPr>
          <w:b/>
          <w:bCs/>
        </w:rPr>
        <w:t>Abbreviations:</w:t>
      </w:r>
      <w:r w:rsidRPr="00D778DD">
        <w:t> VIF = variance inflation factor; SOFA = Sequential Organ Failure Assessment; ARDS = acute respiratory distress syndrome.</w:t>
      </w:r>
    </w:p>
    <w:p w14:paraId="16C7FD97" w14:textId="77777777" w:rsidR="00D778DD" w:rsidRPr="00D778DD" w:rsidRDefault="00D778DD" w:rsidP="00D778DD">
      <w:r w:rsidRPr="00D778DD">
        <w:rPr>
          <w:b/>
          <w:bCs/>
        </w:rPr>
        <w:t>Note:</w:t>
      </w:r>
      <w:r w:rsidRPr="00D778DD">
        <w:t> All VIF values were below 2.0, indicating the absence of significant multicollinearity among covariates included in the propensity score model. This confirms the stability and reliability of the estimated propensity scores.</w:t>
      </w:r>
    </w:p>
    <w:p w14:paraId="6A69A943" w14:textId="77777777" w:rsidR="00A95718" w:rsidRPr="00D778DD" w:rsidRDefault="00A95718"/>
    <w:sectPr w:rsidR="00A95718" w:rsidRPr="00D778D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DD"/>
    <w:rsid w:val="00036BC4"/>
    <w:rsid w:val="007F555D"/>
    <w:rsid w:val="00964DAD"/>
    <w:rsid w:val="00A469C6"/>
    <w:rsid w:val="00A95718"/>
    <w:rsid w:val="00B02AC0"/>
    <w:rsid w:val="00BD07B1"/>
    <w:rsid w:val="00C939D5"/>
    <w:rsid w:val="00D778DD"/>
    <w:rsid w:val="00D93AD5"/>
    <w:rsid w:val="00DA40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9F8B"/>
  <w15:chartTrackingRefBased/>
  <w15:docId w15:val="{C759BA75-4316-4F43-BE58-37863F62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55D"/>
    <w:pPr>
      <w:spacing w:line="480" w:lineRule="auto"/>
      <w:jc w:val="both"/>
    </w:pPr>
    <w:rPr>
      <w:rFonts w:ascii="Arial" w:hAnsi="Arial" w:cs="Times New Roman"/>
      <w:kern w:val="0"/>
      <w:lang w:val="en-US" w:eastAsia="es-MX"/>
      <w14:ligatures w14:val="none"/>
    </w:rPr>
  </w:style>
  <w:style w:type="paragraph" w:styleId="Ttulo1">
    <w:name w:val="heading 1"/>
    <w:basedOn w:val="Normal"/>
    <w:next w:val="Normal"/>
    <w:link w:val="Ttulo1Car"/>
    <w:uiPriority w:val="9"/>
    <w:qFormat/>
    <w:rsid w:val="00D778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autoRedefine/>
    <w:uiPriority w:val="9"/>
    <w:unhideWhenUsed/>
    <w:qFormat/>
    <w:rsid w:val="00BD07B1"/>
    <w:pPr>
      <w:keepNext/>
      <w:keepLines/>
      <w:spacing w:before="360" w:after="80"/>
      <w:outlineLvl w:val="1"/>
    </w:pPr>
    <w:rPr>
      <w:color w:val="0F4761" w:themeColor="accent1" w:themeShade="BF"/>
      <w:sz w:val="28"/>
      <w:szCs w:val="36"/>
    </w:rPr>
  </w:style>
  <w:style w:type="paragraph" w:styleId="Ttulo3">
    <w:name w:val="heading 3"/>
    <w:basedOn w:val="Normal"/>
    <w:next w:val="Normal"/>
    <w:link w:val="Ttulo3Car"/>
    <w:uiPriority w:val="9"/>
    <w:semiHidden/>
    <w:unhideWhenUsed/>
    <w:qFormat/>
    <w:rsid w:val="00D778D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778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D778DD"/>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D778DD"/>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D778DD"/>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D778DD"/>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D778DD"/>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D07B1"/>
    <w:rPr>
      <w:rFonts w:ascii="Times New Roman" w:eastAsia="Times New Roman" w:hAnsi="Times New Roman" w:cs="Times New Roman"/>
      <w:color w:val="0F4761" w:themeColor="accent1" w:themeShade="BF"/>
      <w:kern w:val="0"/>
      <w:sz w:val="28"/>
      <w:szCs w:val="36"/>
      <w:lang w:eastAsia="es-MX"/>
      <w14:ligatures w14:val="none"/>
    </w:rPr>
  </w:style>
  <w:style w:type="character" w:customStyle="1" w:styleId="Ttulo1Car">
    <w:name w:val="Título 1 Car"/>
    <w:basedOn w:val="Fuentedeprrafopredeter"/>
    <w:link w:val="Ttulo1"/>
    <w:uiPriority w:val="9"/>
    <w:rsid w:val="00D778DD"/>
    <w:rPr>
      <w:rFonts w:asciiTheme="majorHAnsi" w:eastAsiaTheme="majorEastAsia" w:hAnsiTheme="majorHAnsi" w:cstheme="majorBidi"/>
      <w:color w:val="0F4761" w:themeColor="accent1" w:themeShade="BF"/>
      <w:kern w:val="0"/>
      <w:sz w:val="40"/>
      <w:szCs w:val="40"/>
      <w:lang w:val="en-US" w:eastAsia="es-MX"/>
      <w14:ligatures w14:val="none"/>
    </w:rPr>
  </w:style>
  <w:style w:type="character" w:customStyle="1" w:styleId="Ttulo3Car">
    <w:name w:val="Título 3 Car"/>
    <w:basedOn w:val="Fuentedeprrafopredeter"/>
    <w:link w:val="Ttulo3"/>
    <w:uiPriority w:val="9"/>
    <w:semiHidden/>
    <w:rsid w:val="00D778DD"/>
    <w:rPr>
      <w:rFonts w:eastAsiaTheme="majorEastAsia" w:cstheme="majorBidi"/>
      <w:color w:val="0F4761" w:themeColor="accent1" w:themeShade="BF"/>
      <w:kern w:val="0"/>
      <w:sz w:val="28"/>
      <w:szCs w:val="28"/>
      <w:lang w:val="en-US" w:eastAsia="es-MX"/>
      <w14:ligatures w14:val="none"/>
    </w:rPr>
  </w:style>
  <w:style w:type="character" w:customStyle="1" w:styleId="Ttulo4Car">
    <w:name w:val="Título 4 Car"/>
    <w:basedOn w:val="Fuentedeprrafopredeter"/>
    <w:link w:val="Ttulo4"/>
    <w:uiPriority w:val="9"/>
    <w:semiHidden/>
    <w:rsid w:val="00D778DD"/>
    <w:rPr>
      <w:rFonts w:eastAsiaTheme="majorEastAsia" w:cstheme="majorBidi"/>
      <w:i/>
      <w:iCs/>
      <w:color w:val="0F4761" w:themeColor="accent1" w:themeShade="BF"/>
      <w:kern w:val="0"/>
      <w:lang w:val="en-US" w:eastAsia="es-MX"/>
      <w14:ligatures w14:val="none"/>
    </w:rPr>
  </w:style>
  <w:style w:type="character" w:customStyle="1" w:styleId="Ttulo5Car">
    <w:name w:val="Título 5 Car"/>
    <w:basedOn w:val="Fuentedeprrafopredeter"/>
    <w:link w:val="Ttulo5"/>
    <w:uiPriority w:val="9"/>
    <w:semiHidden/>
    <w:rsid w:val="00D778DD"/>
    <w:rPr>
      <w:rFonts w:eastAsiaTheme="majorEastAsia" w:cstheme="majorBidi"/>
      <w:color w:val="0F4761" w:themeColor="accent1" w:themeShade="BF"/>
      <w:kern w:val="0"/>
      <w:lang w:val="en-US" w:eastAsia="es-MX"/>
      <w14:ligatures w14:val="none"/>
    </w:rPr>
  </w:style>
  <w:style w:type="character" w:customStyle="1" w:styleId="Ttulo6Car">
    <w:name w:val="Título 6 Car"/>
    <w:basedOn w:val="Fuentedeprrafopredeter"/>
    <w:link w:val="Ttulo6"/>
    <w:uiPriority w:val="9"/>
    <w:semiHidden/>
    <w:rsid w:val="00D778DD"/>
    <w:rPr>
      <w:rFonts w:eastAsiaTheme="majorEastAsia" w:cstheme="majorBidi"/>
      <w:i/>
      <w:iCs/>
      <w:color w:val="595959" w:themeColor="text1" w:themeTint="A6"/>
      <w:kern w:val="0"/>
      <w:lang w:val="en-US" w:eastAsia="es-MX"/>
      <w14:ligatures w14:val="none"/>
    </w:rPr>
  </w:style>
  <w:style w:type="character" w:customStyle="1" w:styleId="Ttulo7Car">
    <w:name w:val="Título 7 Car"/>
    <w:basedOn w:val="Fuentedeprrafopredeter"/>
    <w:link w:val="Ttulo7"/>
    <w:uiPriority w:val="9"/>
    <w:semiHidden/>
    <w:rsid w:val="00D778DD"/>
    <w:rPr>
      <w:rFonts w:eastAsiaTheme="majorEastAsia" w:cstheme="majorBidi"/>
      <w:color w:val="595959" w:themeColor="text1" w:themeTint="A6"/>
      <w:kern w:val="0"/>
      <w:lang w:val="en-US" w:eastAsia="es-MX"/>
      <w14:ligatures w14:val="none"/>
    </w:rPr>
  </w:style>
  <w:style w:type="character" w:customStyle="1" w:styleId="Ttulo8Car">
    <w:name w:val="Título 8 Car"/>
    <w:basedOn w:val="Fuentedeprrafopredeter"/>
    <w:link w:val="Ttulo8"/>
    <w:uiPriority w:val="9"/>
    <w:semiHidden/>
    <w:rsid w:val="00D778DD"/>
    <w:rPr>
      <w:rFonts w:eastAsiaTheme="majorEastAsia" w:cstheme="majorBidi"/>
      <w:i/>
      <w:iCs/>
      <w:color w:val="272727" w:themeColor="text1" w:themeTint="D8"/>
      <w:kern w:val="0"/>
      <w:lang w:val="en-US" w:eastAsia="es-MX"/>
      <w14:ligatures w14:val="none"/>
    </w:rPr>
  </w:style>
  <w:style w:type="character" w:customStyle="1" w:styleId="Ttulo9Car">
    <w:name w:val="Título 9 Car"/>
    <w:basedOn w:val="Fuentedeprrafopredeter"/>
    <w:link w:val="Ttulo9"/>
    <w:uiPriority w:val="9"/>
    <w:semiHidden/>
    <w:rsid w:val="00D778DD"/>
    <w:rPr>
      <w:rFonts w:eastAsiaTheme="majorEastAsia" w:cstheme="majorBidi"/>
      <w:color w:val="272727" w:themeColor="text1" w:themeTint="D8"/>
      <w:kern w:val="0"/>
      <w:lang w:val="en-US" w:eastAsia="es-MX"/>
      <w14:ligatures w14:val="none"/>
    </w:rPr>
  </w:style>
  <w:style w:type="paragraph" w:styleId="Ttulo">
    <w:name w:val="Title"/>
    <w:basedOn w:val="Normal"/>
    <w:next w:val="Normal"/>
    <w:link w:val="TtuloCar"/>
    <w:uiPriority w:val="10"/>
    <w:qFormat/>
    <w:rsid w:val="00D778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78DD"/>
    <w:rPr>
      <w:rFonts w:asciiTheme="majorHAnsi" w:eastAsiaTheme="majorEastAsia" w:hAnsiTheme="majorHAnsi" w:cstheme="majorBidi"/>
      <w:spacing w:val="-10"/>
      <w:kern w:val="28"/>
      <w:sz w:val="56"/>
      <w:szCs w:val="56"/>
      <w:lang w:val="en-US" w:eastAsia="es-MX"/>
      <w14:ligatures w14:val="none"/>
    </w:rPr>
  </w:style>
  <w:style w:type="paragraph" w:styleId="Subttulo">
    <w:name w:val="Subtitle"/>
    <w:basedOn w:val="Normal"/>
    <w:next w:val="Normal"/>
    <w:link w:val="SubttuloCar"/>
    <w:uiPriority w:val="11"/>
    <w:qFormat/>
    <w:rsid w:val="00D778D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78DD"/>
    <w:rPr>
      <w:rFonts w:eastAsiaTheme="majorEastAsia" w:cstheme="majorBidi"/>
      <w:color w:val="595959" w:themeColor="text1" w:themeTint="A6"/>
      <w:spacing w:val="15"/>
      <w:kern w:val="0"/>
      <w:sz w:val="28"/>
      <w:szCs w:val="28"/>
      <w:lang w:val="en-US" w:eastAsia="es-MX"/>
      <w14:ligatures w14:val="none"/>
    </w:rPr>
  </w:style>
  <w:style w:type="paragraph" w:styleId="Cita">
    <w:name w:val="Quote"/>
    <w:basedOn w:val="Normal"/>
    <w:next w:val="Normal"/>
    <w:link w:val="CitaCar"/>
    <w:uiPriority w:val="29"/>
    <w:qFormat/>
    <w:rsid w:val="00D778D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778DD"/>
    <w:rPr>
      <w:rFonts w:ascii="Arial" w:hAnsi="Arial" w:cs="Times New Roman"/>
      <w:i/>
      <w:iCs/>
      <w:color w:val="404040" w:themeColor="text1" w:themeTint="BF"/>
      <w:kern w:val="0"/>
      <w:lang w:val="en-US" w:eastAsia="es-MX"/>
      <w14:ligatures w14:val="none"/>
    </w:rPr>
  </w:style>
  <w:style w:type="paragraph" w:styleId="Prrafodelista">
    <w:name w:val="List Paragraph"/>
    <w:basedOn w:val="Normal"/>
    <w:uiPriority w:val="34"/>
    <w:qFormat/>
    <w:rsid w:val="00D778DD"/>
    <w:pPr>
      <w:ind w:left="720"/>
      <w:contextualSpacing/>
    </w:pPr>
  </w:style>
  <w:style w:type="character" w:styleId="nfasisintenso">
    <w:name w:val="Intense Emphasis"/>
    <w:basedOn w:val="Fuentedeprrafopredeter"/>
    <w:uiPriority w:val="21"/>
    <w:qFormat/>
    <w:rsid w:val="00D778DD"/>
    <w:rPr>
      <w:i/>
      <w:iCs/>
      <w:color w:val="0F4761" w:themeColor="accent1" w:themeShade="BF"/>
    </w:rPr>
  </w:style>
  <w:style w:type="paragraph" w:styleId="Citadestacada">
    <w:name w:val="Intense Quote"/>
    <w:basedOn w:val="Normal"/>
    <w:next w:val="Normal"/>
    <w:link w:val="CitadestacadaCar"/>
    <w:uiPriority w:val="30"/>
    <w:qFormat/>
    <w:rsid w:val="00D778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778DD"/>
    <w:rPr>
      <w:rFonts w:ascii="Arial" w:hAnsi="Arial" w:cs="Times New Roman"/>
      <w:i/>
      <w:iCs/>
      <w:color w:val="0F4761" w:themeColor="accent1" w:themeShade="BF"/>
      <w:kern w:val="0"/>
      <w:lang w:val="en-US" w:eastAsia="es-MX"/>
      <w14:ligatures w14:val="none"/>
    </w:rPr>
  </w:style>
  <w:style w:type="character" w:styleId="Referenciaintensa">
    <w:name w:val="Intense Reference"/>
    <w:basedOn w:val="Fuentedeprrafopredeter"/>
    <w:uiPriority w:val="32"/>
    <w:qFormat/>
    <w:rsid w:val="00D778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657</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Ivan Alvarado Sanchez</dc:creator>
  <cp:keywords/>
  <dc:description/>
  <cp:lastModifiedBy>Jorge Ivan Alvarado Sanchez</cp:lastModifiedBy>
  <cp:revision>1</cp:revision>
  <dcterms:created xsi:type="dcterms:W3CDTF">2025-10-21T15:53:00Z</dcterms:created>
  <dcterms:modified xsi:type="dcterms:W3CDTF">2025-10-21T15:54:00Z</dcterms:modified>
</cp:coreProperties>
</file>