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45DB" w14:textId="3337BDCB" w:rsidR="00C872D5" w:rsidRPr="00DB069A" w:rsidRDefault="00000000" w:rsidP="00385124">
      <w:pPr>
        <w:jc w:val="center"/>
        <w:rPr>
          <w:rFonts w:ascii="Calibri" w:hAnsi="Calibri" w:cs="Calibri"/>
          <w:b/>
          <w:bCs/>
          <w:sz w:val="36"/>
          <w:szCs w:val="36"/>
        </w:rPr>
      </w:pPr>
      <w:r w:rsidRPr="00DB069A">
        <w:rPr>
          <w:rFonts w:ascii="Calibri" w:hAnsi="Calibri" w:cs="Calibri"/>
          <w:b/>
          <w:bCs/>
          <w:sz w:val="36"/>
          <w:szCs w:val="36"/>
        </w:rPr>
        <w:t>Supplementary Materials</w:t>
      </w:r>
    </w:p>
    <w:p w14:paraId="764EB26E" w14:textId="77777777" w:rsidR="00C872D5" w:rsidRPr="00DB069A" w:rsidRDefault="00000000">
      <w:pPr>
        <w:rPr>
          <w:rFonts w:ascii="Calibri" w:hAnsi="Calibri" w:cs="Calibri"/>
          <w:b/>
          <w:bCs/>
          <w:sz w:val="28"/>
          <w:szCs w:val="28"/>
        </w:rPr>
      </w:pPr>
      <w:r w:rsidRPr="00DB069A">
        <w:rPr>
          <w:rFonts w:ascii="Calibri" w:hAnsi="Calibri" w:cs="Calibri"/>
          <w:b/>
          <w:bCs/>
          <w:sz w:val="28"/>
          <w:szCs w:val="28"/>
        </w:rPr>
        <w:t>Supplementary Methods</w:t>
      </w:r>
    </w:p>
    <w:p w14:paraId="442017ED" w14:textId="77777777" w:rsidR="00C872D5" w:rsidRPr="00DB069A" w:rsidRDefault="00000000">
      <w:pPr>
        <w:pStyle w:val="af5"/>
        <w:numPr>
          <w:ilvl w:val="0"/>
          <w:numId w:val="1"/>
        </w:numPr>
        <w:rPr>
          <w:rFonts w:ascii="Calibri" w:hAnsi="Calibri" w:cs="Calibri"/>
          <w:b/>
          <w:bCs/>
          <w:sz w:val="28"/>
          <w:szCs w:val="28"/>
        </w:rPr>
      </w:pPr>
      <w:r w:rsidRPr="00DB069A">
        <w:rPr>
          <w:rFonts w:ascii="Calibri" w:hAnsi="Calibri" w:cs="Calibri"/>
          <w:b/>
          <w:bCs/>
          <w:sz w:val="28"/>
          <w:szCs w:val="28"/>
        </w:rPr>
        <w:t>natural language processing (NLP)</w:t>
      </w:r>
    </w:p>
    <w:p w14:paraId="1E42C394" w14:textId="77777777" w:rsidR="00C872D5" w:rsidRPr="00DB069A" w:rsidRDefault="00000000">
      <w:pPr>
        <w:rPr>
          <w:rFonts w:ascii="Calibri" w:hAnsi="Calibri" w:cs="Calibri"/>
          <w:sz w:val="24"/>
        </w:rPr>
      </w:pPr>
      <w:r w:rsidRPr="00DB069A">
        <w:rPr>
          <w:rFonts w:ascii="Calibri" w:hAnsi="Calibri" w:cs="Calibri"/>
          <w:sz w:val="24"/>
        </w:rPr>
        <w:t>To identify phenotypic characteristics relevant to chronic respiratory disease, we implemented a rule-based natural language processing (NLP) algorithm to extract key clinical indicators from unstructured medical records. Information was grouped into three categories: symptom history, diagnostic history, and CT imaging evidence. Entries explicitly containing negations were excluded. We used regular expressions to detect linguistic negations co-located with target keywords within sentence boundaries. Common negation terms included “</w:t>
      </w:r>
      <w:r w:rsidRPr="00DB069A">
        <w:rPr>
          <w:rFonts w:ascii="Calibri" w:hAnsi="Calibri" w:cs="Calibri"/>
          <w:sz w:val="24"/>
        </w:rPr>
        <w:t>无</w:t>
      </w:r>
      <w:r w:rsidRPr="00DB069A">
        <w:rPr>
          <w:rFonts w:ascii="Calibri" w:hAnsi="Calibri" w:cs="Calibri"/>
          <w:sz w:val="24"/>
        </w:rPr>
        <w:t>”, “</w:t>
      </w:r>
      <w:r w:rsidRPr="00DB069A">
        <w:rPr>
          <w:rFonts w:ascii="Calibri" w:hAnsi="Calibri" w:cs="Calibri"/>
          <w:sz w:val="24"/>
        </w:rPr>
        <w:t>未见</w:t>
      </w:r>
      <w:r w:rsidRPr="00DB069A">
        <w:rPr>
          <w:rFonts w:ascii="Calibri" w:hAnsi="Calibri" w:cs="Calibri"/>
          <w:sz w:val="24"/>
        </w:rPr>
        <w:t>”, “</w:t>
      </w:r>
      <w:r w:rsidRPr="00DB069A">
        <w:rPr>
          <w:rFonts w:ascii="Calibri" w:hAnsi="Calibri" w:cs="Calibri"/>
          <w:sz w:val="24"/>
        </w:rPr>
        <w:t>未发现</w:t>
      </w:r>
      <w:r w:rsidRPr="00DB069A">
        <w:rPr>
          <w:rFonts w:ascii="Calibri" w:hAnsi="Calibri" w:cs="Calibri"/>
          <w:sz w:val="24"/>
        </w:rPr>
        <w:t>”, “</w:t>
      </w:r>
      <w:r w:rsidRPr="00DB069A">
        <w:rPr>
          <w:rFonts w:ascii="Calibri" w:hAnsi="Calibri" w:cs="Calibri"/>
          <w:sz w:val="24"/>
        </w:rPr>
        <w:t>否认</w:t>
      </w:r>
      <w:r w:rsidRPr="00DB069A">
        <w:rPr>
          <w:rFonts w:ascii="Calibri" w:hAnsi="Calibri" w:cs="Calibri"/>
          <w:sz w:val="24"/>
        </w:rPr>
        <w:t>”, and “</w:t>
      </w:r>
      <w:r w:rsidRPr="00DB069A">
        <w:rPr>
          <w:rFonts w:ascii="Calibri" w:hAnsi="Calibri" w:cs="Calibri"/>
          <w:sz w:val="24"/>
        </w:rPr>
        <w:t>未提示</w:t>
      </w:r>
      <w:r w:rsidRPr="00DB069A">
        <w:rPr>
          <w:rFonts w:ascii="Calibri" w:hAnsi="Calibri" w:cs="Calibri"/>
          <w:sz w:val="24"/>
        </w:rPr>
        <w:t>”.</w:t>
      </w:r>
    </w:p>
    <w:p w14:paraId="0255CE80" w14:textId="77777777" w:rsidR="00C872D5" w:rsidRPr="00DB069A" w:rsidRDefault="00000000">
      <w:pPr>
        <w:rPr>
          <w:rFonts w:ascii="Calibri" w:hAnsi="Calibri" w:cs="Calibri"/>
          <w:sz w:val="24"/>
        </w:rPr>
      </w:pPr>
      <w:r w:rsidRPr="00DB069A">
        <w:rPr>
          <w:rFonts w:ascii="Calibri" w:hAnsi="Calibri" w:cs="Calibri"/>
          <w:sz w:val="24"/>
        </w:rPr>
        <w:t>For cough duration, the maximum reported time span was extracted using matched patterns and converted into standardized units (days). Cough lasting more than 180 days (≥ 6 months) was defined as chronic.</w:t>
      </w:r>
    </w:p>
    <w:p w14:paraId="30DFADC9" w14:textId="77777777" w:rsidR="00C872D5" w:rsidRPr="00DB069A" w:rsidRDefault="00C872D5">
      <w:pPr>
        <w:rPr>
          <w:rFonts w:ascii="Calibri" w:hAnsi="Calibri" w:cs="Calibri"/>
        </w:rPr>
      </w:pPr>
    </w:p>
    <w:p w14:paraId="101AD516" w14:textId="77777777" w:rsidR="00C872D5" w:rsidRPr="00DB069A" w:rsidRDefault="00000000">
      <w:pPr>
        <w:pStyle w:val="2"/>
        <w:rPr>
          <w:rFonts w:ascii="Calibri" w:hAnsi="Calibri" w:cs="Calibri"/>
          <w:color w:val="auto"/>
          <w:sz w:val="22"/>
          <w:szCs w:val="22"/>
        </w:rPr>
      </w:pPr>
      <w:r w:rsidRPr="00DB069A">
        <w:rPr>
          <w:rFonts w:ascii="Calibri" w:hAnsi="Calibri" w:cs="Calibri"/>
          <w:color w:val="auto"/>
          <w:sz w:val="22"/>
          <w:szCs w:val="22"/>
        </w:rPr>
        <w:t>1.1 Symptom History: Chronic Cough and Dyspnea</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2066"/>
        <w:gridCol w:w="2081"/>
        <w:gridCol w:w="2082"/>
      </w:tblGrid>
      <w:tr w:rsidR="00DB069A" w:rsidRPr="00DB069A" w14:paraId="022BBAD4" w14:textId="77777777" w:rsidTr="006E25FD">
        <w:tc>
          <w:tcPr>
            <w:tcW w:w="2067" w:type="dxa"/>
            <w:tcBorders>
              <w:top w:val="single" w:sz="12" w:space="0" w:color="auto"/>
              <w:bottom w:val="single" w:sz="4" w:space="0" w:color="auto"/>
            </w:tcBorders>
          </w:tcPr>
          <w:p w14:paraId="706D6808"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Target Symptom</w:t>
            </w:r>
          </w:p>
        </w:tc>
        <w:tc>
          <w:tcPr>
            <w:tcW w:w="2066" w:type="dxa"/>
            <w:tcBorders>
              <w:top w:val="single" w:sz="12" w:space="0" w:color="auto"/>
              <w:bottom w:val="single" w:sz="4" w:space="0" w:color="auto"/>
            </w:tcBorders>
          </w:tcPr>
          <w:p w14:paraId="303D0034"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Chinese Keywords</w:t>
            </w:r>
          </w:p>
        </w:tc>
        <w:tc>
          <w:tcPr>
            <w:tcW w:w="2081" w:type="dxa"/>
            <w:tcBorders>
              <w:top w:val="single" w:sz="12" w:space="0" w:color="auto"/>
              <w:bottom w:val="single" w:sz="4" w:space="0" w:color="auto"/>
            </w:tcBorders>
          </w:tcPr>
          <w:p w14:paraId="2F3DAA20"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Data Sources</w:t>
            </w:r>
          </w:p>
        </w:tc>
        <w:tc>
          <w:tcPr>
            <w:tcW w:w="2082" w:type="dxa"/>
            <w:tcBorders>
              <w:top w:val="single" w:sz="12" w:space="0" w:color="auto"/>
              <w:bottom w:val="single" w:sz="4" w:space="0" w:color="auto"/>
            </w:tcBorders>
          </w:tcPr>
          <w:p w14:paraId="6BB4624B"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Post-processing</w:t>
            </w:r>
          </w:p>
        </w:tc>
      </w:tr>
      <w:tr w:rsidR="00DB069A" w:rsidRPr="00DB069A" w14:paraId="27DB38A2" w14:textId="77777777" w:rsidTr="00385124">
        <w:tc>
          <w:tcPr>
            <w:tcW w:w="2067" w:type="dxa"/>
            <w:tcBorders>
              <w:top w:val="single" w:sz="4" w:space="0" w:color="auto"/>
            </w:tcBorders>
          </w:tcPr>
          <w:p w14:paraId="62AB19ED"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Chronic Cough</w:t>
            </w:r>
          </w:p>
        </w:tc>
        <w:tc>
          <w:tcPr>
            <w:tcW w:w="2066" w:type="dxa"/>
            <w:tcBorders>
              <w:top w:val="single" w:sz="4" w:space="0" w:color="auto"/>
            </w:tcBorders>
          </w:tcPr>
          <w:p w14:paraId="590E7ACE"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咳</w:t>
            </w:r>
            <w:r w:rsidRPr="00DB069A">
              <w:rPr>
                <w:rFonts w:ascii="Calibri" w:hAnsi="Calibri" w:cs="Calibri"/>
                <w:kern w:val="0"/>
                <w:szCs w:val="22"/>
                <w14:ligatures w14:val="none"/>
              </w:rPr>
              <w:t xml:space="preserve">, </w:t>
            </w:r>
            <w:proofErr w:type="spellStart"/>
            <w:r w:rsidRPr="00DB069A">
              <w:rPr>
                <w:rFonts w:ascii="Calibri" w:hAnsi="Calibri" w:cs="Calibri"/>
                <w:kern w:val="0"/>
                <w:szCs w:val="22"/>
                <w14:ligatures w14:val="none"/>
              </w:rPr>
              <w:t>咳嗽</w:t>
            </w:r>
            <w:proofErr w:type="spellEnd"/>
            <w:r w:rsidRPr="00DB069A">
              <w:rPr>
                <w:rFonts w:ascii="Calibri" w:hAnsi="Calibri" w:cs="Calibri"/>
                <w:kern w:val="0"/>
                <w:szCs w:val="22"/>
                <w14:ligatures w14:val="none"/>
              </w:rPr>
              <w:t xml:space="preserve">, </w:t>
            </w:r>
            <w:proofErr w:type="spellStart"/>
            <w:r w:rsidRPr="00DB069A">
              <w:rPr>
                <w:rFonts w:ascii="Calibri" w:hAnsi="Calibri" w:cs="Calibri"/>
                <w:kern w:val="0"/>
                <w:szCs w:val="22"/>
                <w14:ligatures w14:val="none"/>
              </w:rPr>
              <w:t>咳痰</w:t>
            </w:r>
            <w:proofErr w:type="spellEnd"/>
            <w:r w:rsidRPr="00DB069A">
              <w:rPr>
                <w:rFonts w:ascii="Calibri" w:hAnsi="Calibri" w:cs="Calibri"/>
                <w:kern w:val="0"/>
                <w:szCs w:val="22"/>
                <w14:ligatures w14:val="none"/>
              </w:rPr>
              <w:t xml:space="preserve">, </w:t>
            </w:r>
            <w:proofErr w:type="spellStart"/>
            <w:r w:rsidRPr="00DB069A">
              <w:rPr>
                <w:rFonts w:ascii="Calibri" w:hAnsi="Calibri" w:cs="Calibri"/>
                <w:kern w:val="0"/>
                <w:szCs w:val="22"/>
                <w14:ligatures w14:val="none"/>
              </w:rPr>
              <w:t>干咳</w:t>
            </w:r>
            <w:proofErr w:type="spellEnd"/>
            <w:r w:rsidRPr="00DB069A">
              <w:rPr>
                <w:rFonts w:ascii="Calibri" w:hAnsi="Calibri" w:cs="Calibri"/>
                <w:kern w:val="0"/>
                <w:szCs w:val="22"/>
                <w14:ligatures w14:val="none"/>
              </w:rPr>
              <w:t xml:space="preserve">, </w:t>
            </w:r>
            <w:proofErr w:type="spellStart"/>
            <w:r w:rsidRPr="00DB069A">
              <w:rPr>
                <w:rFonts w:ascii="Calibri" w:hAnsi="Calibri" w:cs="Calibri"/>
                <w:kern w:val="0"/>
                <w:szCs w:val="22"/>
                <w14:ligatures w14:val="none"/>
              </w:rPr>
              <w:t>慢性咳嗽</w:t>
            </w:r>
            <w:proofErr w:type="spellEnd"/>
          </w:p>
        </w:tc>
        <w:tc>
          <w:tcPr>
            <w:tcW w:w="2081" w:type="dxa"/>
            <w:vMerge w:val="restart"/>
            <w:tcBorders>
              <w:top w:val="single" w:sz="4" w:space="0" w:color="auto"/>
            </w:tcBorders>
          </w:tcPr>
          <w:p w14:paraId="1B8A1C49"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Chief complaints, symptom descriptions, and medical history from primary care clinics, hospital outpatient visits, and inpatient records.</w:t>
            </w:r>
          </w:p>
        </w:tc>
        <w:tc>
          <w:tcPr>
            <w:tcW w:w="2082" w:type="dxa"/>
            <w:vMerge w:val="restart"/>
            <w:tcBorders>
              <w:top w:val="single" w:sz="4" w:space="0" w:color="auto"/>
            </w:tcBorders>
          </w:tcPr>
          <w:p w14:paraId="1C6BE221"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 xml:space="preserve">Exclude negated expressions; </w:t>
            </w:r>
          </w:p>
          <w:p w14:paraId="71CEDC02" w14:textId="77777777" w:rsidR="00C872D5" w:rsidRPr="00DB069A" w:rsidRDefault="00C872D5">
            <w:pPr>
              <w:spacing w:after="0" w:line="240" w:lineRule="auto"/>
              <w:rPr>
                <w:rFonts w:ascii="Calibri" w:hAnsi="Calibri" w:cs="Calibri"/>
                <w:kern w:val="0"/>
                <w:szCs w:val="22"/>
                <w14:ligatures w14:val="none"/>
              </w:rPr>
            </w:pPr>
          </w:p>
        </w:tc>
      </w:tr>
      <w:tr w:rsidR="00DB069A" w:rsidRPr="00DB069A" w14:paraId="463639C7" w14:textId="77777777" w:rsidTr="000750BE">
        <w:trPr>
          <w:trHeight w:val="650"/>
        </w:trPr>
        <w:tc>
          <w:tcPr>
            <w:tcW w:w="2067" w:type="dxa"/>
          </w:tcPr>
          <w:p w14:paraId="201854BA"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Dyspnea</w:t>
            </w:r>
          </w:p>
        </w:tc>
        <w:tc>
          <w:tcPr>
            <w:tcW w:w="2066" w:type="dxa"/>
          </w:tcPr>
          <w:p w14:paraId="60772E0C" w14:textId="77777777" w:rsidR="00C872D5" w:rsidRPr="00DB069A" w:rsidRDefault="00000000">
            <w:pPr>
              <w:spacing w:after="0" w:line="240" w:lineRule="auto"/>
              <w:rPr>
                <w:rFonts w:ascii="Calibri" w:hAnsi="Calibri" w:cs="Calibri"/>
                <w:kern w:val="0"/>
                <w:szCs w:val="22"/>
                <w14:ligatures w14:val="none"/>
              </w:rPr>
            </w:pPr>
            <w:proofErr w:type="spellStart"/>
            <w:r w:rsidRPr="00DB069A">
              <w:rPr>
                <w:rFonts w:ascii="Calibri" w:hAnsi="Calibri" w:cs="Calibri"/>
                <w:kern w:val="0"/>
                <w:szCs w:val="22"/>
                <w14:ligatures w14:val="none"/>
              </w:rPr>
              <w:t>呼吸困难</w:t>
            </w:r>
            <w:proofErr w:type="spellEnd"/>
          </w:p>
        </w:tc>
        <w:tc>
          <w:tcPr>
            <w:tcW w:w="2081" w:type="dxa"/>
            <w:vMerge/>
          </w:tcPr>
          <w:p w14:paraId="2BBE7DBB" w14:textId="77777777" w:rsidR="00C872D5" w:rsidRPr="00DB069A" w:rsidRDefault="00C872D5">
            <w:pPr>
              <w:spacing w:after="0" w:line="240" w:lineRule="auto"/>
              <w:rPr>
                <w:rFonts w:ascii="Calibri" w:hAnsi="Calibri" w:cs="Calibri"/>
                <w:kern w:val="0"/>
                <w:szCs w:val="22"/>
                <w14:ligatures w14:val="none"/>
              </w:rPr>
            </w:pPr>
          </w:p>
        </w:tc>
        <w:tc>
          <w:tcPr>
            <w:tcW w:w="2082" w:type="dxa"/>
            <w:vMerge/>
          </w:tcPr>
          <w:p w14:paraId="45EA3D15" w14:textId="77777777" w:rsidR="00C872D5" w:rsidRPr="00DB069A" w:rsidRDefault="00C872D5">
            <w:pPr>
              <w:spacing w:after="0" w:line="240" w:lineRule="auto"/>
              <w:rPr>
                <w:rFonts w:ascii="Calibri" w:hAnsi="Calibri" w:cs="Calibri"/>
                <w:kern w:val="0"/>
                <w:szCs w:val="22"/>
                <w14:ligatures w14:val="none"/>
              </w:rPr>
            </w:pPr>
          </w:p>
        </w:tc>
      </w:tr>
      <w:tr w:rsidR="00C872D5" w:rsidRPr="00DB069A" w14:paraId="7110CB6E" w14:textId="77777777" w:rsidTr="006E25FD">
        <w:tc>
          <w:tcPr>
            <w:tcW w:w="2067" w:type="dxa"/>
            <w:tcBorders>
              <w:bottom w:val="single" w:sz="12" w:space="0" w:color="auto"/>
            </w:tcBorders>
          </w:tcPr>
          <w:p w14:paraId="29535765"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Duration Extraction of Cough</w:t>
            </w:r>
          </w:p>
        </w:tc>
        <w:tc>
          <w:tcPr>
            <w:tcW w:w="2066" w:type="dxa"/>
            <w:tcBorders>
              <w:bottom w:val="single" w:sz="12" w:space="0" w:color="auto"/>
            </w:tcBorders>
          </w:tcPr>
          <w:p w14:paraId="7D4C77D5"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天</w:t>
            </w:r>
            <w:r w:rsidRPr="00DB069A">
              <w:rPr>
                <w:rFonts w:ascii="Calibri" w:hAnsi="Calibri" w:cs="Calibri"/>
                <w:kern w:val="0"/>
                <w:szCs w:val="22"/>
                <w14:ligatures w14:val="none"/>
              </w:rPr>
              <w:t xml:space="preserve">, </w:t>
            </w:r>
            <w:r w:rsidRPr="00DB069A">
              <w:rPr>
                <w:rFonts w:ascii="Calibri" w:hAnsi="Calibri" w:cs="Calibri"/>
                <w:kern w:val="0"/>
                <w:szCs w:val="22"/>
                <w14:ligatures w14:val="none"/>
              </w:rPr>
              <w:t>周</w:t>
            </w:r>
            <w:r w:rsidRPr="00DB069A">
              <w:rPr>
                <w:rFonts w:ascii="Calibri" w:hAnsi="Calibri" w:cs="Calibri"/>
                <w:kern w:val="0"/>
                <w:szCs w:val="22"/>
                <w14:ligatures w14:val="none"/>
              </w:rPr>
              <w:t xml:space="preserve">, </w:t>
            </w:r>
            <w:proofErr w:type="spellStart"/>
            <w:r w:rsidRPr="00DB069A">
              <w:rPr>
                <w:rFonts w:ascii="Calibri" w:hAnsi="Calibri" w:cs="Calibri"/>
                <w:kern w:val="0"/>
                <w:szCs w:val="22"/>
                <w14:ligatures w14:val="none"/>
              </w:rPr>
              <w:t>星期</w:t>
            </w:r>
            <w:proofErr w:type="spellEnd"/>
            <w:r w:rsidRPr="00DB069A">
              <w:rPr>
                <w:rFonts w:ascii="Calibri" w:hAnsi="Calibri" w:cs="Calibri"/>
                <w:kern w:val="0"/>
                <w:szCs w:val="22"/>
                <w14:ligatures w14:val="none"/>
              </w:rPr>
              <w:t xml:space="preserve">, </w:t>
            </w:r>
            <w:proofErr w:type="spellStart"/>
            <w:r w:rsidRPr="00DB069A">
              <w:rPr>
                <w:rFonts w:ascii="Calibri" w:hAnsi="Calibri" w:cs="Calibri"/>
                <w:kern w:val="0"/>
                <w:szCs w:val="22"/>
                <w14:ligatures w14:val="none"/>
              </w:rPr>
              <w:t>礼拜</w:t>
            </w:r>
            <w:proofErr w:type="spellEnd"/>
            <w:r w:rsidRPr="00DB069A">
              <w:rPr>
                <w:rFonts w:ascii="Calibri" w:hAnsi="Calibri" w:cs="Calibri"/>
                <w:kern w:val="0"/>
                <w:szCs w:val="22"/>
                <w14:ligatures w14:val="none"/>
              </w:rPr>
              <w:t xml:space="preserve">, </w:t>
            </w:r>
            <w:r w:rsidRPr="00DB069A">
              <w:rPr>
                <w:rFonts w:ascii="Calibri" w:hAnsi="Calibri" w:cs="Calibri"/>
                <w:kern w:val="0"/>
                <w:szCs w:val="22"/>
                <w14:ligatures w14:val="none"/>
              </w:rPr>
              <w:t>月</w:t>
            </w:r>
            <w:r w:rsidRPr="00DB069A">
              <w:rPr>
                <w:rFonts w:ascii="Calibri" w:hAnsi="Calibri" w:cs="Calibri"/>
                <w:kern w:val="0"/>
                <w:szCs w:val="22"/>
                <w14:ligatures w14:val="none"/>
              </w:rPr>
              <w:t xml:space="preserve">, </w:t>
            </w:r>
            <w:r w:rsidRPr="00DB069A">
              <w:rPr>
                <w:rFonts w:ascii="Calibri" w:hAnsi="Calibri" w:cs="Calibri"/>
                <w:kern w:val="0"/>
                <w:szCs w:val="22"/>
                <w14:ligatures w14:val="none"/>
              </w:rPr>
              <w:t>年</w:t>
            </w:r>
          </w:p>
        </w:tc>
        <w:tc>
          <w:tcPr>
            <w:tcW w:w="2081" w:type="dxa"/>
            <w:vMerge/>
            <w:tcBorders>
              <w:bottom w:val="single" w:sz="12" w:space="0" w:color="auto"/>
            </w:tcBorders>
          </w:tcPr>
          <w:p w14:paraId="799E24C8" w14:textId="77777777" w:rsidR="00C872D5" w:rsidRPr="00DB069A" w:rsidRDefault="00C872D5">
            <w:pPr>
              <w:spacing w:after="0" w:line="240" w:lineRule="auto"/>
              <w:rPr>
                <w:rFonts w:ascii="Calibri" w:hAnsi="Calibri" w:cs="Calibri"/>
                <w:kern w:val="0"/>
                <w:szCs w:val="22"/>
                <w14:ligatures w14:val="none"/>
              </w:rPr>
            </w:pPr>
          </w:p>
        </w:tc>
        <w:tc>
          <w:tcPr>
            <w:tcW w:w="2082" w:type="dxa"/>
            <w:tcBorders>
              <w:bottom w:val="single" w:sz="12" w:space="0" w:color="auto"/>
            </w:tcBorders>
          </w:tcPr>
          <w:p w14:paraId="42F5F6FB"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 xml:space="preserve">Parse max duration in numerical form, normalize to days. </w:t>
            </w:r>
          </w:p>
        </w:tc>
      </w:tr>
    </w:tbl>
    <w:p w14:paraId="2C592968" w14:textId="77777777" w:rsidR="00C872D5" w:rsidRPr="00DB069A" w:rsidRDefault="00C872D5">
      <w:pPr>
        <w:rPr>
          <w:rFonts w:ascii="Calibri" w:hAnsi="Calibri" w:cs="Calibri"/>
          <w:sz w:val="24"/>
        </w:rPr>
      </w:pPr>
    </w:p>
    <w:p w14:paraId="73964ABA" w14:textId="77777777" w:rsidR="00C872D5" w:rsidRPr="00DB069A" w:rsidRDefault="00000000">
      <w:pPr>
        <w:pStyle w:val="2"/>
        <w:rPr>
          <w:rFonts w:ascii="Calibri" w:hAnsi="Calibri" w:cs="Calibri"/>
          <w:color w:val="auto"/>
          <w:sz w:val="22"/>
          <w:szCs w:val="22"/>
        </w:rPr>
      </w:pPr>
      <w:r w:rsidRPr="00DB069A">
        <w:rPr>
          <w:rFonts w:ascii="Calibri" w:hAnsi="Calibri" w:cs="Calibri"/>
          <w:color w:val="auto"/>
          <w:sz w:val="22"/>
          <w:szCs w:val="22"/>
        </w:rPr>
        <w:t>1.2 Diagnostic History: COPD and Related Conditions</w:t>
      </w:r>
    </w:p>
    <w:tbl>
      <w:tblPr>
        <w:tblStyle w:val="af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6"/>
        <w:gridCol w:w="2063"/>
        <w:gridCol w:w="2067"/>
        <w:gridCol w:w="2080"/>
      </w:tblGrid>
      <w:tr w:rsidR="00DB069A" w:rsidRPr="00DB069A" w14:paraId="5AA2F0B3" w14:textId="77777777" w:rsidTr="006E25FD">
        <w:tc>
          <w:tcPr>
            <w:tcW w:w="2086" w:type="dxa"/>
            <w:tcBorders>
              <w:top w:val="single" w:sz="12" w:space="0" w:color="auto"/>
              <w:bottom w:val="single" w:sz="4" w:space="0" w:color="auto"/>
            </w:tcBorders>
          </w:tcPr>
          <w:p w14:paraId="67BDBA81"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Target Condition</w:t>
            </w:r>
          </w:p>
        </w:tc>
        <w:tc>
          <w:tcPr>
            <w:tcW w:w="2063" w:type="dxa"/>
            <w:tcBorders>
              <w:top w:val="single" w:sz="12" w:space="0" w:color="auto"/>
              <w:bottom w:val="single" w:sz="4" w:space="0" w:color="auto"/>
            </w:tcBorders>
          </w:tcPr>
          <w:p w14:paraId="74A8C74B"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Chinese Keywords</w:t>
            </w:r>
          </w:p>
        </w:tc>
        <w:tc>
          <w:tcPr>
            <w:tcW w:w="2067" w:type="dxa"/>
            <w:tcBorders>
              <w:top w:val="single" w:sz="12" w:space="0" w:color="auto"/>
              <w:bottom w:val="single" w:sz="4" w:space="0" w:color="auto"/>
            </w:tcBorders>
          </w:tcPr>
          <w:p w14:paraId="09F27FAF"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Data Sources</w:t>
            </w:r>
          </w:p>
        </w:tc>
        <w:tc>
          <w:tcPr>
            <w:tcW w:w="2080" w:type="dxa"/>
            <w:tcBorders>
              <w:top w:val="single" w:sz="12" w:space="0" w:color="auto"/>
              <w:bottom w:val="single" w:sz="4" w:space="0" w:color="auto"/>
            </w:tcBorders>
          </w:tcPr>
          <w:p w14:paraId="371924BB"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Post-processing</w:t>
            </w:r>
          </w:p>
        </w:tc>
      </w:tr>
      <w:tr w:rsidR="00DB069A" w:rsidRPr="00DB069A" w14:paraId="2358F040" w14:textId="77777777" w:rsidTr="00385124">
        <w:tc>
          <w:tcPr>
            <w:tcW w:w="2086" w:type="dxa"/>
            <w:tcBorders>
              <w:top w:val="single" w:sz="4" w:space="0" w:color="auto"/>
            </w:tcBorders>
          </w:tcPr>
          <w:p w14:paraId="37F8E9E8"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Chronic bronchitis</w:t>
            </w:r>
          </w:p>
        </w:tc>
        <w:tc>
          <w:tcPr>
            <w:tcW w:w="2063" w:type="dxa"/>
            <w:tcBorders>
              <w:top w:val="single" w:sz="4" w:space="0" w:color="auto"/>
            </w:tcBorders>
          </w:tcPr>
          <w:p w14:paraId="63322BD1" w14:textId="77777777" w:rsidR="00C872D5" w:rsidRPr="00DB069A" w:rsidRDefault="00000000">
            <w:pPr>
              <w:spacing w:after="0" w:line="240" w:lineRule="auto"/>
              <w:rPr>
                <w:rFonts w:ascii="Calibri" w:hAnsi="Calibri" w:cs="Calibri"/>
                <w:kern w:val="0"/>
                <w:szCs w:val="22"/>
                <w14:ligatures w14:val="none"/>
              </w:rPr>
            </w:pPr>
            <w:proofErr w:type="spellStart"/>
            <w:r w:rsidRPr="00DB069A">
              <w:rPr>
                <w:rFonts w:ascii="Calibri" w:hAnsi="Calibri" w:cs="Calibri"/>
                <w:kern w:val="0"/>
                <w:szCs w:val="22"/>
                <w14:ligatures w14:val="none"/>
              </w:rPr>
              <w:t>慢性支气管炎</w:t>
            </w:r>
            <w:proofErr w:type="spellEnd"/>
            <w:r w:rsidRPr="00DB069A">
              <w:rPr>
                <w:rFonts w:ascii="Calibri" w:hAnsi="Calibri" w:cs="Calibri"/>
                <w:kern w:val="0"/>
                <w:szCs w:val="22"/>
                <w14:ligatures w14:val="none"/>
              </w:rPr>
              <w:t xml:space="preserve">, </w:t>
            </w:r>
            <w:proofErr w:type="spellStart"/>
            <w:r w:rsidRPr="00DB069A">
              <w:rPr>
                <w:rFonts w:ascii="Calibri" w:hAnsi="Calibri" w:cs="Calibri"/>
                <w:kern w:val="0"/>
                <w:szCs w:val="22"/>
                <w14:ligatures w14:val="none"/>
              </w:rPr>
              <w:t>慢支</w:t>
            </w:r>
            <w:proofErr w:type="spellEnd"/>
          </w:p>
        </w:tc>
        <w:tc>
          <w:tcPr>
            <w:tcW w:w="2067" w:type="dxa"/>
            <w:vMerge w:val="restart"/>
            <w:tcBorders>
              <w:top w:val="single" w:sz="4" w:space="0" w:color="auto"/>
            </w:tcBorders>
          </w:tcPr>
          <w:p w14:paraId="0B6F7F39"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 xml:space="preserve">Medical history and chief </w:t>
            </w:r>
            <w:proofErr w:type="gramStart"/>
            <w:r w:rsidRPr="00DB069A">
              <w:rPr>
                <w:rFonts w:ascii="Calibri" w:hAnsi="Calibri" w:cs="Calibri"/>
                <w:kern w:val="0"/>
                <w:szCs w:val="22"/>
                <w14:ligatures w14:val="none"/>
              </w:rPr>
              <w:t>complaint  across</w:t>
            </w:r>
            <w:proofErr w:type="gramEnd"/>
            <w:r w:rsidRPr="00DB069A">
              <w:rPr>
                <w:rFonts w:ascii="Calibri" w:hAnsi="Calibri" w:cs="Calibri"/>
                <w:kern w:val="0"/>
                <w:szCs w:val="22"/>
                <w14:ligatures w14:val="none"/>
              </w:rPr>
              <w:t xml:space="preserve"> all clinical </w:t>
            </w:r>
            <w:r w:rsidRPr="00DB069A">
              <w:rPr>
                <w:rFonts w:ascii="Calibri" w:hAnsi="Calibri" w:cs="Calibri"/>
                <w:kern w:val="0"/>
                <w:szCs w:val="22"/>
                <w14:ligatures w14:val="none"/>
              </w:rPr>
              <w:lastRenderedPageBreak/>
              <w:t>sources.</w:t>
            </w:r>
          </w:p>
        </w:tc>
        <w:tc>
          <w:tcPr>
            <w:tcW w:w="2080" w:type="dxa"/>
            <w:vMerge w:val="restart"/>
            <w:tcBorders>
              <w:top w:val="single" w:sz="4" w:space="0" w:color="auto"/>
            </w:tcBorders>
          </w:tcPr>
          <w:p w14:paraId="4F705425"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lastRenderedPageBreak/>
              <w:t>Exclude negated expressions</w:t>
            </w:r>
          </w:p>
        </w:tc>
      </w:tr>
      <w:tr w:rsidR="00DB069A" w:rsidRPr="00DB069A" w14:paraId="06131AF7" w14:textId="77777777" w:rsidTr="000750BE">
        <w:tc>
          <w:tcPr>
            <w:tcW w:w="2086" w:type="dxa"/>
            <w:tcBorders>
              <w:bottom w:val="nil"/>
            </w:tcBorders>
          </w:tcPr>
          <w:p w14:paraId="260594CD"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Emphysema</w:t>
            </w:r>
          </w:p>
        </w:tc>
        <w:tc>
          <w:tcPr>
            <w:tcW w:w="2063" w:type="dxa"/>
            <w:tcBorders>
              <w:bottom w:val="nil"/>
            </w:tcBorders>
          </w:tcPr>
          <w:p w14:paraId="3F2A563D" w14:textId="77777777" w:rsidR="00C872D5" w:rsidRPr="00DB069A" w:rsidRDefault="00000000">
            <w:pPr>
              <w:spacing w:after="0" w:line="240" w:lineRule="auto"/>
              <w:rPr>
                <w:rFonts w:ascii="Calibri" w:hAnsi="Calibri" w:cs="Calibri"/>
                <w:kern w:val="0"/>
                <w:szCs w:val="22"/>
                <w14:ligatures w14:val="none"/>
              </w:rPr>
            </w:pPr>
            <w:proofErr w:type="spellStart"/>
            <w:r w:rsidRPr="00DB069A">
              <w:rPr>
                <w:rFonts w:ascii="Calibri" w:hAnsi="Calibri" w:cs="Calibri"/>
                <w:kern w:val="0"/>
                <w:szCs w:val="22"/>
                <w14:ligatures w14:val="none"/>
              </w:rPr>
              <w:t>肺气肿</w:t>
            </w:r>
            <w:proofErr w:type="spellEnd"/>
            <w:r w:rsidRPr="00DB069A">
              <w:rPr>
                <w:rFonts w:ascii="Calibri" w:hAnsi="Calibri" w:cs="Calibri"/>
                <w:kern w:val="0"/>
                <w:szCs w:val="22"/>
                <w14:ligatures w14:val="none"/>
              </w:rPr>
              <w:t xml:space="preserve">, </w:t>
            </w:r>
            <w:proofErr w:type="spellStart"/>
            <w:r w:rsidRPr="00DB069A">
              <w:rPr>
                <w:rFonts w:ascii="Calibri" w:hAnsi="Calibri" w:cs="Calibri"/>
                <w:kern w:val="0"/>
                <w:szCs w:val="22"/>
                <w14:ligatures w14:val="none"/>
              </w:rPr>
              <w:t>气肿</w:t>
            </w:r>
            <w:proofErr w:type="spellEnd"/>
          </w:p>
        </w:tc>
        <w:tc>
          <w:tcPr>
            <w:tcW w:w="2067" w:type="dxa"/>
            <w:vMerge/>
            <w:tcBorders>
              <w:bottom w:val="nil"/>
            </w:tcBorders>
          </w:tcPr>
          <w:p w14:paraId="563B2CDD" w14:textId="77777777" w:rsidR="00C872D5" w:rsidRPr="00DB069A" w:rsidRDefault="00C872D5">
            <w:pPr>
              <w:spacing w:after="0" w:line="240" w:lineRule="auto"/>
              <w:rPr>
                <w:rFonts w:ascii="Calibri" w:hAnsi="Calibri" w:cs="Calibri"/>
                <w:kern w:val="0"/>
                <w:szCs w:val="22"/>
                <w14:ligatures w14:val="none"/>
              </w:rPr>
            </w:pPr>
          </w:p>
        </w:tc>
        <w:tc>
          <w:tcPr>
            <w:tcW w:w="2080" w:type="dxa"/>
            <w:vMerge/>
            <w:tcBorders>
              <w:bottom w:val="nil"/>
            </w:tcBorders>
          </w:tcPr>
          <w:p w14:paraId="3734F7CC" w14:textId="77777777" w:rsidR="00C872D5" w:rsidRPr="00DB069A" w:rsidRDefault="00C872D5">
            <w:pPr>
              <w:spacing w:after="0" w:line="240" w:lineRule="auto"/>
              <w:rPr>
                <w:rFonts w:ascii="Calibri" w:hAnsi="Calibri" w:cs="Calibri"/>
                <w:kern w:val="0"/>
                <w:szCs w:val="22"/>
                <w14:ligatures w14:val="none"/>
              </w:rPr>
            </w:pPr>
          </w:p>
        </w:tc>
      </w:tr>
      <w:tr w:rsidR="00C872D5" w:rsidRPr="00DB069A" w14:paraId="79F1A6F0" w14:textId="77777777" w:rsidTr="006E25FD">
        <w:tc>
          <w:tcPr>
            <w:tcW w:w="2086" w:type="dxa"/>
            <w:tcBorders>
              <w:top w:val="nil"/>
              <w:bottom w:val="single" w:sz="12" w:space="0" w:color="auto"/>
            </w:tcBorders>
          </w:tcPr>
          <w:p w14:paraId="25FE1EA5"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lastRenderedPageBreak/>
              <w:t>COPD</w:t>
            </w:r>
          </w:p>
        </w:tc>
        <w:tc>
          <w:tcPr>
            <w:tcW w:w="2063" w:type="dxa"/>
            <w:tcBorders>
              <w:top w:val="nil"/>
              <w:bottom w:val="single" w:sz="12" w:space="0" w:color="auto"/>
            </w:tcBorders>
          </w:tcPr>
          <w:p w14:paraId="20EA5A2A"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 xml:space="preserve">COPD, </w:t>
            </w:r>
            <w:proofErr w:type="spellStart"/>
            <w:r w:rsidRPr="00DB069A">
              <w:rPr>
                <w:rFonts w:ascii="Calibri" w:hAnsi="Calibri" w:cs="Calibri"/>
                <w:kern w:val="0"/>
                <w:szCs w:val="22"/>
                <w14:ligatures w14:val="none"/>
              </w:rPr>
              <w:t>慢阻肺</w:t>
            </w:r>
            <w:proofErr w:type="spellEnd"/>
            <w:r w:rsidRPr="00DB069A">
              <w:rPr>
                <w:rFonts w:ascii="Calibri" w:hAnsi="Calibri" w:cs="Calibri"/>
                <w:kern w:val="0"/>
                <w:szCs w:val="22"/>
                <w14:ligatures w14:val="none"/>
              </w:rPr>
              <w:t xml:space="preserve">, </w:t>
            </w:r>
            <w:proofErr w:type="spellStart"/>
            <w:r w:rsidRPr="00DB069A">
              <w:rPr>
                <w:rFonts w:ascii="Calibri" w:hAnsi="Calibri" w:cs="Calibri"/>
                <w:kern w:val="0"/>
                <w:szCs w:val="22"/>
                <w14:ligatures w14:val="none"/>
              </w:rPr>
              <w:t>慢性阻塞性肺</w:t>
            </w:r>
            <w:proofErr w:type="spellEnd"/>
          </w:p>
        </w:tc>
        <w:tc>
          <w:tcPr>
            <w:tcW w:w="2067" w:type="dxa"/>
            <w:vMerge/>
            <w:tcBorders>
              <w:top w:val="nil"/>
              <w:bottom w:val="single" w:sz="12" w:space="0" w:color="auto"/>
            </w:tcBorders>
          </w:tcPr>
          <w:p w14:paraId="5991B5E7" w14:textId="77777777" w:rsidR="00C872D5" w:rsidRPr="00DB069A" w:rsidRDefault="00C872D5">
            <w:pPr>
              <w:spacing w:after="0" w:line="240" w:lineRule="auto"/>
              <w:rPr>
                <w:rFonts w:ascii="Calibri" w:hAnsi="Calibri" w:cs="Calibri"/>
                <w:kern w:val="0"/>
                <w:szCs w:val="22"/>
                <w14:ligatures w14:val="none"/>
              </w:rPr>
            </w:pPr>
          </w:p>
        </w:tc>
        <w:tc>
          <w:tcPr>
            <w:tcW w:w="2080" w:type="dxa"/>
            <w:vMerge/>
            <w:tcBorders>
              <w:top w:val="nil"/>
              <w:bottom w:val="single" w:sz="12" w:space="0" w:color="auto"/>
            </w:tcBorders>
          </w:tcPr>
          <w:p w14:paraId="45FC450C" w14:textId="77777777" w:rsidR="00C872D5" w:rsidRPr="00DB069A" w:rsidRDefault="00C872D5">
            <w:pPr>
              <w:spacing w:after="0" w:line="240" w:lineRule="auto"/>
              <w:rPr>
                <w:rFonts w:ascii="Calibri" w:hAnsi="Calibri" w:cs="Calibri"/>
                <w:kern w:val="0"/>
                <w:szCs w:val="22"/>
                <w14:ligatures w14:val="none"/>
              </w:rPr>
            </w:pPr>
          </w:p>
        </w:tc>
      </w:tr>
    </w:tbl>
    <w:p w14:paraId="469E2D43" w14:textId="77777777" w:rsidR="00C872D5" w:rsidRPr="00DB069A" w:rsidRDefault="00C872D5">
      <w:pPr>
        <w:rPr>
          <w:rFonts w:ascii="Calibri" w:hAnsi="Calibri" w:cs="Calibri"/>
          <w:sz w:val="24"/>
        </w:rPr>
      </w:pPr>
    </w:p>
    <w:p w14:paraId="3D3B48B8" w14:textId="77777777" w:rsidR="00C872D5" w:rsidRPr="00DB069A" w:rsidRDefault="00000000">
      <w:pPr>
        <w:pStyle w:val="2"/>
        <w:rPr>
          <w:rFonts w:ascii="Calibri" w:hAnsi="Calibri" w:cs="Calibri"/>
          <w:color w:val="auto"/>
          <w:sz w:val="22"/>
          <w:szCs w:val="22"/>
        </w:rPr>
      </w:pPr>
      <w:r w:rsidRPr="00DB069A">
        <w:rPr>
          <w:rFonts w:ascii="Calibri" w:hAnsi="Calibri" w:cs="Calibri"/>
          <w:color w:val="auto"/>
          <w:sz w:val="22"/>
          <w:szCs w:val="22"/>
        </w:rPr>
        <w:t>1.3 CT Imaging Findings</w:t>
      </w:r>
    </w:p>
    <w:tbl>
      <w:tblPr>
        <w:tblStyle w:val="af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1"/>
        <w:gridCol w:w="2047"/>
        <w:gridCol w:w="2028"/>
        <w:gridCol w:w="2150"/>
      </w:tblGrid>
      <w:tr w:rsidR="00DB069A" w:rsidRPr="00DB069A" w14:paraId="5EE9A02E" w14:textId="77777777" w:rsidTr="006E25FD">
        <w:tc>
          <w:tcPr>
            <w:tcW w:w="2071" w:type="dxa"/>
            <w:tcBorders>
              <w:top w:val="single" w:sz="12" w:space="0" w:color="auto"/>
              <w:bottom w:val="single" w:sz="4" w:space="0" w:color="auto"/>
            </w:tcBorders>
          </w:tcPr>
          <w:p w14:paraId="26618B78"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Target Finding</w:t>
            </w:r>
          </w:p>
        </w:tc>
        <w:tc>
          <w:tcPr>
            <w:tcW w:w="2047" w:type="dxa"/>
            <w:tcBorders>
              <w:top w:val="single" w:sz="12" w:space="0" w:color="auto"/>
              <w:bottom w:val="single" w:sz="4" w:space="0" w:color="auto"/>
            </w:tcBorders>
          </w:tcPr>
          <w:p w14:paraId="07303F28"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Chinese Keywords</w:t>
            </w:r>
          </w:p>
        </w:tc>
        <w:tc>
          <w:tcPr>
            <w:tcW w:w="2028" w:type="dxa"/>
            <w:tcBorders>
              <w:top w:val="single" w:sz="12" w:space="0" w:color="auto"/>
              <w:bottom w:val="single" w:sz="4" w:space="0" w:color="auto"/>
            </w:tcBorders>
          </w:tcPr>
          <w:p w14:paraId="60F39CB9"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Data Sources</w:t>
            </w:r>
          </w:p>
        </w:tc>
        <w:tc>
          <w:tcPr>
            <w:tcW w:w="2150" w:type="dxa"/>
            <w:tcBorders>
              <w:top w:val="single" w:sz="12" w:space="0" w:color="auto"/>
              <w:bottom w:val="single" w:sz="4" w:space="0" w:color="auto"/>
            </w:tcBorders>
          </w:tcPr>
          <w:p w14:paraId="7CD05213"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Post-processing</w:t>
            </w:r>
          </w:p>
        </w:tc>
      </w:tr>
      <w:tr w:rsidR="00DB069A" w:rsidRPr="00DB069A" w14:paraId="7F3597A5" w14:textId="77777777" w:rsidTr="00385124">
        <w:tc>
          <w:tcPr>
            <w:tcW w:w="2071" w:type="dxa"/>
            <w:tcBorders>
              <w:top w:val="single" w:sz="4" w:space="0" w:color="auto"/>
            </w:tcBorders>
          </w:tcPr>
          <w:p w14:paraId="43B2F986"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Emphysema</w:t>
            </w:r>
          </w:p>
        </w:tc>
        <w:tc>
          <w:tcPr>
            <w:tcW w:w="2047" w:type="dxa"/>
            <w:tcBorders>
              <w:top w:val="single" w:sz="4" w:space="0" w:color="auto"/>
            </w:tcBorders>
          </w:tcPr>
          <w:p w14:paraId="441B6A56" w14:textId="77777777" w:rsidR="00C872D5" w:rsidRPr="00DB069A" w:rsidRDefault="00000000">
            <w:pPr>
              <w:spacing w:after="0" w:line="240" w:lineRule="auto"/>
              <w:rPr>
                <w:rFonts w:ascii="Calibri" w:hAnsi="Calibri" w:cs="Calibri"/>
                <w:kern w:val="0"/>
                <w:szCs w:val="22"/>
                <w14:ligatures w14:val="none"/>
              </w:rPr>
            </w:pPr>
            <w:proofErr w:type="spellStart"/>
            <w:r w:rsidRPr="00DB069A">
              <w:rPr>
                <w:rFonts w:ascii="Calibri" w:hAnsi="Calibri" w:cs="Calibri"/>
                <w:kern w:val="0"/>
                <w:szCs w:val="22"/>
                <w14:ligatures w14:val="none"/>
              </w:rPr>
              <w:t>肺气肿</w:t>
            </w:r>
            <w:proofErr w:type="spellEnd"/>
            <w:r w:rsidRPr="00DB069A">
              <w:rPr>
                <w:rFonts w:ascii="Calibri" w:hAnsi="Calibri" w:cs="Calibri"/>
                <w:kern w:val="0"/>
                <w:szCs w:val="22"/>
                <w14:ligatures w14:val="none"/>
              </w:rPr>
              <w:t xml:space="preserve">, </w:t>
            </w:r>
            <w:proofErr w:type="spellStart"/>
            <w:r w:rsidRPr="00DB069A">
              <w:rPr>
                <w:rFonts w:ascii="Calibri" w:hAnsi="Calibri" w:cs="Calibri"/>
                <w:kern w:val="0"/>
                <w:szCs w:val="22"/>
                <w14:ligatures w14:val="none"/>
              </w:rPr>
              <w:t>气肿</w:t>
            </w:r>
            <w:proofErr w:type="spellEnd"/>
          </w:p>
        </w:tc>
        <w:tc>
          <w:tcPr>
            <w:tcW w:w="2028" w:type="dxa"/>
            <w:vMerge w:val="restart"/>
            <w:tcBorders>
              <w:top w:val="single" w:sz="4" w:space="0" w:color="auto"/>
            </w:tcBorders>
          </w:tcPr>
          <w:p w14:paraId="6ACB4B38"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Textual descriptions from physical examinations, auxiliary tests, and specialist examinations across all sources.</w:t>
            </w:r>
          </w:p>
        </w:tc>
        <w:tc>
          <w:tcPr>
            <w:tcW w:w="2150" w:type="dxa"/>
            <w:vMerge w:val="restart"/>
            <w:tcBorders>
              <w:top w:val="single" w:sz="4" w:space="0" w:color="auto"/>
            </w:tcBorders>
          </w:tcPr>
          <w:p w14:paraId="1411855A"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Exclude negated expressions; retain uncertain terms (e.g., “</w:t>
            </w:r>
            <w:proofErr w:type="spellStart"/>
            <w:r w:rsidRPr="00DB069A">
              <w:rPr>
                <w:rFonts w:ascii="Calibri" w:hAnsi="Calibri" w:cs="Calibri"/>
                <w:kern w:val="0"/>
                <w:szCs w:val="22"/>
                <w14:ligatures w14:val="none"/>
              </w:rPr>
              <w:t>考虑</w:t>
            </w:r>
            <w:r w:rsidRPr="00DB069A">
              <w:rPr>
                <w:rFonts w:ascii="Calibri" w:hAnsi="Calibri" w:cs="Calibri"/>
                <w:kern w:val="0"/>
                <w:szCs w:val="22"/>
                <w14:ligatures w14:val="none"/>
              </w:rPr>
              <w:t>COPD</w:t>
            </w:r>
            <w:proofErr w:type="spellEnd"/>
            <w:r w:rsidRPr="00DB069A">
              <w:rPr>
                <w:rFonts w:ascii="Calibri" w:hAnsi="Calibri" w:cs="Calibri"/>
                <w:kern w:val="0"/>
                <w:szCs w:val="22"/>
                <w14:ligatures w14:val="none"/>
              </w:rPr>
              <w:t>”);</w:t>
            </w:r>
          </w:p>
        </w:tc>
      </w:tr>
      <w:tr w:rsidR="00DB069A" w:rsidRPr="00DB069A" w14:paraId="4317E314" w14:textId="77777777" w:rsidTr="000750BE">
        <w:tc>
          <w:tcPr>
            <w:tcW w:w="2071" w:type="dxa"/>
            <w:tcBorders>
              <w:bottom w:val="nil"/>
            </w:tcBorders>
          </w:tcPr>
          <w:p w14:paraId="46079FDC"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Chronic bronchitis</w:t>
            </w:r>
          </w:p>
        </w:tc>
        <w:tc>
          <w:tcPr>
            <w:tcW w:w="2047" w:type="dxa"/>
            <w:tcBorders>
              <w:bottom w:val="nil"/>
            </w:tcBorders>
          </w:tcPr>
          <w:p w14:paraId="2D8C8BC5" w14:textId="77777777" w:rsidR="00C872D5" w:rsidRPr="00DB069A" w:rsidRDefault="00000000">
            <w:pPr>
              <w:spacing w:after="0" w:line="240" w:lineRule="auto"/>
              <w:rPr>
                <w:rFonts w:ascii="Calibri" w:hAnsi="Calibri" w:cs="Calibri"/>
                <w:kern w:val="0"/>
                <w:szCs w:val="22"/>
                <w14:ligatures w14:val="none"/>
              </w:rPr>
            </w:pPr>
            <w:proofErr w:type="spellStart"/>
            <w:r w:rsidRPr="00DB069A">
              <w:rPr>
                <w:rFonts w:ascii="Calibri" w:hAnsi="Calibri" w:cs="Calibri"/>
                <w:kern w:val="0"/>
                <w:szCs w:val="22"/>
                <w14:ligatures w14:val="none"/>
              </w:rPr>
              <w:t>慢性支气管炎</w:t>
            </w:r>
            <w:proofErr w:type="spellEnd"/>
            <w:r w:rsidRPr="00DB069A">
              <w:rPr>
                <w:rFonts w:ascii="Calibri" w:hAnsi="Calibri" w:cs="Calibri"/>
                <w:kern w:val="0"/>
                <w:szCs w:val="22"/>
                <w14:ligatures w14:val="none"/>
              </w:rPr>
              <w:t xml:space="preserve">, </w:t>
            </w:r>
            <w:proofErr w:type="spellStart"/>
            <w:r w:rsidRPr="00DB069A">
              <w:rPr>
                <w:rFonts w:ascii="Calibri" w:hAnsi="Calibri" w:cs="Calibri"/>
                <w:kern w:val="0"/>
                <w:szCs w:val="22"/>
                <w14:ligatures w14:val="none"/>
              </w:rPr>
              <w:t>慢支</w:t>
            </w:r>
            <w:proofErr w:type="spellEnd"/>
            <w:r w:rsidRPr="00DB069A">
              <w:rPr>
                <w:rFonts w:ascii="Calibri" w:hAnsi="Calibri" w:cs="Calibri"/>
                <w:kern w:val="0"/>
                <w:szCs w:val="22"/>
                <w14:ligatures w14:val="none"/>
              </w:rPr>
              <w:t xml:space="preserve">, </w:t>
            </w:r>
          </w:p>
        </w:tc>
        <w:tc>
          <w:tcPr>
            <w:tcW w:w="2028" w:type="dxa"/>
            <w:vMerge/>
            <w:tcBorders>
              <w:bottom w:val="nil"/>
            </w:tcBorders>
          </w:tcPr>
          <w:p w14:paraId="03DADE09" w14:textId="77777777" w:rsidR="00C872D5" w:rsidRPr="00DB069A" w:rsidRDefault="00C872D5">
            <w:pPr>
              <w:spacing w:after="0" w:line="240" w:lineRule="auto"/>
              <w:rPr>
                <w:rFonts w:ascii="Calibri" w:hAnsi="Calibri" w:cs="Calibri"/>
                <w:kern w:val="0"/>
                <w:szCs w:val="22"/>
                <w14:ligatures w14:val="none"/>
              </w:rPr>
            </w:pPr>
          </w:p>
        </w:tc>
        <w:tc>
          <w:tcPr>
            <w:tcW w:w="2150" w:type="dxa"/>
            <w:vMerge/>
            <w:tcBorders>
              <w:bottom w:val="nil"/>
            </w:tcBorders>
          </w:tcPr>
          <w:p w14:paraId="7E84AE19" w14:textId="77777777" w:rsidR="00C872D5" w:rsidRPr="00DB069A" w:rsidRDefault="00C872D5">
            <w:pPr>
              <w:spacing w:after="0" w:line="240" w:lineRule="auto"/>
              <w:rPr>
                <w:rFonts w:ascii="Calibri" w:hAnsi="Calibri" w:cs="Calibri"/>
                <w:kern w:val="0"/>
                <w:szCs w:val="22"/>
                <w14:ligatures w14:val="none"/>
              </w:rPr>
            </w:pPr>
          </w:p>
        </w:tc>
      </w:tr>
      <w:tr w:rsidR="00C872D5" w:rsidRPr="00DB069A" w14:paraId="1A3B0332" w14:textId="77777777" w:rsidTr="006E25FD">
        <w:tc>
          <w:tcPr>
            <w:tcW w:w="2071" w:type="dxa"/>
            <w:tcBorders>
              <w:top w:val="nil"/>
              <w:bottom w:val="single" w:sz="12" w:space="0" w:color="auto"/>
            </w:tcBorders>
          </w:tcPr>
          <w:p w14:paraId="066F429F"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COPD-related terms</w:t>
            </w:r>
          </w:p>
        </w:tc>
        <w:tc>
          <w:tcPr>
            <w:tcW w:w="2047" w:type="dxa"/>
            <w:tcBorders>
              <w:top w:val="nil"/>
              <w:bottom w:val="single" w:sz="12" w:space="0" w:color="auto"/>
            </w:tcBorders>
          </w:tcPr>
          <w:p w14:paraId="755B84C2" w14:textId="77777777" w:rsidR="00C872D5" w:rsidRPr="00DB069A" w:rsidRDefault="00000000">
            <w:pPr>
              <w:spacing w:after="0" w:line="240" w:lineRule="auto"/>
              <w:rPr>
                <w:rFonts w:ascii="Calibri" w:hAnsi="Calibri" w:cs="Calibri"/>
                <w:kern w:val="0"/>
                <w:szCs w:val="22"/>
                <w14:ligatures w14:val="none"/>
              </w:rPr>
            </w:pPr>
            <w:r w:rsidRPr="00DB069A">
              <w:rPr>
                <w:rFonts w:ascii="Calibri" w:hAnsi="Calibri" w:cs="Calibri"/>
                <w:kern w:val="0"/>
                <w:szCs w:val="22"/>
                <w14:ligatures w14:val="none"/>
              </w:rPr>
              <w:t xml:space="preserve">COPD, </w:t>
            </w:r>
            <w:proofErr w:type="spellStart"/>
            <w:r w:rsidRPr="00DB069A">
              <w:rPr>
                <w:rFonts w:ascii="Calibri" w:hAnsi="Calibri" w:cs="Calibri"/>
                <w:kern w:val="0"/>
                <w:szCs w:val="22"/>
                <w14:ligatures w14:val="none"/>
              </w:rPr>
              <w:t>慢阻肺</w:t>
            </w:r>
            <w:proofErr w:type="spellEnd"/>
            <w:r w:rsidRPr="00DB069A">
              <w:rPr>
                <w:rFonts w:ascii="Calibri" w:hAnsi="Calibri" w:cs="Calibri"/>
                <w:kern w:val="0"/>
                <w:szCs w:val="22"/>
                <w14:ligatures w14:val="none"/>
              </w:rPr>
              <w:t xml:space="preserve">, </w:t>
            </w:r>
            <w:proofErr w:type="spellStart"/>
            <w:r w:rsidRPr="00DB069A">
              <w:rPr>
                <w:rFonts w:ascii="Calibri" w:hAnsi="Calibri" w:cs="Calibri"/>
                <w:kern w:val="0"/>
                <w:szCs w:val="22"/>
                <w14:ligatures w14:val="none"/>
              </w:rPr>
              <w:t>慢性阻塞性肺</w:t>
            </w:r>
            <w:proofErr w:type="spellEnd"/>
          </w:p>
        </w:tc>
        <w:tc>
          <w:tcPr>
            <w:tcW w:w="2028" w:type="dxa"/>
            <w:vMerge/>
            <w:tcBorders>
              <w:top w:val="nil"/>
              <w:bottom w:val="single" w:sz="12" w:space="0" w:color="auto"/>
            </w:tcBorders>
          </w:tcPr>
          <w:p w14:paraId="5300ECC1" w14:textId="77777777" w:rsidR="00C872D5" w:rsidRPr="00DB069A" w:rsidRDefault="00C872D5">
            <w:pPr>
              <w:spacing w:after="0" w:line="240" w:lineRule="auto"/>
              <w:rPr>
                <w:rFonts w:ascii="Calibri" w:hAnsi="Calibri" w:cs="Calibri"/>
                <w:kern w:val="0"/>
                <w:szCs w:val="22"/>
                <w14:ligatures w14:val="none"/>
              </w:rPr>
            </w:pPr>
          </w:p>
        </w:tc>
        <w:tc>
          <w:tcPr>
            <w:tcW w:w="2150" w:type="dxa"/>
            <w:vMerge/>
            <w:tcBorders>
              <w:top w:val="nil"/>
              <w:bottom w:val="single" w:sz="12" w:space="0" w:color="auto"/>
            </w:tcBorders>
          </w:tcPr>
          <w:p w14:paraId="65877FB4" w14:textId="77777777" w:rsidR="00C872D5" w:rsidRPr="00DB069A" w:rsidRDefault="00C872D5">
            <w:pPr>
              <w:spacing w:after="0" w:line="240" w:lineRule="auto"/>
              <w:rPr>
                <w:rFonts w:ascii="Calibri" w:hAnsi="Calibri" w:cs="Calibri"/>
                <w:kern w:val="0"/>
                <w:szCs w:val="22"/>
                <w14:ligatures w14:val="none"/>
              </w:rPr>
            </w:pPr>
          </w:p>
        </w:tc>
      </w:tr>
    </w:tbl>
    <w:p w14:paraId="64F650BB" w14:textId="77777777" w:rsidR="00C872D5" w:rsidRPr="00DB069A" w:rsidRDefault="00C872D5">
      <w:pPr>
        <w:rPr>
          <w:rFonts w:ascii="Calibri" w:hAnsi="Calibri" w:cs="Calibri"/>
          <w:b/>
          <w:bCs/>
          <w:sz w:val="24"/>
        </w:rPr>
      </w:pPr>
    </w:p>
    <w:p w14:paraId="0F2F87E9" w14:textId="7A9AB211" w:rsidR="00311290" w:rsidRPr="00DB069A" w:rsidRDefault="00F63B2D">
      <w:pPr>
        <w:rPr>
          <w:rFonts w:ascii="Calibri" w:hAnsi="Calibri" w:cs="Calibri"/>
          <w:b/>
          <w:bCs/>
          <w:sz w:val="24"/>
        </w:rPr>
      </w:pPr>
      <w:r w:rsidRPr="00DB069A">
        <w:rPr>
          <w:rFonts w:ascii="Calibri" w:hAnsi="Calibri" w:cs="Calibri" w:hint="eastAsia"/>
          <w:b/>
          <w:bCs/>
          <w:sz w:val="24"/>
        </w:rPr>
        <w:t>NLP accuracy</w:t>
      </w:r>
    </w:p>
    <w:p w14:paraId="492D787D" w14:textId="23A35E38" w:rsidR="00F63B2D" w:rsidRPr="00DB069A" w:rsidRDefault="00F63B2D" w:rsidP="00F63B2D">
      <w:pPr>
        <w:widowControl/>
        <w:spacing w:after="200" w:line="276" w:lineRule="auto"/>
        <w:rPr>
          <w:rFonts w:ascii="Calibri" w:hAnsi="Calibri" w:cs="Calibri"/>
          <w:szCs w:val="22"/>
        </w:rPr>
      </w:pPr>
      <w:r w:rsidRPr="00DB069A">
        <w:rPr>
          <w:rFonts w:ascii="Calibri" w:hAnsi="Calibri" w:cs="Calibri"/>
          <w:szCs w:val="22"/>
        </w:rPr>
        <w:t xml:space="preserve">The NLP outputs were manually validated by an engineer. After each round of algorithm-generated extraction, 400 unique raw text entries were reviewed to assess concordance between the original description and the extracted results. If any inconsistency </w:t>
      </w:r>
      <w:r w:rsidRPr="00DB069A">
        <w:rPr>
          <w:rFonts w:ascii="Calibri" w:hAnsi="Calibri" w:cs="Calibri" w:hint="eastAsia"/>
          <w:szCs w:val="22"/>
        </w:rPr>
        <w:t xml:space="preserve">caused by the NLP </w:t>
      </w:r>
      <w:r w:rsidRPr="00DB069A">
        <w:rPr>
          <w:rFonts w:ascii="Calibri" w:hAnsi="Calibri" w:cs="Calibri"/>
          <w:szCs w:val="22"/>
        </w:rPr>
        <w:t xml:space="preserve">was identified, the algorithm was immediately corrected, and an additional </w:t>
      </w:r>
      <w:r w:rsidR="00B47C90" w:rsidRPr="00DB069A">
        <w:rPr>
          <w:rFonts w:ascii="Calibri" w:hAnsi="Calibri" w:cs="Calibri" w:hint="eastAsia"/>
          <w:szCs w:val="22"/>
        </w:rPr>
        <w:t>2</w:t>
      </w:r>
      <w:r w:rsidRPr="00DB069A">
        <w:rPr>
          <w:rFonts w:ascii="Calibri" w:hAnsi="Calibri" w:cs="Calibri"/>
          <w:szCs w:val="22"/>
        </w:rPr>
        <w:t>00 previously unreviewed entries were examined. This iterative process continued until no errors were detected.</w:t>
      </w:r>
    </w:p>
    <w:p w14:paraId="707420F6" w14:textId="6D773224" w:rsidR="00F63B2D" w:rsidRPr="00DB069A" w:rsidRDefault="00F63B2D" w:rsidP="00F63B2D">
      <w:pPr>
        <w:widowControl/>
        <w:spacing w:after="200" w:line="276" w:lineRule="auto"/>
        <w:rPr>
          <w:rFonts w:ascii="Calibri" w:hAnsi="Calibri" w:cs="Calibri"/>
          <w:szCs w:val="22"/>
        </w:rPr>
      </w:pPr>
      <w:r w:rsidRPr="00DB069A">
        <w:rPr>
          <w:rFonts w:ascii="Calibri" w:hAnsi="Calibri" w:cs="Calibri"/>
          <w:szCs w:val="22"/>
        </w:rPr>
        <w:t>For CT reports and medical</w:t>
      </w:r>
      <w:r w:rsidRPr="00DB069A">
        <w:rPr>
          <w:rFonts w:ascii="Calibri" w:hAnsi="Calibri" w:cs="Calibri" w:hint="eastAsia"/>
          <w:szCs w:val="22"/>
        </w:rPr>
        <w:t xml:space="preserve"> </w:t>
      </w:r>
      <w:r w:rsidRPr="00DB069A">
        <w:rPr>
          <w:rFonts w:ascii="Calibri" w:hAnsi="Calibri" w:cs="Calibri"/>
          <w:szCs w:val="22"/>
        </w:rPr>
        <w:t>history text fields,</w:t>
      </w:r>
      <w:r w:rsidRPr="00DB069A">
        <w:t xml:space="preserve"> </w:t>
      </w:r>
      <w:r w:rsidRPr="00DB069A">
        <w:rPr>
          <w:rFonts w:ascii="Calibri" w:hAnsi="Calibri" w:cs="Calibri"/>
          <w:szCs w:val="22"/>
        </w:rPr>
        <w:t>word segmentation was used to tag and match disease names with typos, which accounted for 0.08% of all descriptions.</w:t>
      </w:r>
      <w:r w:rsidRPr="00DB069A">
        <w:rPr>
          <w:rFonts w:ascii="Calibri" w:hAnsi="Calibri" w:cs="Calibri" w:hint="eastAsia"/>
          <w:szCs w:val="22"/>
        </w:rPr>
        <w:t xml:space="preserve"> </w:t>
      </w:r>
      <w:r w:rsidRPr="00DB069A">
        <w:rPr>
          <w:rFonts w:ascii="Calibri" w:hAnsi="Calibri" w:cs="Calibri"/>
          <w:szCs w:val="22"/>
        </w:rPr>
        <w:t xml:space="preserve">Medical history descriptions that could not be judged positive or negative were identified by NLP—for example, phrases such as </w:t>
      </w:r>
      <w:r w:rsidRPr="00DB069A">
        <w:rPr>
          <w:rFonts w:ascii="Calibri" w:hAnsi="Calibri" w:cs="Calibri"/>
          <w:i/>
          <w:iCs/>
          <w:szCs w:val="22"/>
        </w:rPr>
        <w:t>“</w:t>
      </w:r>
      <w:r w:rsidRPr="00DB069A">
        <w:rPr>
          <w:rFonts w:ascii="Calibri" w:hAnsi="Calibri" w:cs="Calibri" w:hint="eastAsia"/>
          <w:b/>
          <w:bCs/>
          <w:i/>
          <w:iCs/>
          <w:szCs w:val="22"/>
        </w:rPr>
        <w:t>有</w:t>
      </w:r>
      <w:r w:rsidRPr="00DB069A">
        <w:rPr>
          <w:rFonts w:ascii="Calibri" w:hAnsi="Calibri" w:cs="Calibri" w:hint="eastAsia"/>
          <w:i/>
          <w:iCs/>
          <w:szCs w:val="22"/>
        </w:rPr>
        <w:t>慢性支气管炎病史</w:t>
      </w:r>
      <w:r w:rsidRPr="00DB069A">
        <w:rPr>
          <w:rFonts w:ascii="Calibri" w:hAnsi="Calibri" w:cs="Calibri" w:hint="eastAsia"/>
          <w:b/>
          <w:bCs/>
          <w:i/>
          <w:iCs/>
          <w:szCs w:val="22"/>
        </w:rPr>
        <w:t>无</w:t>
      </w:r>
      <w:r w:rsidRPr="00DB069A">
        <w:rPr>
          <w:rFonts w:ascii="Calibri" w:hAnsi="Calibri" w:cs="Calibri"/>
          <w:i/>
          <w:iCs/>
          <w:szCs w:val="22"/>
        </w:rPr>
        <w:t>”</w:t>
      </w:r>
      <w:r w:rsidRPr="00DB069A">
        <w:rPr>
          <w:rFonts w:ascii="Calibri" w:hAnsi="Calibri" w:cs="Calibri"/>
          <w:szCs w:val="22"/>
        </w:rPr>
        <w:t>, which include both affirmative and negative modifiers</w:t>
      </w:r>
      <w:r w:rsidRPr="00DB069A">
        <w:rPr>
          <w:rFonts w:ascii="Calibri" w:hAnsi="Calibri" w:cs="Calibri" w:hint="eastAsia"/>
          <w:szCs w:val="22"/>
        </w:rPr>
        <w:t>—</w:t>
      </w:r>
      <w:r w:rsidRPr="00DB069A">
        <w:rPr>
          <w:rFonts w:ascii="Calibri" w:hAnsi="Calibri" w:cs="Calibri"/>
          <w:szCs w:val="22"/>
        </w:rPr>
        <w:t xml:space="preserve">accounted for </w:t>
      </w:r>
      <w:r w:rsidRPr="00DB069A">
        <w:rPr>
          <w:rFonts w:ascii="Calibri" w:hAnsi="Calibri" w:cs="Calibri" w:hint="eastAsia"/>
          <w:szCs w:val="22"/>
        </w:rPr>
        <w:t>0</w:t>
      </w:r>
      <w:r w:rsidRPr="00DB069A">
        <w:rPr>
          <w:rFonts w:ascii="Calibri" w:hAnsi="Calibri" w:cs="Calibri"/>
          <w:szCs w:val="22"/>
        </w:rPr>
        <w:t>.</w:t>
      </w:r>
      <w:r w:rsidRPr="00DB069A">
        <w:rPr>
          <w:rFonts w:ascii="Calibri" w:hAnsi="Calibri" w:cs="Calibri" w:hint="eastAsia"/>
          <w:szCs w:val="22"/>
        </w:rPr>
        <w:t>02</w:t>
      </w:r>
      <w:r w:rsidRPr="00DB069A">
        <w:rPr>
          <w:rFonts w:ascii="Calibri" w:hAnsi="Calibri" w:cs="Calibri"/>
          <w:szCs w:val="22"/>
        </w:rPr>
        <w:t>% of all history records. Because this variable was primarily used for defining the control group, participants with ambiguous medical-history entries were excluded to maintain a high true-negative rate in the control group.</w:t>
      </w:r>
    </w:p>
    <w:p w14:paraId="32216E23" w14:textId="79B69B78" w:rsidR="00F63B2D" w:rsidRPr="00DB069A" w:rsidRDefault="00F63B2D" w:rsidP="00F63B2D">
      <w:pPr>
        <w:widowControl/>
        <w:spacing w:after="200" w:line="276" w:lineRule="auto"/>
        <w:rPr>
          <w:rFonts w:ascii="Calibri" w:hAnsi="Calibri" w:cs="Calibri"/>
          <w:szCs w:val="22"/>
        </w:rPr>
      </w:pPr>
      <w:r w:rsidRPr="00DB069A">
        <w:rPr>
          <w:rFonts w:ascii="Calibri" w:hAnsi="Calibri" w:cs="Calibri"/>
          <w:szCs w:val="22"/>
        </w:rPr>
        <w:t xml:space="preserve">For cough and sputum-related symptoms, some records lacked information on symptom duration; in such cases, these episodes were classified as short-term symptoms and assigned a duration of </w:t>
      </w:r>
      <w:r w:rsidRPr="00DB069A">
        <w:rPr>
          <w:rFonts w:ascii="Calibri" w:hAnsi="Calibri" w:cs="Calibri" w:hint="eastAsia"/>
          <w:szCs w:val="22"/>
        </w:rPr>
        <w:t>1</w:t>
      </w:r>
      <w:r w:rsidRPr="00DB069A">
        <w:rPr>
          <w:rFonts w:ascii="Calibri" w:hAnsi="Calibri" w:cs="Calibri"/>
          <w:szCs w:val="22"/>
        </w:rPr>
        <w:t xml:space="preserve"> day</w:t>
      </w:r>
      <w:r w:rsidRPr="00DB069A">
        <w:rPr>
          <w:rFonts w:ascii="Calibri" w:hAnsi="Calibri" w:cs="Calibri" w:hint="eastAsia"/>
          <w:szCs w:val="22"/>
        </w:rPr>
        <w:t>s</w:t>
      </w:r>
      <w:r w:rsidRPr="00DB069A">
        <w:rPr>
          <w:rFonts w:ascii="Calibri" w:hAnsi="Calibri" w:cs="Calibri"/>
          <w:szCs w:val="22"/>
        </w:rPr>
        <w:t>.</w:t>
      </w:r>
    </w:p>
    <w:p w14:paraId="02105F87" w14:textId="77777777" w:rsidR="00F63B2D" w:rsidRPr="00DB069A" w:rsidRDefault="00F63B2D">
      <w:pPr>
        <w:rPr>
          <w:rFonts w:ascii="Calibri" w:hAnsi="Calibri" w:cs="Calibri"/>
          <w:b/>
          <w:bCs/>
          <w:sz w:val="24"/>
        </w:rPr>
      </w:pPr>
    </w:p>
    <w:p w14:paraId="5883FF48" w14:textId="77777777" w:rsidR="00C872D5" w:rsidRPr="00DB069A" w:rsidRDefault="00000000">
      <w:pPr>
        <w:pStyle w:val="af5"/>
        <w:numPr>
          <w:ilvl w:val="0"/>
          <w:numId w:val="1"/>
        </w:numPr>
        <w:rPr>
          <w:rFonts w:ascii="Calibri" w:hAnsi="Calibri" w:cs="Calibri"/>
          <w:b/>
          <w:bCs/>
          <w:sz w:val="28"/>
          <w:szCs w:val="28"/>
        </w:rPr>
      </w:pPr>
      <w:r w:rsidRPr="00DB069A">
        <w:rPr>
          <w:rFonts w:ascii="Calibri" w:hAnsi="Calibri" w:cs="Calibri" w:hint="eastAsia"/>
          <w:b/>
          <w:bCs/>
          <w:sz w:val="28"/>
          <w:szCs w:val="28"/>
        </w:rPr>
        <w:t>Power calculation</w:t>
      </w:r>
    </w:p>
    <w:p w14:paraId="5DEB085A" w14:textId="779CBB1A" w:rsidR="00B06CA4" w:rsidRPr="00DB069A" w:rsidRDefault="00B06CA4" w:rsidP="00B06CA4">
      <w:pPr>
        <w:rPr>
          <w:rFonts w:ascii="Calibri" w:hAnsi="Calibri" w:cs="Calibri"/>
          <w:b/>
          <w:bCs/>
          <w:sz w:val="24"/>
        </w:rPr>
      </w:pPr>
      <w:r w:rsidRPr="00DB069A">
        <w:rPr>
          <w:rFonts w:ascii="Calibri" w:hAnsi="Calibri" w:cs="Calibri"/>
          <w:b/>
          <w:bCs/>
          <w:sz w:val="24"/>
        </w:rPr>
        <w:t>2.1 Theoretical Exposure Distribution in Cases and Controls</w:t>
      </w:r>
    </w:p>
    <w:p w14:paraId="5AE555D4" w14:textId="747D37F4" w:rsidR="00C872D5" w:rsidRPr="00DB069A" w:rsidRDefault="00B06CA4" w:rsidP="00B06CA4">
      <w:pPr>
        <w:rPr>
          <w:rFonts w:ascii="Calibri" w:hAnsi="Calibri" w:cs="Calibri"/>
        </w:rPr>
      </w:pPr>
      <w:r w:rsidRPr="00DB069A">
        <w:rPr>
          <w:rFonts w:ascii="Calibri" w:hAnsi="Calibri" w:cs="Calibri"/>
          <w:sz w:val="24"/>
        </w:rPr>
        <w:lastRenderedPageBreak/>
        <w:t xml:space="preserve">To motivate the derivation, we </w:t>
      </w:r>
      <w:r w:rsidR="006E25FD" w:rsidRPr="006E25FD">
        <w:rPr>
          <w:rFonts w:ascii="Calibri" w:hAnsi="Calibri" w:cs="Calibri"/>
          <w:sz w:val="24"/>
        </w:rPr>
        <w:t>first need to calculate the theoretical genetic exposure in patient and nonpatient populations</w:t>
      </w:r>
      <w:r w:rsidRPr="00DB069A">
        <w:rPr>
          <w:rFonts w:ascii="Calibri" w:hAnsi="Calibri" w:cs="Calibri"/>
          <w:sz w:val="24"/>
        </w:rPr>
        <w:t xml:space="preserve"> under a standard additive logistic model.</w:t>
      </w:r>
      <w:r w:rsidRPr="00DB069A">
        <w:rPr>
          <w:rFonts w:ascii="Calibri" w:hAnsi="Calibri" w:cs="Calibri" w:hint="eastAsia"/>
          <w:b/>
          <w:bCs/>
          <w:sz w:val="24"/>
        </w:rPr>
        <w:t xml:space="preserve"> </w:t>
      </w:r>
      <w:r w:rsidRPr="00DB069A">
        <w:rPr>
          <w:rFonts w:ascii="Calibri" w:hAnsi="Calibri" w:cs="Calibri"/>
          <w:sz w:val="24"/>
        </w:rPr>
        <w:t xml:space="preserve">We consider a genetic variant with an additive effect, where the effect size per allele is denoted by </w:t>
      </w:r>
      <m:oMath>
        <m:sSub>
          <m:sSubPr>
            <m:ctrlPr>
              <w:rPr>
                <w:rFonts w:ascii="Cambria Math" w:hAnsi="Cambria Math"/>
                <w:i/>
                <w:sz w:val="24"/>
              </w:rPr>
            </m:ctrlPr>
          </m:sSubPr>
          <m:e>
            <m:r>
              <w:rPr>
                <w:rFonts w:ascii="Cambria Math" w:hAnsi="Cambria Math" w:hint="eastAsia"/>
                <w:sz w:val="24"/>
              </w:rPr>
              <m:t>β</m:t>
            </m:r>
          </m:e>
          <m:sub>
            <m:r>
              <w:rPr>
                <w:rFonts w:ascii="Cambria Math" w:hAnsi="Cambria Math"/>
                <w:sz w:val="24"/>
              </w:rPr>
              <m:t>1</m:t>
            </m:r>
          </m:sub>
        </m:sSub>
      </m:oMath>
      <w:r w:rsidRPr="00DB069A">
        <w:rPr>
          <w:rFonts w:ascii="Calibri" w:hAnsi="Calibri" w:cs="Calibri"/>
          <w:sz w:val="24"/>
        </w:rPr>
        <w:t xml:space="preserve">​, and </w:t>
      </w:r>
      <m:oMath>
        <m:sSub>
          <m:sSubPr>
            <m:ctrlPr>
              <w:rPr>
                <w:rFonts w:ascii="Cambria Math" w:hAnsi="Cambria Math"/>
                <w:i/>
                <w:sz w:val="24"/>
              </w:rPr>
            </m:ctrlPr>
          </m:sSubPr>
          <m:e>
            <m:r>
              <w:rPr>
                <w:rFonts w:ascii="Cambria Math" w:hAnsi="Cambria Math" w:hint="eastAsia"/>
                <w:sz w:val="24"/>
              </w:rPr>
              <m:t>β</m:t>
            </m:r>
          </m:e>
          <m:sub>
            <m:r>
              <w:rPr>
                <w:rFonts w:ascii="Cambria Math" w:hAnsi="Cambria Math"/>
                <w:sz w:val="24"/>
              </w:rPr>
              <m:t>0</m:t>
            </m:r>
          </m:sub>
        </m:sSub>
      </m:oMath>
      <w:r w:rsidRPr="00DB069A">
        <w:rPr>
          <w:rFonts w:ascii="Calibri" w:hAnsi="Calibri" w:cs="Calibri"/>
          <w:sz w:val="24"/>
        </w:rPr>
        <w:t xml:space="preserve"> represents the baseline log-odds of disease when the </w:t>
      </w:r>
      <w:r w:rsidR="00E52DE4" w:rsidRPr="00DB069A">
        <w:rPr>
          <w:rFonts w:ascii="Calibri" w:hAnsi="Calibri" w:cs="Calibri"/>
          <w:sz w:val="24"/>
        </w:rPr>
        <w:t>allele number</w:t>
      </w:r>
      <w:r w:rsidR="00E52DE4" w:rsidRPr="00DB069A">
        <w:rPr>
          <w:rFonts w:ascii="Calibri" w:hAnsi="Calibri" w:cs="Calibri" w:hint="eastAsia"/>
          <w:sz w:val="24"/>
        </w:rPr>
        <w:t xml:space="preserve"> of the specific SNP</w:t>
      </w:r>
      <w:r w:rsidRPr="00DB069A">
        <w:rPr>
          <w:rFonts w:ascii="Calibri" w:hAnsi="Calibri" w:cs="Calibri"/>
          <w:sz w:val="24"/>
        </w:rPr>
        <w:t xml:space="preserve"> is zero (i.e., individuals carrying 0 risk alleles). The disease risk for individuals carrying 0, 1, or 2 copies of the risk allele is given by:</w:t>
      </w:r>
      <w:r w:rsidRPr="00DB069A">
        <w:rPr>
          <w:rFonts w:ascii="宋体" w:eastAsia="宋体" w:hAnsi="宋体" w:cs="宋体"/>
          <w:kern w:val="0"/>
          <w:sz w:val="24"/>
          <w14:ligatures w14:val="none"/>
        </w:rPr>
        <w:t xml:space="preserve"> </w:t>
      </w:r>
    </w:p>
    <w:bookmarkStart w:id="0" w:name="_Hlk203140153"/>
    <w:p w14:paraId="49110D3D" w14:textId="12620DC3" w:rsidR="006E25FD" w:rsidRPr="006E25FD" w:rsidRDefault="00000000">
      <w:pPr>
        <w:rPr>
          <w:rFonts w:ascii="Calibri" w:hAnsi="Calibri" w:cs="Calibri"/>
          <w:sz w:val="24"/>
        </w:rPr>
      </w:pPr>
      <m:oMathPara>
        <m:oMath>
          <m:eqArr>
            <m:eqArrPr>
              <m:maxDist m:val="1"/>
              <m:ctrlPr>
                <w:rPr>
                  <w:rFonts w:ascii="Cambria Math" w:hAnsi="Cambria Math" w:cs="Calibri"/>
                  <w:i/>
                  <w:sz w:val="24"/>
                </w:rPr>
              </m:ctrlPr>
            </m:eqArrPr>
            <m:e>
              <m:sSub>
                <m:sSubPr>
                  <m:ctrlPr>
                    <w:rPr>
                      <w:rFonts w:ascii="Cambria Math" w:hAnsi="Cambria Math" w:cs="Calibri"/>
                      <w:i/>
                      <w:sz w:val="24"/>
                    </w:rPr>
                  </m:ctrlPr>
                </m:sSubPr>
                <m:e>
                  <m:r>
                    <w:rPr>
                      <w:rFonts w:ascii="Cambria Math" w:hAnsi="Cambria Math" w:cs="Calibri"/>
                      <w:sz w:val="24"/>
                    </w:rPr>
                    <m:t>π</m:t>
                  </m:r>
                </m:e>
                <m:sub>
                  <m:r>
                    <w:rPr>
                      <w:rFonts w:ascii="Cambria Math" w:hAnsi="Cambria Math" w:cs="Calibri"/>
                      <w:sz w:val="24"/>
                    </w:rPr>
                    <m:t>i</m:t>
                  </m:r>
                </m:sub>
              </m:sSub>
              <m:r>
                <w:rPr>
                  <w:rFonts w:ascii="Cambria Math" w:hAnsi="Cambria Math" w:cs="Calibri"/>
                  <w:sz w:val="24"/>
                </w:rPr>
                <m:t>=1-</m:t>
              </m:r>
              <m:f>
                <m:fPr>
                  <m:ctrlPr>
                    <w:rPr>
                      <w:rFonts w:ascii="Cambria Math" w:hAnsi="Cambria Math" w:cs="Calibri"/>
                      <w:sz w:val="24"/>
                    </w:rPr>
                  </m:ctrlPr>
                </m:fPr>
                <m:num>
                  <m:r>
                    <w:rPr>
                      <w:rFonts w:ascii="Cambria Math" w:hAnsi="Cambria Math" w:cs="Calibri"/>
                      <w:sz w:val="24"/>
                    </w:rPr>
                    <m:t>1</m:t>
                  </m:r>
                  <m:ctrlPr>
                    <w:rPr>
                      <w:rFonts w:ascii="Cambria Math" w:hAnsi="Cambria Math" w:cs="Calibri"/>
                      <w:i/>
                      <w:sz w:val="24"/>
                    </w:rPr>
                  </m:ctrlPr>
                </m:num>
                <m:den>
                  <m:func>
                    <m:funcPr>
                      <m:ctrlPr>
                        <w:rPr>
                          <w:rFonts w:ascii="Cambria Math" w:hAnsi="Cambria Math" w:cs="Calibri"/>
                          <w:sz w:val="24"/>
                        </w:rPr>
                      </m:ctrlPr>
                    </m:funcPr>
                    <m:fName>
                      <m:r>
                        <m:rPr>
                          <m:sty m:val="p"/>
                        </m:rPr>
                        <w:rPr>
                          <w:rFonts w:ascii="Cambria Math" w:hAnsi="Cambria Math" w:cs="Calibri"/>
                          <w:sz w:val="24"/>
                        </w:rPr>
                        <m:t>exp</m:t>
                      </m:r>
                      <m:ctrlPr>
                        <w:rPr>
                          <w:rFonts w:ascii="Cambria Math" w:hAnsi="Cambria Math" w:cs="Calibri"/>
                          <w:i/>
                          <w:sz w:val="24"/>
                        </w:rPr>
                      </m:ctrlPr>
                    </m:fName>
                    <m:e>
                      <m:d>
                        <m:dPr>
                          <m:ctrlPr>
                            <w:rPr>
                              <w:rFonts w:ascii="Cambria Math" w:hAnsi="Cambria Math" w:cs="Calibri"/>
                              <w:i/>
                              <w:sz w:val="24"/>
                            </w:rPr>
                          </m:ctrlPr>
                        </m:dPr>
                        <m:e>
                          <m:sSub>
                            <m:sSubPr>
                              <m:ctrlPr>
                                <w:rPr>
                                  <w:rFonts w:ascii="Cambria Math" w:hAnsi="Cambria Math" w:cs="Calibri"/>
                                  <w:i/>
                                  <w:sz w:val="24"/>
                                </w:rPr>
                              </m:ctrlPr>
                            </m:sSubPr>
                            <m:e>
                              <m:r>
                                <w:rPr>
                                  <w:rFonts w:ascii="Cambria Math" w:hAnsi="Cambria Math" w:cs="Calibri"/>
                                  <w:sz w:val="24"/>
                                </w:rPr>
                                <m:t>β</m:t>
                              </m:r>
                            </m:e>
                            <m:sub>
                              <m:r>
                                <w:rPr>
                                  <w:rFonts w:ascii="Cambria Math" w:hAnsi="Cambria Math" w:cs="Calibri"/>
                                  <w:sz w:val="24"/>
                                </w:rPr>
                                <m:t>0</m:t>
                              </m:r>
                            </m:sub>
                          </m:sSub>
                          <m:r>
                            <w:rPr>
                              <w:rFonts w:ascii="Cambria Math" w:hAnsi="Cambria Math" w:cs="Calibri"/>
                              <w:sz w:val="24"/>
                            </w:rPr>
                            <m:t>+i⋅</m:t>
                          </m:r>
                          <m:sSub>
                            <m:sSubPr>
                              <m:ctrlPr>
                                <w:rPr>
                                  <w:rFonts w:ascii="Cambria Math" w:hAnsi="Cambria Math" w:cs="Calibri"/>
                                  <w:i/>
                                  <w:sz w:val="24"/>
                                </w:rPr>
                              </m:ctrlPr>
                            </m:sSubPr>
                            <m:e>
                              <m:r>
                                <w:rPr>
                                  <w:rFonts w:ascii="Cambria Math" w:hAnsi="Cambria Math" w:cs="Calibri"/>
                                  <w:sz w:val="24"/>
                                </w:rPr>
                                <m:t>β</m:t>
                              </m:r>
                            </m:e>
                            <m:sub>
                              <m:r>
                                <w:rPr>
                                  <w:rFonts w:ascii="Cambria Math" w:hAnsi="Cambria Math" w:cs="Calibri"/>
                                  <w:sz w:val="24"/>
                                </w:rPr>
                                <m:t>1</m:t>
                              </m:r>
                            </m:sub>
                          </m:sSub>
                        </m:e>
                      </m:d>
                    </m:e>
                  </m:func>
                  <m:r>
                    <w:rPr>
                      <w:rFonts w:ascii="Cambria Math" w:hAnsi="Cambria Math" w:cs="Calibri"/>
                      <w:sz w:val="24"/>
                    </w:rPr>
                    <m:t>+1</m:t>
                  </m:r>
                  <m:ctrlPr>
                    <w:rPr>
                      <w:rFonts w:ascii="Cambria Math" w:hAnsi="Cambria Math" w:cs="Calibri"/>
                      <w:i/>
                      <w:sz w:val="24"/>
                    </w:rPr>
                  </m:ctrlPr>
                </m:den>
              </m:f>
              <m:r>
                <w:rPr>
                  <w:rFonts w:ascii="Cambria Math" w:hAnsi="Cambria Math" w:cs="Calibri"/>
                  <w:sz w:val="24"/>
                </w:rPr>
                <m:t>,</m:t>
              </m:r>
              <m:r>
                <m:rPr>
                  <m:sty m:val="p"/>
                </m:rPr>
                <w:rPr>
                  <w:rFonts w:ascii="Cambria Math" w:hAnsi="Cambria Math" w:cs="Calibri"/>
                  <w:sz w:val="24"/>
                </w:rPr>
                <m:t> </m:t>
              </m:r>
              <m:r>
                <w:rPr>
                  <w:rFonts w:ascii="Cambria Math" w:hAnsi="Cambria Math" w:cs="Calibri"/>
                  <w:sz w:val="24"/>
                </w:rPr>
                <m:t>i∈0,1,2#</m:t>
              </m:r>
              <m:d>
                <m:dPr>
                  <m:ctrlPr>
                    <w:rPr>
                      <w:rFonts w:ascii="Cambria Math" w:hAnsi="Cambria Math" w:cs="Calibri"/>
                      <w:i/>
                      <w:sz w:val="24"/>
                    </w:rPr>
                  </m:ctrlPr>
                </m:dPr>
                <m:e>
                  <m:r>
                    <w:rPr>
                      <w:rFonts w:ascii="Cambria Math" w:hAnsi="Cambria Math" w:cs="Calibri"/>
                      <w:sz w:val="24"/>
                    </w:rPr>
                    <m:t>1</m:t>
                  </m:r>
                </m:e>
              </m:d>
            </m:e>
          </m:eqArr>
        </m:oMath>
      </m:oMathPara>
    </w:p>
    <w:bookmarkEnd w:id="0"/>
    <w:p w14:paraId="775A9021" w14:textId="436A2AF3" w:rsidR="00C872D5" w:rsidRPr="00DB069A" w:rsidRDefault="00000000">
      <w:pPr>
        <w:rPr>
          <w:rFonts w:ascii="Calibri" w:hAnsi="Calibri" w:cs="Calibri"/>
          <w:sz w:val="24"/>
        </w:rPr>
      </w:pPr>
      <w:r w:rsidRPr="00DB069A">
        <w:rPr>
          <w:rFonts w:ascii="Calibri" w:hAnsi="Calibri" w:cs="Calibri"/>
          <w:sz w:val="24"/>
        </w:rPr>
        <w:t>Assuming the allele frequency (AF)</w:t>
      </w:r>
      <w:r w:rsidRPr="00DB069A">
        <w:rPr>
          <w:rFonts w:ascii="Calibri" w:hAnsi="Calibri" w:cs="Calibri" w:hint="eastAsia"/>
          <w:sz w:val="24"/>
        </w:rPr>
        <w:t xml:space="preserve"> </w:t>
      </w:r>
      <w:r w:rsidRPr="00DB069A">
        <w:rPr>
          <w:rFonts w:ascii="Calibri" w:hAnsi="Calibri" w:cs="Calibri"/>
          <w:sz w:val="24"/>
        </w:rPr>
        <w:t xml:space="preserve">in the </w:t>
      </w:r>
      <w:r w:rsidRPr="00DB069A">
        <w:rPr>
          <w:rFonts w:ascii="Calibri" w:hAnsi="Calibri" w:cs="Calibri" w:hint="eastAsia"/>
          <w:sz w:val="24"/>
        </w:rPr>
        <w:t xml:space="preserve">target </w:t>
      </w:r>
      <w:r w:rsidRPr="00DB069A">
        <w:rPr>
          <w:rFonts w:ascii="Calibri" w:hAnsi="Calibri" w:cs="Calibri"/>
          <w:sz w:val="24"/>
        </w:rPr>
        <w:t xml:space="preserve">population is </w:t>
      </w:r>
      <w:r w:rsidRPr="006E25FD">
        <w:rPr>
          <w:rFonts w:ascii="Calibri" w:hAnsi="Calibri" w:cs="Calibri"/>
          <w:b/>
          <w:bCs/>
          <w:sz w:val="24"/>
        </w:rPr>
        <w:t>P</w:t>
      </w:r>
      <w:r w:rsidRPr="00DB069A">
        <w:rPr>
          <w:rFonts w:ascii="Calibri" w:hAnsi="Calibri" w:cs="Calibri"/>
          <w:sz w:val="24"/>
        </w:rPr>
        <w:t xml:space="preserve">, the </w:t>
      </w:r>
      <w:r w:rsidR="00E52DE4" w:rsidRPr="00DB069A">
        <w:rPr>
          <w:rFonts w:ascii="Calibri" w:hAnsi="Calibri" w:cs="Calibri"/>
          <w:sz w:val="24"/>
        </w:rPr>
        <w:t>allele number</w:t>
      </w:r>
      <w:r w:rsidRPr="00DB069A">
        <w:rPr>
          <w:rFonts w:ascii="Calibri" w:hAnsi="Calibri" w:cs="Calibri" w:hint="eastAsia"/>
          <w:sz w:val="24"/>
        </w:rPr>
        <w:t xml:space="preserve"> </w:t>
      </w:r>
      <w:r w:rsidRPr="006E25FD">
        <w:rPr>
          <w:rFonts w:ascii="Calibri" w:hAnsi="Calibri" w:cs="Calibri" w:hint="eastAsia"/>
          <w:b/>
          <w:bCs/>
          <w:sz w:val="24"/>
        </w:rPr>
        <w:t>X</w:t>
      </w:r>
      <w:r w:rsidR="006E25FD">
        <w:rPr>
          <w:rFonts w:ascii="Calibri" w:hAnsi="Calibri" w:cs="Calibri" w:hint="eastAsia"/>
          <w:sz w:val="24"/>
        </w:rPr>
        <w:t xml:space="preserve"> </w:t>
      </w:r>
      <w:r w:rsidRPr="00DB069A">
        <w:rPr>
          <w:rFonts w:ascii="Calibri" w:hAnsi="Calibri" w:cs="Calibri"/>
          <w:sz w:val="24"/>
        </w:rPr>
        <w:t>distribution follows Hardy-Weinberg equilibrium:</w:t>
      </w:r>
    </w:p>
    <w:p w14:paraId="68584C14" w14:textId="77777777" w:rsidR="00C872D5" w:rsidRPr="00DB069A" w:rsidRDefault="00000000">
      <w:pPr>
        <w:rPr>
          <w:rFonts w:ascii="Calibri" w:hAnsi="Calibri" w:cs="Calibri"/>
          <w:sz w:val="24"/>
        </w:rPr>
      </w:pPr>
      <m:oMathPara>
        <m:oMath>
          <m:func>
            <m:funcPr>
              <m:ctrlPr>
                <w:rPr>
                  <w:rFonts w:ascii="Cambria Math" w:hAnsi="Cambria Math" w:cs="Calibri"/>
                  <w:sz w:val="24"/>
                </w:rPr>
              </m:ctrlPr>
            </m:funcPr>
            <m:fName>
              <m:r>
                <m:rPr>
                  <m:sty m:val="p"/>
                </m:rPr>
                <w:rPr>
                  <w:rFonts w:ascii="Cambria Math" w:hAnsi="Cambria Math" w:cs="Calibri"/>
                  <w:sz w:val="24"/>
                </w:rPr>
                <m:t>Pr</m:t>
              </m:r>
              <m:ctrlPr>
                <w:rPr>
                  <w:rFonts w:ascii="Cambria Math" w:hAnsi="Cambria Math" w:cs="Calibri"/>
                  <w:i/>
                  <w:sz w:val="24"/>
                </w:rPr>
              </m:ctrlPr>
            </m:fName>
            <m:e>
              <m:d>
                <m:dPr>
                  <m:ctrlPr>
                    <w:rPr>
                      <w:rFonts w:ascii="Cambria Math" w:hAnsi="Cambria Math" w:cs="Calibri"/>
                      <w:i/>
                      <w:sz w:val="24"/>
                    </w:rPr>
                  </m:ctrlPr>
                </m:dPr>
                <m:e>
                  <m:r>
                    <w:rPr>
                      <w:rFonts w:ascii="Cambria Math" w:hAnsi="Cambria Math" w:cs="Calibri"/>
                      <w:sz w:val="24"/>
                    </w:rPr>
                    <m:t>X=0</m:t>
                  </m:r>
                </m:e>
              </m:d>
            </m:e>
          </m:func>
          <m:r>
            <w:rPr>
              <w:rFonts w:ascii="Cambria Math" w:hAnsi="Cambria Math" w:cs="Calibri"/>
              <w:sz w:val="24"/>
            </w:rPr>
            <m:t>=</m:t>
          </m:r>
          <m:sSup>
            <m:sSupPr>
              <m:ctrlPr>
                <w:rPr>
                  <w:rFonts w:ascii="Cambria Math" w:hAnsi="Cambria Math" w:cs="Calibri"/>
                  <w:i/>
                  <w:sz w:val="24"/>
                </w:rPr>
              </m:ctrlPr>
            </m:sSupPr>
            <m:e>
              <m:d>
                <m:dPr>
                  <m:ctrlPr>
                    <w:rPr>
                      <w:rFonts w:ascii="Cambria Math" w:hAnsi="Cambria Math" w:cs="Calibri"/>
                      <w:i/>
                      <w:sz w:val="24"/>
                    </w:rPr>
                  </m:ctrlPr>
                </m:dPr>
                <m:e>
                  <m:r>
                    <w:rPr>
                      <w:rFonts w:ascii="Cambria Math" w:hAnsi="Cambria Math" w:cs="Calibri"/>
                      <w:sz w:val="24"/>
                    </w:rPr>
                    <m:t>1-P</m:t>
                  </m:r>
                </m:e>
              </m:d>
            </m:e>
            <m:sup>
              <m:r>
                <w:rPr>
                  <w:rFonts w:ascii="Cambria Math" w:hAnsi="Cambria Math" w:cs="Calibri"/>
                  <w:sz w:val="24"/>
                </w:rPr>
                <m:t>2</m:t>
              </m:r>
            </m:sup>
          </m:sSup>
          <m:r>
            <w:rPr>
              <w:rFonts w:ascii="Cambria Math" w:hAnsi="Cambria Math" w:cs="Calibri"/>
              <w:sz w:val="24"/>
            </w:rPr>
            <m:t>,</m:t>
          </m:r>
          <m:r>
            <m:rPr>
              <m:sty m:val="p"/>
            </m:rPr>
            <w:rPr>
              <w:rFonts w:ascii="Cambria Math" w:hAnsi="Cambria Math" w:cs="Calibri"/>
              <w:sz w:val="24"/>
            </w:rPr>
            <m:t> </m:t>
          </m:r>
          <m:func>
            <m:funcPr>
              <m:ctrlPr>
                <w:rPr>
                  <w:rFonts w:ascii="Cambria Math" w:hAnsi="Cambria Math" w:cs="Calibri"/>
                  <w:sz w:val="24"/>
                </w:rPr>
              </m:ctrlPr>
            </m:funcPr>
            <m:fName>
              <m:r>
                <m:rPr>
                  <m:sty m:val="p"/>
                </m:rPr>
                <w:rPr>
                  <w:rFonts w:ascii="Cambria Math" w:hAnsi="Cambria Math" w:cs="Calibri"/>
                  <w:sz w:val="24"/>
                </w:rPr>
                <m:t>Pr</m:t>
              </m:r>
              <m:ctrlPr>
                <w:rPr>
                  <w:rFonts w:ascii="Cambria Math" w:hAnsi="Cambria Math" w:cs="Calibri"/>
                  <w:i/>
                  <w:sz w:val="24"/>
                </w:rPr>
              </m:ctrlPr>
            </m:fName>
            <m:e>
              <m:d>
                <m:dPr>
                  <m:ctrlPr>
                    <w:rPr>
                      <w:rFonts w:ascii="Cambria Math" w:hAnsi="Cambria Math" w:cs="Calibri"/>
                      <w:i/>
                      <w:sz w:val="24"/>
                    </w:rPr>
                  </m:ctrlPr>
                </m:dPr>
                <m:e>
                  <m:r>
                    <w:rPr>
                      <w:rFonts w:ascii="Cambria Math" w:hAnsi="Cambria Math" w:cs="Calibri"/>
                      <w:sz w:val="24"/>
                    </w:rPr>
                    <m:t>X=1</m:t>
                  </m:r>
                </m:e>
              </m:d>
            </m:e>
          </m:func>
          <m:r>
            <w:rPr>
              <w:rFonts w:ascii="Cambria Math" w:hAnsi="Cambria Math" w:cs="Calibri"/>
              <w:sz w:val="24"/>
            </w:rPr>
            <m:t>=2P</m:t>
          </m:r>
          <m:d>
            <m:dPr>
              <m:ctrlPr>
                <w:rPr>
                  <w:rFonts w:ascii="Cambria Math" w:hAnsi="Cambria Math" w:cs="Calibri"/>
                  <w:i/>
                  <w:sz w:val="24"/>
                </w:rPr>
              </m:ctrlPr>
            </m:dPr>
            <m:e>
              <m:r>
                <w:rPr>
                  <w:rFonts w:ascii="Cambria Math" w:hAnsi="Cambria Math" w:cs="Calibri"/>
                  <w:sz w:val="24"/>
                </w:rPr>
                <m:t>1-P</m:t>
              </m:r>
            </m:e>
          </m:d>
          <m:r>
            <w:rPr>
              <w:rFonts w:ascii="Cambria Math" w:hAnsi="Cambria Math" w:cs="Calibri"/>
              <w:sz w:val="24"/>
            </w:rPr>
            <m:t>,</m:t>
          </m:r>
          <m:r>
            <m:rPr>
              <m:sty m:val="p"/>
            </m:rPr>
            <w:rPr>
              <w:rFonts w:ascii="Cambria Math" w:hAnsi="Cambria Math" w:cs="Calibri"/>
              <w:sz w:val="24"/>
            </w:rPr>
            <m:t> </m:t>
          </m:r>
          <m:func>
            <m:funcPr>
              <m:ctrlPr>
                <w:rPr>
                  <w:rFonts w:ascii="Cambria Math" w:hAnsi="Cambria Math" w:cs="Calibri"/>
                  <w:sz w:val="24"/>
                </w:rPr>
              </m:ctrlPr>
            </m:funcPr>
            <m:fName>
              <m:r>
                <m:rPr>
                  <m:sty m:val="p"/>
                </m:rPr>
                <w:rPr>
                  <w:rFonts w:ascii="Cambria Math" w:hAnsi="Cambria Math" w:cs="Calibri"/>
                  <w:sz w:val="24"/>
                </w:rPr>
                <m:t>Pr</m:t>
              </m:r>
              <m:ctrlPr>
                <w:rPr>
                  <w:rFonts w:ascii="Cambria Math" w:hAnsi="Cambria Math" w:cs="Calibri"/>
                  <w:i/>
                  <w:sz w:val="24"/>
                </w:rPr>
              </m:ctrlPr>
            </m:fName>
            <m:e>
              <m:d>
                <m:dPr>
                  <m:ctrlPr>
                    <w:rPr>
                      <w:rFonts w:ascii="Cambria Math" w:hAnsi="Cambria Math" w:cs="Calibri"/>
                      <w:i/>
                      <w:sz w:val="24"/>
                    </w:rPr>
                  </m:ctrlPr>
                </m:dPr>
                <m:e>
                  <m:r>
                    <w:rPr>
                      <w:rFonts w:ascii="Cambria Math" w:hAnsi="Cambria Math" w:cs="Calibri"/>
                      <w:sz w:val="24"/>
                    </w:rPr>
                    <m:t>X=2</m:t>
                  </m:r>
                </m:e>
              </m:d>
            </m:e>
          </m:func>
          <m:r>
            <w:rPr>
              <w:rFonts w:ascii="Cambria Math" w:hAnsi="Cambria Math" w:cs="Calibri"/>
              <w:sz w:val="24"/>
            </w:rPr>
            <m:t>=</m:t>
          </m:r>
          <m:sSup>
            <m:sSupPr>
              <m:ctrlPr>
                <w:rPr>
                  <w:rFonts w:ascii="Cambria Math" w:hAnsi="Cambria Math" w:cs="Calibri"/>
                  <w:i/>
                  <w:sz w:val="24"/>
                </w:rPr>
              </m:ctrlPr>
            </m:sSupPr>
            <m:e>
              <m:r>
                <w:rPr>
                  <w:rFonts w:ascii="Cambria Math" w:hAnsi="Cambria Math" w:cs="Calibri"/>
                  <w:sz w:val="24"/>
                </w:rPr>
                <m:t>P</m:t>
              </m:r>
            </m:e>
            <m:sup>
              <m:r>
                <w:rPr>
                  <w:rFonts w:ascii="Cambria Math" w:hAnsi="Cambria Math" w:cs="Calibri"/>
                  <w:sz w:val="24"/>
                </w:rPr>
                <m:t>2</m:t>
              </m:r>
            </m:sup>
          </m:sSup>
        </m:oMath>
      </m:oMathPara>
    </w:p>
    <w:p w14:paraId="377A0482" w14:textId="77777777" w:rsidR="00C872D5" w:rsidRPr="00DB069A" w:rsidRDefault="00000000">
      <w:pPr>
        <w:rPr>
          <w:rFonts w:ascii="Calibri" w:hAnsi="Calibri" w:cs="Calibri"/>
          <w:sz w:val="24"/>
        </w:rPr>
      </w:pPr>
      <w:r w:rsidRPr="00DB069A">
        <w:rPr>
          <w:rFonts w:ascii="Calibri" w:hAnsi="Calibri" w:cs="Calibri"/>
          <w:sz w:val="24"/>
        </w:rPr>
        <w:t>The theoretical population disease prevalence is:</w:t>
      </w:r>
    </w:p>
    <w:p w14:paraId="5F0BBE46" w14:textId="77777777" w:rsidR="00C872D5" w:rsidRPr="00DB069A" w:rsidRDefault="00000000">
      <w:pPr>
        <w:rPr>
          <w:rFonts w:ascii="Calibri" w:hAnsi="Calibri" w:cs="Calibri"/>
          <w:sz w:val="24"/>
        </w:rPr>
      </w:pPr>
      <m:oMathPara>
        <m:oMath>
          <m:r>
            <w:rPr>
              <w:rFonts w:ascii="Cambria Math" w:hAnsi="Cambria Math" w:cs="Calibri"/>
              <w:sz w:val="24"/>
            </w:rPr>
            <m:t xml:space="preserve"> P</m:t>
          </m:r>
          <m:r>
            <w:rPr>
              <w:rFonts w:ascii="Cambria Math" w:hAnsi="Cambria Math" w:cs="Calibri" w:hint="eastAsia"/>
              <w:sz w:val="24"/>
            </w:rPr>
            <m:t>r</m:t>
          </m:r>
          <m:d>
            <m:dPr>
              <m:ctrlPr>
                <w:rPr>
                  <w:rFonts w:ascii="Cambria Math" w:hAnsi="Cambria Math" w:cs="Calibri"/>
                  <w:i/>
                  <w:sz w:val="24"/>
                </w:rPr>
              </m:ctrlPr>
            </m:dPr>
            <m:e>
              <m:r>
                <w:rPr>
                  <w:rFonts w:ascii="Cambria Math" w:hAnsi="Cambria Math" w:cs="Calibri"/>
                  <w:sz w:val="24"/>
                </w:rPr>
                <m:t>Y=1</m:t>
              </m:r>
            </m:e>
          </m:d>
          <m:r>
            <w:rPr>
              <w:rFonts w:ascii="Cambria Math" w:hAnsi="Cambria Math" w:cs="Calibri"/>
              <w:sz w:val="24"/>
            </w:rPr>
            <m:t>=</m:t>
          </m:r>
          <m:sSup>
            <m:sSupPr>
              <m:ctrlPr>
                <w:rPr>
                  <w:rFonts w:ascii="Cambria Math" w:hAnsi="Cambria Math" w:cs="Calibri"/>
                  <w:i/>
                  <w:sz w:val="24"/>
                </w:rPr>
              </m:ctrlPr>
            </m:sSupPr>
            <m:e>
              <m:d>
                <m:dPr>
                  <m:ctrlPr>
                    <w:rPr>
                      <w:rFonts w:ascii="Cambria Math" w:hAnsi="Cambria Math" w:cs="Calibri"/>
                      <w:i/>
                      <w:sz w:val="24"/>
                    </w:rPr>
                  </m:ctrlPr>
                </m:dPr>
                <m:e>
                  <m:r>
                    <w:rPr>
                      <w:rFonts w:ascii="Cambria Math" w:hAnsi="Cambria Math" w:cs="Calibri"/>
                      <w:sz w:val="24"/>
                    </w:rPr>
                    <m:t>1-P</m:t>
                  </m:r>
                </m:e>
              </m:d>
            </m:e>
            <m:sup>
              <m:r>
                <w:rPr>
                  <w:rFonts w:ascii="Cambria Math" w:hAnsi="Cambria Math" w:cs="Calibri"/>
                  <w:sz w:val="24"/>
                </w:rPr>
                <m:t>2</m:t>
              </m:r>
            </m:sup>
          </m:sSup>
          <m:sSub>
            <m:sSubPr>
              <m:ctrlPr>
                <w:rPr>
                  <w:rFonts w:ascii="Cambria Math" w:hAnsi="Cambria Math" w:cs="Calibri"/>
                  <w:i/>
                  <w:sz w:val="24"/>
                </w:rPr>
              </m:ctrlPr>
            </m:sSubPr>
            <m:e>
              <m:r>
                <w:rPr>
                  <w:rFonts w:ascii="Cambria Math" w:hAnsi="Cambria Math" w:cs="Calibri"/>
                  <w:sz w:val="24"/>
                </w:rPr>
                <m:t>π</m:t>
              </m:r>
              <m:ctrlPr>
                <w:rPr>
                  <w:rFonts w:ascii="Cambria Math" w:hAnsi="Cambria Math" w:cs="Calibri"/>
                  <w:sz w:val="24"/>
                </w:rPr>
              </m:ctrlPr>
            </m:e>
            <m:sub>
              <m:r>
                <w:rPr>
                  <w:rFonts w:ascii="Cambria Math" w:hAnsi="Cambria Math" w:cs="Calibri"/>
                  <w:sz w:val="24"/>
                </w:rPr>
                <m:t>0</m:t>
              </m:r>
            </m:sub>
          </m:sSub>
          <m:r>
            <w:rPr>
              <w:rFonts w:ascii="Cambria Math" w:hAnsi="Cambria Math" w:cs="Calibri"/>
              <w:sz w:val="24"/>
            </w:rPr>
            <m:t>+2P</m:t>
          </m:r>
          <m:d>
            <m:dPr>
              <m:ctrlPr>
                <w:rPr>
                  <w:rFonts w:ascii="Cambria Math" w:hAnsi="Cambria Math" w:cs="Calibri"/>
                  <w:i/>
                  <w:sz w:val="24"/>
                </w:rPr>
              </m:ctrlPr>
            </m:dPr>
            <m:e>
              <m:r>
                <w:rPr>
                  <w:rFonts w:ascii="Cambria Math" w:hAnsi="Cambria Math" w:cs="Calibri"/>
                  <w:sz w:val="24"/>
                </w:rPr>
                <m:t>1-P</m:t>
              </m:r>
            </m:e>
          </m:d>
          <m:sSub>
            <m:sSubPr>
              <m:ctrlPr>
                <w:rPr>
                  <w:rFonts w:ascii="Cambria Math" w:hAnsi="Cambria Math" w:cs="Calibri"/>
                  <w:i/>
                  <w:sz w:val="24"/>
                </w:rPr>
              </m:ctrlPr>
            </m:sSubPr>
            <m:e>
              <m:r>
                <w:rPr>
                  <w:rFonts w:ascii="Cambria Math" w:hAnsi="Cambria Math" w:cs="Calibri"/>
                  <w:sz w:val="24"/>
                </w:rPr>
                <m:t>π</m:t>
              </m:r>
              <m:ctrlPr>
                <w:rPr>
                  <w:rFonts w:ascii="Cambria Math" w:hAnsi="Cambria Math" w:cs="Calibri"/>
                  <w:sz w:val="24"/>
                </w:rPr>
              </m:ctrlPr>
            </m:e>
            <m:sub>
              <m:r>
                <w:rPr>
                  <w:rFonts w:ascii="Cambria Math" w:hAnsi="Cambria Math" w:cs="Calibri"/>
                  <w:sz w:val="24"/>
                </w:rPr>
                <m:t>1</m:t>
              </m:r>
            </m:sub>
          </m:sSub>
          <m:r>
            <w:rPr>
              <w:rFonts w:ascii="Cambria Math" w:hAnsi="Cambria Math" w:cs="Calibri"/>
              <w:sz w:val="24"/>
            </w:rPr>
            <m:t>+</m:t>
          </m:r>
          <m:sSup>
            <m:sSupPr>
              <m:ctrlPr>
                <w:rPr>
                  <w:rFonts w:ascii="Cambria Math" w:hAnsi="Cambria Math" w:cs="Calibri"/>
                  <w:i/>
                  <w:sz w:val="24"/>
                </w:rPr>
              </m:ctrlPr>
            </m:sSupPr>
            <m:e>
              <m:r>
                <w:rPr>
                  <w:rFonts w:ascii="Cambria Math" w:hAnsi="Cambria Math" w:cs="Calibri"/>
                  <w:sz w:val="24"/>
                </w:rPr>
                <m:t>P</m:t>
              </m:r>
            </m:e>
            <m:sup>
              <m:r>
                <w:rPr>
                  <w:rFonts w:ascii="Cambria Math" w:hAnsi="Cambria Math" w:cs="Calibri"/>
                  <w:sz w:val="24"/>
                </w:rPr>
                <m:t>2</m:t>
              </m:r>
            </m:sup>
          </m:sSup>
          <m:sSub>
            <m:sSubPr>
              <m:ctrlPr>
                <w:rPr>
                  <w:rFonts w:ascii="Cambria Math" w:hAnsi="Cambria Math" w:cs="Calibri"/>
                  <w:i/>
                  <w:sz w:val="24"/>
                </w:rPr>
              </m:ctrlPr>
            </m:sSubPr>
            <m:e>
              <m:r>
                <w:rPr>
                  <w:rFonts w:ascii="Cambria Math" w:hAnsi="Cambria Math" w:cs="Calibri"/>
                  <w:sz w:val="24"/>
                </w:rPr>
                <m:t>π</m:t>
              </m:r>
              <m:ctrlPr>
                <w:rPr>
                  <w:rFonts w:ascii="Cambria Math" w:hAnsi="Cambria Math" w:cs="Calibri"/>
                  <w:sz w:val="24"/>
                </w:rPr>
              </m:ctrlPr>
            </m:e>
            <m:sub>
              <m:r>
                <w:rPr>
                  <w:rFonts w:ascii="Cambria Math" w:hAnsi="Cambria Math" w:cs="Calibri"/>
                  <w:sz w:val="24"/>
                </w:rPr>
                <m:t>2</m:t>
              </m:r>
            </m:sub>
          </m:sSub>
        </m:oMath>
      </m:oMathPara>
    </w:p>
    <w:p w14:paraId="4F3143A3" w14:textId="77777777" w:rsidR="00C872D5" w:rsidRPr="00DB069A" w:rsidRDefault="00000000">
      <w:pPr>
        <w:jc w:val="center"/>
        <w:rPr>
          <w:rFonts w:ascii="Calibri" w:hAnsi="Calibri" w:cs="Calibri"/>
          <w:sz w:val="24"/>
        </w:rPr>
      </w:pPr>
      <m:oMathPara>
        <m:oMath>
          <m:func>
            <m:funcPr>
              <m:ctrlPr>
                <w:rPr>
                  <w:rFonts w:ascii="Cambria Math" w:hAnsi="Cambria Math" w:cs="Calibri"/>
                  <w:sz w:val="24"/>
                </w:rPr>
              </m:ctrlPr>
            </m:funcPr>
            <m:fName>
              <m:r>
                <m:rPr>
                  <m:sty m:val="p"/>
                </m:rPr>
                <w:rPr>
                  <w:rFonts w:ascii="Cambria Math" w:hAnsi="Cambria Math" w:cs="Calibri"/>
                  <w:sz w:val="24"/>
                </w:rPr>
                <m:t>Pr</m:t>
              </m:r>
              <m:ctrlPr>
                <w:rPr>
                  <w:rFonts w:ascii="Cambria Math" w:hAnsi="Cambria Math" w:cs="Calibri"/>
                  <w:i/>
                  <w:sz w:val="24"/>
                </w:rPr>
              </m:ctrlPr>
            </m:fName>
            <m:e>
              <m:d>
                <m:dPr>
                  <m:ctrlPr>
                    <w:rPr>
                      <w:rFonts w:ascii="Cambria Math" w:hAnsi="Cambria Math" w:cs="Calibri"/>
                      <w:i/>
                      <w:sz w:val="24"/>
                    </w:rPr>
                  </m:ctrlPr>
                </m:dPr>
                <m:e>
                  <m:r>
                    <w:rPr>
                      <w:rFonts w:ascii="Cambria Math" w:hAnsi="Cambria Math" w:cs="Calibri"/>
                      <w:sz w:val="24"/>
                    </w:rPr>
                    <m:t>Y=0</m:t>
                  </m:r>
                </m:e>
              </m:d>
            </m:e>
          </m:func>
          <m:r>
            <w:rPr>
              <w:rFonts w:ascii="Cambria Math" w:hAnsi="Cambria Math" w:cs="Calibri"/>
              <w:sz w:val="24"/>
            </w:rPr>
            <m:t>=1-</m:t>
          </m:r>
          <m:func>
            <m:funcPr>
              <m:ctrlPr>
                <w:rPr>
                  <w:rFonts w:ascii="Cambria Math" w:hAnsi="Cambria Math" w:cs="Calibri"/>
                  <w:sz w:val="24"/>
                </w:rPr>
              </m:ctrlPr>
            </m:funcPr>
            <m:fName>
              <m:r>
                <m:rPr>
                  <m:sty m:val="p"/>
                </m:rPr>
                <w:rPr>
                  <w:rFonts w:ascii="Cambria Math" w:hAnsi="Cambria Math" w:cs="Calibri"/>
                  <w:sz w:val="24"/>
                </w:rPr>
                <m:t>Pr</m:t>
              </m:r>
              <m:ctrlPr>
                <w:rPr>
                  <w:rFonts w:ascii="Cambria Math" w:hAnsi="Cambria Math" w:cs="Calibri"/>
                  <w:i/>
                  <w:sz w:val="24"/>
                </w:rPr>
              </m:ctrlPr>
            </m:fName>
            <m:e>
              <m:d>
                <m:dPr>
                  <m:ctrlPr>
                    <w:rPr>
                      <w:rFonts w:ascii="Cambria Math" w:hAnsi="Cambria Math" w:cs="Calibri"/>
                      <w:i/>
                      <w:sz w:val="24"/>
                    </w:rPr>
                  </m:ctrlPr>
                </m:dPr>
                <m:e>
                  <m:r>
                    <w:rPr>
                      <w:rFonts w:ascii="Cambria Math" w:hAnsi="Cambria Math" w:cs="Calibri"/>
                      <w:sz w:val="24"/>
                    </w:rPr>
                    <m:t>Y=1</m:t>
                  </m:r>
                </m:e>
              </m:d>
            </m:e>
          </m:func>
        </m:oMath>
      </m:oMathPara>
    </w:p>
    <w:p w14:paraId="0A3D7010" w14:textId="725D8192" w:rsidR="00C872D5" w:rsidRPr="00DB069A" w:rsidRDefault="00000000">
      <w:pPr>
        <w:rPr>
          <w:rFonts w:ascii="Calibri" w:hAnsi="Calibri" w:cs="Calibri"/>
          <w:sz w:val="24"/>
        </w:rPr>
      </w:pPr>
      <w:r w:rsidRPr="00DB069A">
        <w:rPr>
          <w:rFonts w:ascii="Calibri" w:hAnsi="Calibri" w:cs="Calibri"/>
          <w:sz w:val="24"/>
        </w:rPr>
        <w:t xml:space="preserve">The expected </w:t>
      </w:r>
      <w:r w:rsidR="00E52DE4" w:rsidRPr="00DB069A">
        <w:rPr>
          <w:rFonts w:ascii="Calibri" w:hAnsi="Calibri" w:cs="Calibri"/>
          <w:sz w:val="24"/>
        </w:rPr>
        <w:t>allele number</w:t>
      </w:r>
      <w:r w:rsidR="00E52DE4" w:rsidRPr="00DB069A">
        <w:rPr>
          <w:rFonts w:ascii="Calibri" w:hAnsi="Calibri" w:cs="Calibri" w:hint="eastAsia"/>
          <w:sz w:val="24"/>
        </w:rPr>
        <w:t xml:space="preserve"> </w:t>
      </w:r>
      <w:r w:rsidRPr="00DB069A">
        <w:rPr>
          <w:rFonts w:ascii="Calibri" w:hAnsi="Calibri" w:cs="Calibri"/>
          <w:sz w:val="24"/>
        </w:rPr>
        <w:t>and variance conditional on case status are:</w:t>
      </w:r>
    </w:p>
    <w:bookmarkStart w:id="1" w:name="_Hlk203139924"/>
    <w:p w14:paraId="54FA4969" w14:textId="20DF1AB0" w:rsidR="006E25FD" w:rsidRPr="006E25FD" w:rsidRDefault="00000000">
      <w:pPr>
        <w:rPr>
          <w:rFonts w:ascii="Calibri" w:hAnsi="Calibri" w:cs="Calibri"/>
        </w:rPr>
      </w:pPr>
      <m:oMathPara>
        <m:oMath>
          <m:eqArr>
            <m:eqArrPr>
              <m:maxDist m:val="1"/>
              <m:ctrlPr>
                <w:rPr>
                  <w:rFonts w:ascii="Cambria Math" w:hAnsi="Cambria Math"/>
                  <w:i/>
                </w:rPr>
              </m:ctrlPr>
            </m:eqArrPr>
            <m:e>
              <m:r>
                <w:rPr>
                  <w:rFonts w:ascii="Cambria Math" w:hAnsi="Cambria Math"/>
                </w:rPr>
                <m:t>E</m:t>
              </m:r>
              <m:d>
                <m:dPr>
                  <m:begChr m:val="["/>
                  <m:sepChr m:val="∣"/>
                  <m:endChr m:val="]"/>
                  <m:ctrlPr>
                    <w:rPr>
                      <w:rFonts w:ascii="Cambria Math" w:hAnsi="Cambria Math"/>
                      <w:i/>
                    </w:rPr>
                  </m:ctrlPr>
                </m:dPr>
                <m:e>
                  <m:r>
                    <w:rPr>
                      <w:rFonts w:ascii="Cambria Math" w:hAnsi="Cambria Math"/>
                    </w:rPr>
                    <m:t>X</m:t>
                  </m:r>
                </m:e>
                <m:e>
                  <m:r>
                    <w:rPr>
                      <w:rFonts w:ascii="Cambria Math" w:hAnsi="Cambria Math"/>
                    </w:rPr>
                    <m:t>Y=1</m:t>
                  </m:r>
                </m:e>
              </m:d>
              <m:r>
                <w:rPr>
                  <w:rFonts w:ascii="Cambria Math" w:hAnsi="Cambria Math"/>
                </w:rPr>
                <m:t>=</m:t>
              </m:r>
              <m:f>
                <m:fPr>
                  <m:ctrlPr>
                    <w:rPr>
                      <w:rFonts w:ascii="Cambria Math" w:hAnsi="Cambria Math"/>
                    </w:rPr>
                  </m:ctrlPr>
                </m:fPr>
                <m:num>
                  <m:r>
                    <w:rPr>
                      <w:rFonts w:ascii="Cambria Math" w:hAnsi="Cambria Math"/>
                    </w:rPr>
                    <m:t>2P</m:t>
                  </m:r>
                  <m:d>
                    <m:dPr>
                      <m:ctrlPr>
                        <w:rPr>
                          <w:rFonts w:ascii="Cambria Math" w:hAnsi="Cambria Math"/>
                          <w:i/>
                        </w:rPr>
                      </m:ctrlPr>
                    </m:dPr>
                    <m:e>
                      <m:r>
                        <w:rPr>
                          <w:rFonts w:ascii="Cambria Math" w:hAnsi="Cambria Math"/>
                        </w:rPr>
                        <m:t>1-P</m:t>
                      </m:r>
                    </m:e>
                  </m:d>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+2</m:t>
                  </m:r>
                  <m:sSup>
                    <m:sSupPr>
                      <m:ctrlPr>
                        <w:rPr>
                          <w:rFonts w:ascii="Cambria Math" w:hAnsi="Cambria Math"/>
                          <w:i/>
                        </w:rPr>
                      </m:ctrlPr>
                    </m:sSupPr>
                    <m:e>
                      <m:r>
                        <w:rPr>
                          <w:rFonts w:ascii="Cambria Math" w:hAnsi="Cambria Math"/>
                        </w:rPr>
                        <m:t>P</m:t>
                      </m:r>
                    </m:e>
                    <m:sup>
                      <m:r>
                        <w:rPr>
                          <w:rFonts w:ascii="Cambria Math" w:hAnsi="Cambria Math"/>
                        </w:rPr>
                        <m:t>2</m:t>
                      </m:r>
                    </m:sup>
                  </m:sSup>
                  <m:sSub>
                    <m:sSubPr>
                      <m:ctrlPr>
                        <w:rPr>
                          <w:rFonts w:ascii="Cambria Math" w:hAnsi="Cambria Math"/>
                          <w:i/>
                        </w:rPr>
                      </m:ctrlPr>
                    </m:sSubPr>
                    <m:e>
                      <m:r>
                        <w:rPr>
                          <w:rFonts w:ascii="Cambria Math" w:hAnsi="Cambria Math"/>
                        </w:rPr>
                        <m:t>π</m:t>
                      </m:r>
                    </m:e>
                    <m:sub>
                      <m:r>
                        <w:rPr>
                          <w:rFonts w:ascii="Cambria Math" w:hAnsi="Cambria Math"/>
                        </w:rPr>
                        <m:t>2</m:t>
                      </m:r>
                    </m:sub>
                  </m:sSub>
                  <m:ctrlPr>
                    <w:rPr>
                      <w:rFonts w:ascii="Cambria Math" w:hAnsi="Cambria Math"/>
                      <w:i/>
                    </w:rPr>
                  </m:ctrlPr>
                </m:num>
                <m:den>
                  <m:r>
                    <w:rPr>
                      <w:rFonts w:ascii="Cambria Math" w:hAnsi="Cambria Math"/>
                    </w:rPr>
                    <m:t>Pr</m:t>
                  </m:r>
                  <m:d>
                    <m:dPr>
                      <m:ctrlPr>
                        <w:rPr>
                          <w:rFonts w:ascii="Cambria Math" w:hAnsi="Cambria Math"/>
                          <w:i/>
                        </w:rPr>
                      </m:ctrlPr>
                    </m:dPr>
                    <m:e>
                      <m:r>
                        <w:rPr>
                          <w:rFonts w:ascii="Cambria Math" w:hAnsi="Cambria Math"/>
                        </w:rPr>
                        <m:t>Y=1</m:t>
                      </m:r>
                    </m:e>
                  </m:d>
                  <m:ctrlPr>
                    <w:rPr>
                      <w:rFonts w:ascii="Cambria Math" w:hAnsi="Cambria Math"/>
                      <w:i/>
                    </w:rPr>
                  </m:ctrlPr>
                </m:den>
              </m:f>
              <m:r>
                <w:rPr>
                  <w:rFonts w:ascii="Cambria Math" w:hAnsi="Cambria Math"/>
                </w:rPr>
                <m:t>#</m:t>
              </m:r>
              <m:d>
                <m:dPr>
                  <m:ctrlPr>
                    <w:rPr>
                      <w:rFonts w:ascii="Cambria Math" w:hAnsi="Cambria Math"/>
                      <w:i/>
                    </w:rPr>
                  </m:ctrlPr>
                </m:dPr>
                <m:e>
                  <m:r>
                    <w:rPr>
                      <w:rFonts w:ascii="Cambria Math" w:hAnsi="Cambria Math"/>
                    </w:rPr>
                    <m:t>2</m:t>
                  </m:r>
                </m:e>
              </m:d>
            </m:e>
          </m:eqArr>
        </m:oMath>
      </m:oMathPara>
    </w:p>
    <w:p w14:paraId="260629DA" w14:textId="77777777" w:rsidR="00C872D5" w:rsidRPr="00DB069A" w:rsidRDefault="00000000">
      <m:oMathPara>
        <m:oMath>
          <m:r>
            <w:rPr>
              <w:rFonts w:ascii="Cambria Math" w:hAnsi="Cambria Math"/>
            </w:rPr>
            <m:t>Var</m:t>
          </m:r>
          <m:d>
            <m:dPr>
              <m:sepChr m:val="∣"/>
              <m:ctrlPr>
                <w:rPr>
                  <w:rFonts w:ascii="Cambria Math" w:hAnsi="Cambria Math"/>
                  <w:i/>
                </w:rPr>
              </m:ctrlPr>
            </m:dPr>
            <m:e>
              <m:r>
                <w:rPr>
                  <w:rFonts w:ascii="Cambria Math" w:hAnsi="Cambria Math"/>
                </w:rPr>
                <m:t>X</m:t>
              </m:r>
              <m:ctrlPr>
                <w:rPr>
                  <w:rFonts w:ascii="Cambria Math" w:hAnsi="Cambria Math"/>
                </w:rPr>
              </m:ctrlPr>
            </m:e>
            <m:e>
              <m:r>
                <w:rPr>
                  <w:rFonts w:ascii="Cambria Math" w:hAnsi="Cambria Math"/>
                </w:rPr>
                <m:t>Y=1</m:t>
              </m:r>
            </m:e>
          </m:d>
          <m:r>
            <w:rPr>
              <w:rFonts w:ascii="Cambria Math" w:hAnsi="Cambria Math"/>
            </w:rPr>
            <m:t>=</m:t>
          </m:r>
          <m:f>
            <m:fPr>
              <m:ctrlPr>
                <w:rPr>
                  <w:rFonts w:ascii="Cambria Math" w:hAnsi="Cambria Math"/>
                </w:rPr>
              </m:ctrlPr>
            </m:fPr>
            <m:num>
              <m:r>
                <w:rPr>
                  <w:rFonts w:ascii="Cambria Math" w:hAnsi="Cambria Math"/>
                </w:rPr>
                <m:t>2P</m:t>
              </m:r>
              <m:d>
                <m:dPr>
                  <m:ctrlPr>
                    <w:rPr>
                      <w:rFonts w:ascii="Cambria Math" w:hAnsi="Cambria Math"/>
                      <w:i/>
                    </w:rPr>
                  </m:ctrlPr>
                </m:dPr>
                <m:e>
                  <m:r>
                    <w:rPr>
                      <w:rFonts w:ascii="Cambria Math" w:hAnsi="Cambria Math"/>
                    </w:rPr>
                    <m:t>1-P</m:t>
                  </m:r>
                </m:e>
              </m:d>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+4</m:t>
              </m:r>
              <m:sSup>
                <m:sSupPr>
                  <m:ctrlPr>
                    <w:rPr>
                      <w:rFonts w:ascii="Cambria Math" w:hAnsi="Cambria Math"/>
                      <w:i/>
                    </w:rPr>
                  </m:ctrlPr>
                </m:sSupPr>
                <m:e>
                  <m:r>
                    <w:rPr>
                      <w:rFonts w:ascii="Cambria Math" w:hAnsi="Cambria Math"/>
                    </w:rPr>
                    <m:t>P</m:t>
                  </m:r>
                </m:e>
                <m:sup>
                  <m:r>
                    <w:rPr>
                      <w:rFonts w:ascii="Cambria Math" w:hAnsi="Cambria Math"/>
                    </w:rPr>
                    <m:t>2</m:t>
                  </m:r>
                </m:sup>
              </m:sSup>
              <m:sSub>
                <m:sSubPr>
                  <m:ctrlPr>
                    <w:rPr>
                      <w:rFonts w:ascii="Cambria Math" w:hAnsi="Cambria Math"/>
                      <w:i/>
                    </w:rPr>
                  </m:ctrlPr>
                </m:sSubPr>
                <m:e>
                  <m:r>
                    <w:rPr>
                      <w:rFonts w:ascii="Cambria Math" w:hAnsi="Cambria Math"/>
                    </w:rPr>
                    <m:t>π</m:t>
                  </m:r>
                </m:e>
                <m:sub>
                  <m:r>
                    <w:rPr>
                      <w:rFonts w:ascii="Cambria Math" w:hAnsi="Cambria Math"/>
                    </w:rPr>
                    <m:t>2</m:t>
                  </m:r>
                </m:sub>
              </m:sSub>
              <m:ctrlPr>
                <w:rPr>
                  <w:rFonts w:ascii="Cambria Math" w:hAnsi="Cambria Math"/>
                  <w:i/>
                </w:rPr>
              </m:ctrlPr>
            </m:num>
            <m:den>
              <m:r>
                <w:rPr>
                  <w:rFonts w:ascii="Cambria Math" w:hAnsi="Cambria Math"/>
                </w:rPr>
                <m:t>Pr</m:t>
              </m:r>
              <m:d>
                <m:dPr>
                  <m:ctrlPr>
                    <w:rPr>
                      <w:rFonts w:ascii="Cambria Math" w:hAnsi="Cambria Math"/>
                      <w:i/>
                    </w:rPr>
                  </m:ctrlPr>
                </m:dPr>
                <m:e>
                  <m:r>
                    <w:rPr>
                      <w:rFonts w:ascii="Cambria Math" w:hAnsi="Cambria Math"/>
                    </w:rPr>
                    <m:t>Y=1</m:t>
                  </m:r>
                </m:e>
              </m:d>
              <m:ctrlPr>
                <w:rPr>
                  <w:rFonts w:ascii="Cambria Math" w:hAnsi="Cambria Math"/>
                  <w:i/>
                </w:rPr>
              </m:ctrlPr>
            </m:den>
          </m:f>
          <m:r>
            <w:rPr>
              <w:rFonts w:ascii="Cambria Math" w:hAnsi="Cambria Math"/>
            </w:rPr>
            <m:t>-</m:t>
          </m:r>
          <m:sSup>
            <m:sSupPr>
              <m:ctrlPr>
                <w:rPr>
                  <w:rFonts w:ascii="Cambria Math" w:hAnsi="Cambria Math"/>
                  <w:i/>
                </w:rPr>
              </m:ctrlPr>
            </m:sSupPr>
            <m:e>
              <m:d>
                <m:dPr>
                  <m:ctrlPr>
                    <w:rPr>
                      <w:rFonts w:ascii="Cambria Math" w:hAnsi="Cambria Math"/>
                    </w:rPr>
                  </m:ctrlPr>
                </m:dPr>
                <m:e>
                  <m:r>
                    <w:rPr>
                      <w:rFonts w:ascii="Cambria Math" w:hAnsi="Cambria Math"/>
                    </w:rPr>
                    <m:t>E</m:t>
                  </m:r>
                  <m:d>
                    <m:dPr>
                      <m:begChr m:val="["/>
                      <m:sepChr m:val="∣"/>
                      <m:endChr m:val="]"/>
                      <m:ctrlPr>
                        <w:rPr>
                          <w:rFonts w:ascii="Cambria Math" w:hAnsi="Cambria Math"/>
                          <w:i/>
                        </w:rPr>
                      </m:ctrlPr>
                    </m:dPr>
                    <m:e>
                      <m:r>
                        <w:rPr>
                          <w:rFonts w:ascii="Cambria Math" w:hAnsi="Cambria Math"/>
                        </w:rPr>
                        <m:t>X</m:t>
                      </m:r>
                      <m:ctrlPr>
                        <w:rPr>
                          <w:rFonts w:ascii="Cambria Math" w:hAnsi="Cambria Math"/>
                        </w:rPr>
                      </m:ctrlPr>
                    </m:e>
                    <m:e>
                      <m:r>
                        <w:rPr>
                          <w:rFonts w:ascii="Cambria Math" w:hAnsi="Cambria Math"/>
                        </w:rPr>
                        <m:t>Y=1</m:t>
                      </m:r>
                    </m:e>
                  </m:d>
                  <m:ctrlPr>
                    <w:rPr>
                      <w:rFonts w:ascii="Cambria Math" w:hAnsi="Cambria Math"/>
                      <w:i/>
                    </w:rPr>
                  </m:ctrlPr>
                </m:e>
              </m:d>
            </m:e>
            <m:sup>
              <m:r>
                <w:rPr>
                  <w:rFonts w:ascii="Cambria Math" w:hAnsi="Cambria Math"/>
                </w:rPr>
                <m:t>2</m:t>
              </m:r>
            </m:sup>
          </m:sSup>
        </m:oMath>
      </m:oMathPara>
    </w:p>
    <w:p w14:paraId="2125EC47" w14:textId="46E624CD" w:rsidR="006E25FD" w:rsidRPr="006E25FD" w:rsidRDefault="00000000">
      <m:oMathPara>
        <m:oMath>
          <m:eqArr>
            <m:eqArrPr>
              <m:maxDist m:val="1"/>
              <m:ctrlPr>
                <w:rPr>
                  <w:rFonts w:ascii="Cambria Math" w:hAnsi="Cambria Math"/>
                  <w:i/>
                </w:rPr>
              </m:ctrlPr>
            </m:eqArrPr>
            <m:e>
              <m:r>
                <w:rPr>
                  <w:rFonts w:ascii="Cambria Math" w:hAnsi="Cambria Math"/>
                </w:rPr>
                <m:t>E</m:t>
              </m:r>
              <m:d>
                <m:dPr>
                  <m:begChr m:val="["/>
                  <m:sepChr m:val="∣"/>
                  <m:endChr m:val="]"/>
                  <m:ctrlPr>
                    <w:rPr>
                      <w:rFonts w:ascii="Cambria Math" w:hAnsi="Cambria Math"/>
                      <w:i/>
                    </w:rPr>
                  </m:ctrlPr>
                </m:dPr>
                <m:e>
                  <m:r>
                    <w:rPr>
                      <w:rFonts w:ascii="Cambria Math" w:hAnsi="Cambria Math"/>
                    </w:rPr>
                    <m:t>X</m:t>
                  </m:r>
                  <m:ctrlPr>
                    <w:rPr>
                      <w:rFonts w:ascii="Cambria Math" w:hAnsi="Cambria Math"/>
                    </w:rPr>
                  </m:ctrlPr>
                </m:e>
                <m:e>
                  <m:r>
                    <w:rPr>
                      <w:rFonts w:ascii="Cambria Math" w:hAnsi="Cambria Math"/>
                    </w:rPr>
                    <m:t>Y=0</m:t>
                  </m:r>
                </m:e>
              </m:d>
              <m:r>
                <w:rPr>
                  <w:rFonts w:ascii="Cambria Math" w:hAnsi="Cambria Math"/>
                </w:rPr>
                <m:t>=</m:t>
              </m:r>
              <m:f>
                <m:fPr>
                  <m:ctrlPr>
                    <w:rPr>
                      <w:rFonts w:ascii="Cambria Math" w:hAnsi="Cambria Math"/>
                    </w:rPr>
                  </m:ctrlPr>
                </m:fPr>
                <m:num>
                  <m:r>
                    <w:rPr>
                      <w:rFonts w:ascii="Cambria Math" w:hAnsi="Cambria Math"/>
                    </w:rPr>
                    <m:t>2P</m:t>
                  </m:r>
                  <m:d>
                    <m:dPr>
                      <m:ctrlPr>
                        <w:rPr>
                          <w:rFonts w:ascii="Cambria Math" w:hAnsi="Cambria Math"/>
                          <w:i/>
                        </w:rPr>
                      </m:ctrlPr>
                    </m:dPr>
                    <m:e>
                      <m:r>
                        <w:rPr>
                          <w:rFonts w:ascii="Cambria Math" w:hAnsi="Cambria Math"/>
                        </w:rPr>
                        <m:t>1-P</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1</m:t>
                          </m:r>
                        </m:sub>
                      </m:sSub>
                    </m:e>
                  </m:d>
                  <m:r>
                    <w:rPr>
                      <w:rFonts w:ascii="Cambria Math" w:hAnsi="Cambria Math"/>
                    </w:rPr>
                    <m:t>+2</m:t>
                  </m:r>
                  <m:sSup>
                    <m:sSupPr>
                      <m:ctrlPr>
                        <w:rPr>
                          <w:rFonts w:ascii="Cambria Math" w:hAnsi="Cambria Math"/>
                          <w:i/>
                        </w:rPr>
                      </m:ctrlPr>
                    </m:sSupPr>
                    <m:e>
                      <m:r>
                        <w:rPr>
                          <w:rFonts w:ascii="Cambria Math" w:hAnsi="Cambria Math"/>
                        </w:rPr>
                        <m:t>P</m:t>
                      </m:r>
                    </m:e>
                    <m:sup>
                      <m:r>
                        <w:rPr>
                          <w:rFonts w:ascii="Cambria Math" w:hAnsi="Cambria Math"/>
                        </w:rPr>
                        <m:t>2</m:t>
                      </m:r>
                    </m:sup>
                  </m:sSup>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2</m:t>
                          </m:r>
                        </m:sub>
                      </m:sSub>
                    </m:e>
                  </m:d>
                  <m:ctrlPr>
                    <w:rPr>
                      <w:rFonts w:ascii="Cambria Math" w:hAnsi="Cambria Math"/>
                      <w:i/>
                    </w:rPr>
                  </m:ctrlPr>
                </m:num>
                <m:den>
                  <m:r>
                    <w:rPr>
                      <w:rFonts w:ascii="Cambria Math" w:hAnsi="Cambria Math"/>
                    </w:rPr>
                    <m:t>Pr</m:t>
                  </m:r>
                  <m:d>
                    <m:dPr>
                      <m:ctrlPr>
                        <w:rPr>
                          <w:rFonts w:ascii="Cambria Math" w:hAnsi="Cambria Math"/>
                          <w:i/>
                        </w:rPr>
                      </m:ctrlPr>
                    </m:dPr>
                    <m:e>
                      <m:r>
                        <w:rPr>
                          <w:rFonts w:ascii="Cambria Math" w:hAnsi="Cambria Math"/>
                        </w:rPr>
                        <m:t>Y=0</m:t>
                      </m:r>
                    </m:e>
                  </m:d>
                  <m:ctrlPr>
                    <w:rPr>
                      <w:rFonts w:ascii="Cambria Math" w:hAnsi="Cambria Math"/>
                      <w:i/>
                    </w:rPr>
                  </m:ctrlPr>
                </m:den>
              </m:f>
              <m:r>
                <w:rPr>
                  <w:rFonts w:ascii="Cambria Math" w:hAnsi="Cambria Math"/>
                </w:rPr>
                <m:t>#</m:t>
              </m:r>
              <m:d>
                <m:dPr>
                  <m:ctrlPr>
                    <w:rPr>
                      <w:rFonts w:ascii="Cambria Math" w:hAnsi="Cambria Math"/>
                      <w:i/>
                    </w:rPr>
                  </m:ctrlPr>
                </m:dPr>
                <m:e>
                  <m:r>
                    <w:rPr>
                      <w:rFonts w:ascii="Cambria Math" w:hAnsi="Cambria Math"/>
                    </w:rPr>
                    <m:t>3</m:t>
                  </m:r>
                </m:e>
              </m:d>
            </m:e>
          </m:eqArr>
        </m:oMath>
      </m:oMathPara>
    </w:p>
    <w:p w14:paraId="420F21D5" w14:textId="77777777" w:rsidR="00C872D5" w:rsidRPr="00DB069A" w:rsidRDefault="00000000">
      <m:oMathPara>
        <m:oMath>
          <m:r>
            <w:rPr>
              <w:rFonts w:ascii="Cambria Math" w:hAnsi="Cambria Math"/>
            </w:rPr>
            <m:t>Var</m:t>
          </m:r>
          <m:d>
            <m:dPr>
              <m:sepChr m:val="∣"/>
              <m:ctrlPr>
                <w:rPr>
                  <w:rFonts w:ascii="Cambria Math" w:hAnsi="Cambria Math"/>
                  <w:i/>
                </w:rPr>
              </m:ctrlPr>
            </m:dPr>
            <m:e>
              <m:r>
                <w:rPr>
                  <w:rFonts w:ascii="Cambria Math" w:hAnsi="Cambria Math"/>
                </w:rPr>
                <m:t>X</m:t>
              </m:r>
              <m:ctrlPr>
                <w:rPr>
                  <w:rFonts w:ascii="Cambria Math" w:hAnsi="Cambria Math"/>
                </w:rPr>
              </m:ctrlPr>
            </m:e>
            <m:e>
              <m:r>
                <w:rPr>
                  <w:rFonts w:ascii="Cambria Math" w:hAnsi="Cambria Math"/>
                </w:rPr>
                <m:t>Y=0</m:t>
              </m:r>
            </m:e>
          </m:d>
          <m:r>
            <w:rPr>
              <w:rFonts w:ascii="Cambria Math" w:hAnsi="Cambria Math"/>
            </w:rPr>
            <m:t>=</m:t>
          </m:r>
          <m:f>
            <m:fPr>
              <m:ctrlPr>
                <w:rPr>
                  <w:rFonts w:ascii="Cambria Math" w:hAnsi="Cambria Math"/>
                </w:rPr>
              </m:ctrlPr>
            </m:fPr>
            <m:num>
              <m:r>
                <w:rPr>
                  <w:rFonts w:ascii="Cambria Math" w:hAnsi="Cambria Math"/>
                </w:rPr>
                <m:t>2P</m:t>
              </m:r>
              <m:d>
                <m:dPr>
                  <m:ctrlPr>
                    <w:rPr>
                      <w:rFonts w:ascii="Cambria Math" w:hAnsi="Cambria Math"/>
                      <w:i/>
                    </w:rPr>
                  </m:ctrlPr>
                </m:dPr>
                <m:e>
                  <m:r>
                    <w:rPr>
                      <w:rFonts w:ascii="Cambria Math" w:hAnsi="Cambria Math"/>
                    </w:rPr>
                    <m:t>1-P</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1</m:t>
                      </m:r>
                    </m:sub>
                  </m:sSub>
                </m:e>
              </m:d>
              <m:r>
                <w:rPr>
                  <w:rFonts w:ascii="Cambria Math" w:hAnsi="Cambria Math"/>
                </w:rPr>
                <m:t>+4</m:t>
              </m:r>
              <m:sSup>
                <m:sSupPr>
                  <m:ctrlPr>
                    <w:rPr>
                      <w:rFonts w:ascii="Cambria Math" w:hAnsi="Cambria Math"/>
                      <w:i/>
                    </w:rPr>
                  </m:ctrlPr>
                </m:sSupPr>
                <m:e>
                  <m:r>
                    <w:rPr>
                      <w:rFonts w:ascii="Cambria Math" w:hAnsi="Cambria Math"/>
                    </w:rPr>
                    <m:t>P</m:t>
                  </m:r>
                </m:e>
                <m:sup>
                  <m:r>
                    <w:rPr>
                      <w:rFonts w:ascii="Cambria Math" w:hAnsi="Cambria Math"/>
                    </w:rPr>
                    <m:t>2</m:t>
                  </m:r>
                </m:sup>
              </m:sSup>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2</m:t>
                      </m:r>
                    </m:sub>
                  </m:sSub>
                </m:e>
              </m:d>
              <m:ctrlPr>
                <w:rPr>
                  <w:rFonts w:ascii="Cambria Math" w:hAnsi="Cambria Math"/>
                  <w:i/>
                </w:rPr>
              </m:ctrlPr>
            </m:num>
            <m:den>
              <m:r>
                <w:rPr>
                  <w:rFonts w:ascii="Cambria Math" w:hAnsi="Cambria Math"/>
                </w:rPr>
                <m:t>Pr</m:t>
              </m:r>
              <m:d>
                <m:dPr>
                  <m:ctrlPr>
                    <w:rPr>
                      <w:rFonts w:ascii="Cambria Math" w:hAnsi="Cambria Math"/>
                      <w:i/>
                    </w:rPr>
                  </m:ctrlPr>
                </m:dPr>
                <m:e>
                  <m:r>
                    <w:rPr>
                      <w:rFonts w:ascii="Cambria Math" w:hAnsi="Cambria Math"/>
                    </w:rPr>
                    <m:t>Y=0</m:t>
                  </m:r>
                </m:e>
              </m:d>
              <m:ctrlPr>
                <w:rPr>
                  <w:rFonts w:ascii="Cambria Math" w:hAnsi="Cambria Math"/>
                  <w:i/>
                </w:rPr>
              </m:ctrlPr>
            </m:den>
          </m:f>
          <m:r>
            <w:rPr>
              <w:rFonts w:ascii="Cambria Math" w:hAnsi="Cambria Math"/>
            </w:rPr>
            <m:t>-</m:t>
          </m:r>
          <m:sSup>
            <m:sSupPr>
              <m:ctrlPr>
                <w:rPr>
                  <w:rFonts w:ascii="Cambria Math" w:hAnsi="Cambria Math"/>
                  <w:i/>
                </w:rPr>
              </m:ctrlPr>
            </m:sSupPr>
            <m:e>
              <m:d>
                <m:dPr>
                  <m:ctrlPr>
                    <w:rPr>
                      <w:rFonts w:ascii="Cambria Math" w:hAnsi="Cambria Math"/>
                    </w:rPr>
                  </m:ctrlPr>
                </m:dPr>
                <m:e>
                  <m:r>
                    <w:rPr>
                      <w:rFonts w:ascii="Cambria Math" w:hAnsi="Cambria Math"/>
                    </w:rPr>
                    <m:t>E</m:t>
                  </m:r>
                  <m:d>
                    <m:dPr>
                      <m:begChr m:val="["/>
                      <m:sepChr m:val="∣"/>
                      <m:endChr m:val="]"/>
                      <m:ctrlPr>
                        <w:rPr>
                          <w:rFonts w:ascii="Cambria Math" w:hAnsi="Cambria Math"/>
                          <w:i/>
                        </w:rPr>
                      </m:ctrlPr>
                    </m:dPr>
                    <m:e>
                      <m:r>
                        <w:rPr>
                          <w:rFonts w:ascii="Cambria Math" w:hAnsi="Cambria Math"/>
                        </w:rPr>
                        <m:t>X</m:t>
                      </m:r>
                      <m:ctrlPr>
                        <w:rPr>
                          <w:rFonts w:ascii="Cambria Math" w:hAnsi="Cambria Math"/>
                        </w:rPr>
                      </m:ctrlPr>
                    </m:e>
                    <m:e>
                      <m:r>
                        <w:rPr>
                          <w:rFonts w:ascii="Cambria Math" w:hAnsi="Cambria Math"/>
                        </w:rPr>
                        <m:t>Y=0</m:t>
                      </m:r>
                    </m:e>
                  </m:d>
                  <m:ctrlPr>
                    <w:rPr>
                      <w:rFonts w:ascii="Cambria Math" w:hAnsi="Cambria Math"/>
                      <w:i/>
                    </w:rPr>
                  </m:ctrlPr>
                </m:e>
              </m:d>
            </m:e>
            <m:sup>
              <m:r>
                <w:rPr>
                  <w:rFonts w:ascii="Cambria Math" w:hAnsi="Cambria Math"/>
                </w:rPr>
                <m:t>2</m:t>
              </m:r>
            </m:sup>
          </m:sSup>
        </m:oMath>
      </m:oMathPara>
    </w:p>
    <w:bookmarkEnd w:id="1"/>
    <w:p w14:paraId="72019228" w14:textId="40A0D4B1" w:rsidR="00C872D5" w:rsidRPr="00DB069A" w:rsidRDefault="00000000" w:rsidP="00E52DE4">
      <w:pPr>
        <w:jc w:val="both"/>
        <w:rPr>
          <w:rFonts w:ascii="Calibri" w:hAnsi="Calibri" w:cs="Calibri"/>
          <w:sz w:val="24"/>
        </w:rPr>
      </w:pPr>
      <w:r w:rsidRPr="00DB069A">
        <w:rPr>
          <w:rFonts w:ascii="Calibri" w:hAnsi="Calibri" w:cs="Calibri"/>
          <w:sz w:val="24"/>
        </w:rPr>
        <w:t>Let N denote the total sample size</w:t>
      </w:r>
      <w:r w:rsidR="004D5214" w:rsidRPr="00DB069A">
        <w:rPr>
          <w:rFonts w:ascii="Calibri" w:hAnsi="Calibri" w:cs="Calibri" w:hint="eastAsia"/>
          <w:sz w:val="24"/>
        </w:rPr>
        <w:t xml:space="preserve"> from the general population</w:t>
      </w:r>
      <w:r w:rsidRPr="00DB069A">
        <w:rPr>
          <w:rFonts w:ascii="Calibri" w:hAnsi="Calibri" w:cs="Calibri"/>
          <w:sz w:val="24"/>
        </w:rPr>
        <w:t>.</w:t>
      </w:r>
      <w:r w:rsidR="00E52DE4" w:rsidRPr="00DB069A">
        <w:t xml:space="preserve"> </w:t>
      </w:r>
      <w:r w:rsidR="00E52DE4" w:rsidRPr="00DB069A">
        <w:rPr>
          <w:rFonts w:ascii="Calibri" w:hAnsi="Calibri" w:cs="Calibri"/>
          <w:sz w:val="24"/>
        </w:rPr>
        <w:t>When sampling directly from the general population,</w:t>
      </w:r>
      <w:r w:rsidR="00E52DE4" w:rsidRPr="00DB069A">
        <w:rPr>
          <w:rFonts w:ascii="Calibri" w:hAnsi="Calibri" w:cs="Calibri" w:hint="eastAsia"/>
          <w:sz w:val="24"/>
        </w:rPr>
        <w:t xml:space="preserve"> t</w:t>
      </w:r>
      <w:r w:rsidRPr="00DB069A">
        <w:rPr>
          <w:rFonts w:ascii="Calibri" w:hAnsi="Calibri" w:cs="Calibri"/>
          <w:sz w:val="24"/>
        </w:rPr>
        <w:t>he expected number of cases and controls is:</w:t>
      </w:r>
    </w:p>
    <w:p w14:paraId="4150F46E" w14:textId="77777777" w:rsidR="00C872D5" w:rsidRPr="00DB069A" w:rsidRDefault="00000000">
      <w:pPr>
        <w:jc w:val="center"/>
        <w:rPr>
          <w:rFonts w:ascii="Calibri" w:hAnsi="Calibri" w:cs="Calibri"/>
          <w:sz w:val="24"/>
        </w:rPr>
      </w:pPr>
      <m:oMathPara>
        <m:oMath>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rPr>
                <m:t>1</m:t>
              </m:r>
            </m:sub>
          </m:sSub>
          <m:r>
            <w:rPr>
              <w:rFonts w:ascii="Cambria Math" w:hAnsi="Cambria Math" w:cs="Calibri"/>
              <w:sz w:val="24"/>
            </w:rPr>
            <m:t>=N</m:t>
          </m:r>
          <m:r>
            <m:rPr>
              <m:sty m:val="p"/>
            </m:rPr>
            <w:rPr>
              <w:rFonts w:ascii="Cambria Math" w:hAnsi="Cambria Math" w:cs="Calibri"/>
              <w:sz w:val="24"/>
            </w:rPr>
            <m:t>⋅</m:t>
          </m:r>
          <m:func>
            <m:funcPr>
              <m:ctrlPr>
                <w:rPr>
                  <w:rFonts w:ascii="Cambria Math" w:hAnsi="Cambria Math" w:cs="Calibri"/>
                  <w:sz w:val="24"/>
                </w:rPr>
              </m:ctrlPr>
            </m:funcPr>
            <m:fName>
              <m:r>
                <m:rPr>
                  <m:sty m:val="p"/>
                </m:rPr>
                <w:rPr>
                  <w:rFonts w:ascii="Cambria Math" w:hAnsi="Cambria Math" w:cs="Calibri"/>
                  <w:sz w:val="24"/>
                </w:rPr>
                <m:t>Pr</m:t>
              </m:r>
              <m:ctrlPr>
                <w:rPr>
                  <w:rFonts w:ascii="Cambria Math" w:hAnsi="Cambria Math" w:cs="Calibri"/>
                  <w:i/>
                  <w:sz w:val="24"/>
                </w:rPr>
              </m:ctrlPr>
            </m:fName>
            <m:e>
              <m:d>
                <m:dPr>
                  <m:ctrlPr>
                    <w:rPr>
                      <w:rFonts w:ascii="Cambria Math" w:hAnsi="Cambria Math" w:cs="Calibri"/>
                      <w:i/>
                      <w:sz w:val="24"/>
                    </w:rPr>
                  </m:ctrlPr>
                </m:dPr>
                <m:e>
                  <m:r>
                    <w:rPr>
                      <w:rFonts w:ascii="Cambria Math" w:hAnsi="Cambria Math" w:cs="Calibri"/>
                      <w:sz w:val="24"/>
                    </w:rPr>
                    <m:t>Y=1</m:t>
                  </m:r>
                </m:e>
              </m:d>
            </m:e>
          </m:func>
          <m:r>
            <w:rPr>
              <w:rFonts w:ascii="Cambria Math" w:hAnsi="Cambria Math" w:cs="Calibri"/>
              <w:sz w:val="24"/>
            </w:rPr>
            <m:t>,</m:t>
          </m:r>
          <m:r>
            <m:rPr>
              <m:sty m:val="p"/>
            </m:rPr>
            <w:rPr>
              <w:rFonts w:ascii="Cambria Math" w:hAnsi="Cambria Math" w:cs="Calibri"/>
              <w:sz w:val="24"/>
            </w:rPr>
            <m:t> </m:t>
          </m:r>
          <m:sSub>
            <m:sSubPr>
              <m:ctrlPr>
                <w:rPr>
                  <w:rFonts w:ascii="Cambria Math" w:hAnsi="Cambria Math" w:cs="Calibri"/>
                  <w:i/>
                  <w:sz w:val="24"/>
                </w:rPr>
              </m:ctrlPr>
            </m:sSubPr>
            <m:e>
              <m:r>
                <w:rPr>
                  <w:rFonts w:ascii="Cambria Math" w:hAnsi="Cambria Math" w:cs="Calibri"/>
                  <w:sz w:val="24"/>
                </w:rPr>
                <m:t>N</m:t>
              </m:r>
              <m:ctrlPr>
                <w:rPr>
                  <w:rFonts w:ascii="Cambria Math" w:hAnsi="Cambria Math" w:cs="Calibri"/>
                  <w:sz w:val="24"/>
                </w:rPr>
              </m:ctrlPr>
            </m:e>
            <m:sub>
              <m:r>
                <w:rPr>
                  <w:rFonts w:ascii="Cambria Math" w:hAnsi="Cambria Math" w:cs="Calibri"/>
                  <w:sz w:val="24"/>
                </w:rPr>
                <m:t>0</m:t>
              </m:r>
            </m:sub>
          </m:sSub>
          <m:r>
            <w:rPr>
              <w:rFonts w:ascii="Cambria Math" w:hAnsi="Cambria Math" w:cs="Calibri"/>
              <w:sz w:val="24"/>
            </w:rPr>
            <m:t>=N</m:t>
          </m:r>
          <m:r>
            <m:rPr>
              <m:sty m:val="p"/>
            </m:rPr>
            <w:rPr>
              <w:rFonts w:ascii="Cambria Math" w:hAnsi="Cambria Math" w:cs="Calibri"/>
              <w:sz w:val="24"/>
            </w:rPr>
            <m:t>⋅</m:t>
          </m:r>
          <m:func>
            <m:funcPr>
              <m:ctrlPr>
                <w:rPr>
                  <w:rFonts w:ascii="Cambria Math" w:hAnsi="Cambria Math" w:cs="Calibri"/>
                  <w:sz w:val="24"/>
                </w:rPr>
              </m:ctrlPr>
            </m:funcPr>
            <m:fName>
              <m:r>
                <m:rPr>
                  <m:sty m:val="p"/>
                </m:rPr>
                <w:rPr>
                  <w:rFonts w:ascii="Cambria Math" w:hAnsi="Cambria Math" w:cs="Calibri"/>
                  <w:sz w:val="24"/>
                </w:rPr>
                <m:t>Pr</m:t>
              </m:r>
              <m:ctrlPr>
                <w:rPr>
                  <w:rFonts w:ascii="Cambria Math" w:hAnsi="Cambria Math" w:cs="Calibri"/>
                  <w:i/>
                  <w:sz w:val="24"/>
                </w:rPr>
              </m:ctrlPr>
            </m:fName>
            <m:e>
              <m:d>
                <m:dPr>
                  <m:ctrlPr>
                    <w:rPr>
                      <w:rFonts w:ascii="Cambria Math" w:hAnsi="Cambria Math" w:cs="Calibri"/>
                      <w:i/>
                      <w:sz w:val="24"/>
                    </w:rPr>
                  </m:ctrlPr>
                </m:dPr>
                <m:e>
                  <m:r>
                    <w:rPr>
                      <w:rFonts w:ascii="Cambria Math" w:hAnsi="Cambria Math" w:cs="Calibri"/>
                      <w:sz w:val="24"/>
                    </w:rPr>
                    <m:t>Y=0</m:t>
                  </m:r>
                </m:e>
              </m:d>
            </m:e>
          </m:func>
        </m:oMath>
      </m:oMathPara>
    </w:p>
    <w:p w14:paraId="6E71C931" w14:textId="34EF17CB" w:rsidR="00C872D5" w:rsidRPr="00DB069A" w:rsidRDefault="00000000">
      <w:pPr>
        <w:rPr>
          <w:rFonts w:ascii="Calibri" w:hAnsi="Calibri" w:cs="Calibri"/>
          <w:sz w:val="24"/>
        </w:rPr>
      </w:pPr>
      <w:r w:rsidRPr="00DB069A">
        <w:rPr>
          <w:rFonts w:ascii="Calibri" w:hAnsi="Calibri" w:cs="Calibri"/>
          <w:sz w:val="24"/>
        </w:rPr>
        <w:t>According to the Central Limit Theorem, when the sample sizes are sufficiently large</w:t>
      </w:r>
      <w:r w:rsidRPr="00DB069A">
        <w:rPr>
          <w:rFonts w:ascii="Calibri" w:hAnsi="Calibri" w:cs="Calibri" w:hint="eastAsia"/>
          <w:sz w:val="24"/>
        </w:rPr>
        <w:t>,</w:t>
      </w:r>
      <w:r w:rsidRPr="00DB069A">
        <w:rPr>
          <w:rFonts w:ascii="Calibri" w:hAnsi="Calibri" w:cs="Calibri"/>
          <w:sz w:val="24"/>
        </w:rPr>
        <w:t xml:space="preserve"> the sample mean </w:t>
      </w:r>
      <w:r w:rsidR="00E52DE4" w:rsidRPr="00DB069A">
        <w:rPr>
          <w:rFonts w:ascii="Calibri" w:hAnsi="Calibri" w:cs="Calibri"/>
          <w:sz w:val="24"/>
        </w:rPr>
        <w:t>allele number</w:t>
      </w:r>
      <w:r w:rsidRPr="00DB069A">
        <w:rPr>
          <w:rFonts w:ascii="Calibri" w:hAnsi="Calibri" w:cs="Calibri"/>
          <w:sz w:val="24"/>
        </w:rPr>
        <w:t xml:space="preserve"> in cases (</w:t>
      </w:r>
      <m:oMath>
        <m:acc>
          <m:accPr>
            <m:chr m:val="̅"/>
            <m:ctrlPr>
              <w:rPr>
                <w:rFonts w:ascii="Cambria Math" w:hAnsi="Cambria Math" w:cs="Calibri"/>
                <w:sz w:val="24"/>
              </w:rPr>
            </m:ctrlPr>
          </m:accPr>
          <m:e>
            <m:sSub>
              <m:sSubPr>
                <m:ctrlPr>
                  <w:rPr>
                    <w:rFonts w:ascii="Cambria Math" w:hAnsi="Cambria Math" w:cs="Calibri"/>
                    <w:i/>
                    <w:sz w:val="24"/>
                  </w:rPr>
                </m:ctrlPr>
              </m:sSubPr>
              <m:e>
                <m:r>
                  <w:rPr>
                    <w:rFonts w:ascii="Cambria Math" w:hAnsi="Cambria Math" w:cs="Calibri"/>
                    <w:sz w:val="24"/>
                  </w:rPr>
                  <m:t>X</m:t>
                </m:r>
                <m:ctrlPr>
                  <w:rPr>
                    <w:rFonts w:ascii="Cambria Math" w:hAnsi="Cambria Math" w:cs="Calibri"/>
                    <w:sz w:val="24"/>
                  </w:rPr>
                </m:ctrlPr>
              </m:e>
              <m:sub>
                <m:r>
                  <w:rPr>
                    <w:rFonts w:ascii="Cambria Math" w:hAnsi="Cambria Math" w:cs="Calibri"/>
                    <w:sz w:val="24"/>
                  </w:rPr>
                  <m:t>1</m:t>
                </m:r>
              </m:sub>
            </m:sSub>
          </m:e>
        </m:acc>
      </m:oMath>
      <w:r w:rsidRPr="00DB069A">
        <w:rPr>
          <w:rFonts w:ascii="Calibri" w:hAnsi="Calibri" w:cs="Calibri"/>
          <w:sz w:val="24"/>
        </w:rPr>
        <w:t>​) and controls (</w:t>
      </w:r>
      <m:oMath>
        <m:acc>
          <m:accPr>
            <m:chr m:val="̅"/>
            <m:ctrlPr>
              <w:rPr>
                <w:rFonts w:ascii="Cambria Math" w:hAnsi="Cambria Math" w:cs="Calibri"/>
                <w:sz w:val="24"/>
              </w:rPr>
            </m:ctrlPr>
          </m:accPr>
          <m:e>
            <m:sSub>
              <m:sSubPr>
                <m:ctrlPr>
                  <w:rPr>
                    <w:rFonts w:ascii="Cambria Math" w:hAnsi="Cambria Math" w:cs="Calibri"/>
                    <w:i/>
                    <w:sz w:val="24"/>
                  </w:rPr>
                </m:ctrlPr>
              </m:sSubPr>
              <m:e>
                <m:r>
                  <w:rPr>
                    <w:rFonts w:ascii="Cambria Math" w:hAnsi="Cambria Math" w:cs="Calibri"/>
                    <w:sz w:val="24"/>
                  </w:rPr>
                  <m:t>X</m:t>
                </m:r>
                <m:ctrlPr>
                  <w:rPr>
                    <w:rFonts w:ascii="Cambria Math" w:hAnsi="Cambria Math" w:cs="Calibri"/>
                    <w:sz w:val="24"/>
                  </w:rPr>
                </m:ctrlPr>
              </m:e>
              <m:sub>
                <m:r>
                  <w:rPr>
                    <w:rFonts w:ascii="Cambria Math" w:hAnsi="Cambria Math" w:cs="Calibri"/>
                    <w:sz w:val="24"/>
                  </w:rPr>
                  <m:t>0</m:t>
                </m:r>
              </m:sub>
            </m:sSub>
          </m:e>
        </m:acc>
      </m:oMath>
      <w:r w:rsidRPr="00DB069A">
        <w:rPr>
          <w:rFonts w:ascii="Calibri" w:hAnsi="Calibri" w:cs="Calibri"/>
          <w:sz w:val="24"/>
        </w:rPr>
        <w:t>) approximately follow normal distributions:</w:t>
      </w:r>
    </w:p>
    <w:p w14:paraId="3D01D189" w14:textId="77777777" w:rsidR="00C872D5" w:rsidRPr="00DB069A" w:rsidRDefault="00000000">
      <w:pPr>
        <w:rPr>
          <w:rFonts w:ascii="Calibri" w:hAnsi="Calibri" w:cs="Calibri"/>
          <w:sz w:val="24"/>
          <w:lang w:val="nl-NL"/>
        </w:rPr>
      </w:pPr>
      <m:oMathPara>
        <m:oMath>
          <m:sSub>
            <m:sSubPr>
              <m:ctrlPr>
                <w:rPr>
                  <w:rFonts w:ascii="Cambria Math" w:hAnsi="Cambria Math" w:cs="Cambria Math"/>
                  <w:sz w:val="24"/>
                </w:rPr>
              </m:ctrlPr>
            </m:sSubPr>
            <m:e>
              <m:bar>
                <m:barPr>
                  <m:pos m:val="top"/>
                  <m:ctrlPr>
                    <w:rPr>
                      <w:rFonts w:ascii="Cambria Math" w:hAnsi="Cambria Math" w:cs="Cambria Math"/>
                      <w:sz w:val="24"/>
                    </w:rPr>
                  </m:ctrlPr>
                </m:barPr>
                <m:e>
                  <m:r>
                    <w:rPr>
                      <w:rFonts w:ascii="Cambria Math" w:hAnsi="Cambria Math" w:cs="Cambria Math"/>
                      <w:sz w:val="24"/>
                    </w:rPr>
                    <m:t>X</m:t>
                  </m:r>
                </m:e>
              </m:bar>
            </m:e>
            <m:sub>
              <m:r>
                <m:rPr>
                  <m:sty m:val="p"/>
                </m:rPr>
                <w:rPr>
                  <w:rFonts w:ascii="Cambria Math" w:hAnsi="Cambria Math" w:cs="Cambria Math"/>
                  <w:sz w:val="24"/>
                  <w:lang w:val="nl-NL"/>
                </w:rPr>
                <m:t>1</m:t>
              </m:r>
            </m:sub>
          </m:sSub>
          <m:r>
            <m:rPr>
              <m:sty m:val="p"/>
            </m:rPr>
            <w:rPr>
              <w:rFonts w:ascii="Cambria Math" w:hAnsi="Cambria Math" w:cs="Cambria Math"/>
              <w:sz w:val="24"/>
              <w:lang w:val="nl-NL"/>
            </w:rPr>
            <m:t>∼</m:t>
          </m:r>
          <m:r>
            <m:rPr>
              <m:scr m:val="script"/>
            </m:rPr>
            <w:rPr>
              <w:rFonts w:ascii="Cambria Math" w:hAnsi="Cambria Math" w:cs="Calibri"/>
              <w:sz w:val="24"/>
            </w:rPr>
            <m:t>N</m:t>
          </m:r>
          <m:d>
            <m:dPr>
              <m:ctrlPr>
                <w:rPr>
                  <w:rFonts w:ascii="Cambria Math" w:hAnsi="Cambria Math" w:cs="Calibri"/>
                  <w:sz w:val="24"/>
                </w:rPr>
              </m:ctrlPr>
            </m:dPr>
            <m:e>
              <m:r>
                <w:rPr>
                  <w:rFonts w:ascii="Cambria Math" w:hAnsi="Cambria Math" w:cs="Calibri"/>
                  <w:sz w:val="24"/>
                </w:rPr>
                <m:t>E</m:t>
              </m:r>
              <m:d>
                <m:dPr>
                  <m:begChr m:val="["/>
                  <m:endChr m:val="]"/>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m:t>
                  </m:r>
                  <m:r>
                    <w:rPr>
                      <w:rFonts w:ascii="Cambria Math" w:hAnsi="Cambria Math" w:cs="Calibri"/>
                      <w:sz w:val="24"/>
                      <w:lang w:val="nl-NL"/>
                    </w:rPr>
                    <m:t>=1</m:t>
                  </m:r>
                </m:e>
              </m:d>
              <m:r>
                <w:rPr>
                  <w:rFonts w:ascii="Cambria Math" w:hAnsi="Cambria Math" w:cs="Calibri"/>
                  <w:sz w:val="24"/>
                  <w:lang w:val="nl-NL"/>
                </w:rPr>
                <m:t>,</m:t>
              </m:r>
              <m:f>
                <m:fPr>
                  <m:ctrlPr>
                    <w:rPr>
                      <w:rFonts w:ascii="Cambria Math" w:hAnsi="Cambria Math" w:cs="Calibri"/>
                      <w:sz w:val="24"/>
                    </w:rPr>
                  </m:ctrlPr>
                </m:fPr>
                <m:num>
                  <m:r>
                    <m:rPr>
                      <m:nor/>
                    </m:rPr>
                    <w:rPr>
                      <w:rFonts w:ascii="Cambria Math" w:hAnsi="Cambria Math" w:cs="Calibri"/>
                      <w:sz w:val="24"/>
                      <w:lang w:val="nl-NL"/>
                    </w:rPr>
                    <m:t>Var</m:t>
                  </m:r>
                  <m:d>
                    <m:dPr>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m:t>
                      </m:r>
                      <m:r>
                        <w:rPr>
                          <w:rFonts w:ascii="Cambria Math" w:hAnsi="Cambria Math" w:cs="Calibri"/>
                          <w:sz w:val="24"/>
                          <w:lang w:val="nl-NL"/>
                        </w:rPr>
                        <m:t>=1</m:t>
                      </m:r>
                    </m:e>
                  </m:d>
                  <m:ctrlPr>
                    <w:rPr>
                      <w:rFonts w:ascii="Cambria Math" w:hAnsi="Cambria Math" w:cs="Calibri"/>
                      <w:i/>
                      <w:sz w:val="24"/>
                    </w:rPr>
                  </m:ctrlPr>
                </m:num>
                <m:den>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lang w:val="nl-NL"/>
                        </w:rPr>
                        <m:t>1</m:t>
                      </m:r>
                    </m:sub>
                  </m:sSub>
                  <m:ctrlPr>
                    <w:rPr>
                      <w:rFonts w:ascii="Cambria Math" w:hAnsi="Cambria Math" w:cs="Calibri"/>
                      <w:i/>
                      <w:sz w:val="24"/>
                    </w:rPr>
                  </m:ctrlPr>
                </m:den>
              </m:f>
              <m:ctrlPr>
                <w:rPr>
                  <w:rFonts w:ascii="Cambria Math" w:hAnsi="Cambria Math" w:cs="Calibri"/>
                  <w:i/>
                  <w:sz w:val="24"/>
                </w:rPr>
              </m:ctrlPr>
            </m:e>
          </m:d>
          <m:r>
            <w:rPr>
              <w:rFonts w:ascii="Cambria Math" w:hAnsi="Cambria Math" w:cs="Calibri"/>
              <w:sz w:val="24"/>
              <w:lang w:val="nl-NL"/>
            </w:rPr>
            <m:t>,</m:t>
          </m:r>
          <m:r>
            <m:rPr>
              <m:sty m:val="p"/>
            </m:rPr>
            <w:rPr>
              <w:rFonts w:ascii="Cambria Math" w:hAnsi="Cambria Math" w:cs="Calibri"/>
              <w:sz w:val="24"/>
            </w:rPr>
            <m:t> </m:t>
          </m:r>
          <m:sSub>
            <m:sSubPr>
              <m:ctrlPr>
                <w:rPr>
                  <w:rFonts w:ascii="Cambria Math" w:hAnsi="Cambria Math" w:cs="Cambria Math"/>
                  <w:sz w:val="24"/>
                </w:rPr>
              </m:ctrlPr>
            </m:sSubPr>
            <m:e>
              <m:bar>
                <m:barPr>
                  <m:pos m:val="top"/>
                  <m:ctrlPr>
                    <w:rPr>
                      <w:rFonts w:ascii="Cambria Math" w:hAnsi="Cambria Math" w:cs="Cambria Math"/>
                      <w:sz w:val="24"/>
                    </w:rPr>
                  </m:ctrlPr>
                </m:barPr>
                <m:e>
                  <m:r>
                    <w:rPr>
                      <w:rFonts w:ascii="Cambria Math" w:hAnsi="Cambria Math" w:cs="Cambria Math"/>
                      <w:sz w:val="24"/>
                    </w:rPr>
                    <m:t>X</m:t>
                  </m:r>
                </m:e>
              </m:bar>
            </m:e>
            <m:sub>
              <m:r>
                <m:rPr>
                  <m:sty m:val="p"/>
                </m:rPr>
                <w:rPr>
                  <w:rFonts w:ascii="Cambria Math" w:hAnsi="Cambria Math" w:cs="Cambria Math"/>
                  <w:sz w:val="24"/>
                  <w:lang w:val="nl-NL"/>
                </w:rPr>
                <m:t>0</m:t>
              </m:r>
            </m:sub>
          </m:sSub>
          <m:r>
            <m:rPr>
              <m:sty m:val="p"/>
            </m:rPr>
            <w:rPr>
              <w:rFonts w:ascii="Cambria Math" w:hAnsi="Cambria Math" w:cs="Cambria Math"/>
              <w:sz w:val="24"/>
              <w:lang w:val="nl-NL"/>
            </w:rPr>
            <m:t>∼</m:t>
          </m:r>
          <m:r>
            <m:rPr>
              <m:scr m:val="script"/>
            </m:rPr>
            <w:rPr>
              <w:rFonts w:ascii="Cambria Math" w:hAnsi="Cambria Math" w:cs="Calibri"/>
              <w:sz w:val="24"/>
            </w:rPr>
            <m:t>N</m:t>
          </m:r>
          <m:d>
            <m:dPr>
              <m:ctrlPr>
                <w:rPr>
                  <w:rFonts w:ascii="Cambria Math" w:hAnsi="Cambria Math" w:cs="Calibri"/>
                  <w:sz w:val="24"/>
                </w:rPr>
              </m:ctrlPr>
            </m:dPr>
            <m:e>
              <m:r>
                <w:rPr>
                  <w:rFonts w:ascii="Cambria Math" w:hAnsi="Cambria Math" w:cs="Calibri"/>
                  <w:sz w:val="24"/>
                </w:rPr>
                <m:t>E</m:t>
              </m:r>
              <m:d>
                <m:dPr>
                  <m:begChr m:val="["/>
                  <m:endChr m:val="]"/>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m:t>
                  </m:r>
                  <m:r>
                    <w:rPr>
                      <w:rFonts w:ascii="Cambria Math" w:hAnsi="Cambria Math" w:cs="Calibri"/>
                      <w:sz w:val="24"/>
                      <w:lang w:val="nl-NL"/>
                    </w:rPr>
                    <m:t>=0</m:t>
                  </m:r>
                </m:e>
              </m:d>
              <m:r>
                <w:rPr>
                  <w:rFonts w:ascii="Cambria Math" w:hAnsi="Cambria Math" w:cs="Calibri"/>
                  <w:sz w:val="24"/>
                  <w:lang w:val="nl-NL"/>
                </w:rPr>
                <m:t>,</m:t>
              </m:r>
              <m:f>
                <m:fPr>
                  <m:ctrlPr>
                    <w:rPr>
                      <w:rFonts w:ascii="Cambria Math" w:hAnsi="Cambria Math" w:cs="Calibri"/>
                      <w:sz w:val="24"/>
                    </w:rPr>
                  </m:ctrlPr>
                </m:fPr>
                <m:num>
                  <m:r>
                    <m:rPr>
                      <m:nor/>
                    </m:rPr>
                    <w:rPr>
                      <w:rFonts w:ascii="Cambria Math" w:hAnsi="Cambria Math" w:cs="Calibri"/>
                      <w:sz w:val="24"/>
                      <w:lang w:val="nl-NL"/>
                    </w:rPr>
                    <m:t>Var</m:t>
                  </m:r>
                  <m:d>
                    <m:dPr>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m:t>
                      </m:r>
                      <m:r>
                        <w:rPr>
                          <w:rFonts w:ascii="Cambria Math" w:hAnsi="Cambria Math" w:cs="Calibri"/>
                          <w:sz w:val="24"/>
                          <w:lang w:val="nl-NL"/>
                        </w:rPr>
                        <m:t>=0</m:t>
                      </m:r>
                    </m:e>
                  </m:d>
                  <m:ctrlPr>
                    <w:rPr>
                      <w:rFonts w:ascii="Cambria Math" w:hAnsi="Cambria Math" w:cs="Calibri"/>
                      <w:i/>
                      <w:sz w:val="24"/>
                    </w:rPr>
                  </m:ctrlPr>
                </m:num>
                <m:den>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lang w:val="nl-NL"/>
                        </w:rPr>
                        <m:t>0</m:t>
                      </m:r>
                    </m:sub>
                  </m:sSub>
                  <m:ctrlPr>
                    <w:rPr>
                      <w:rFonts w:ascii="Cambria Math" w:hAnsi="Cambria Math" w:cs="Calibri"/>
                      <w:i/>
                      <w:sz w:val="24"/>
                    </w:rPr>
                  </m:ctrlPr>
                </m:den>
              </m:f>
              <m:ctrlPr>
                <w:rPr>
                  <w:rFonts w:ascii="Cambria Math" w:hAnsi="Cambria Math" w:cs="Calibri"/>
                  <w:i/>
                  <w:sz w:val="24"/>
                </w:rPr>
              </m:ctrlPr>
            </m:e>
          </m:d>
        </m:oMath>
      </m:oMathPara>
    </w:p>
    <w:p w14:paraId="5D2513AA" w14:textId="3D2B2B62" w:rsidR="00C872D5" w:rsidRPr="00DB069A" w:rsidRDefault="00000000" w:rsidP="00E52DE4">
      <w:pPr>
        <w:jc w:val="both"/>
        <w:rPr>
          <w:rFonts w:ascii="Calibri" w:hAnsi="Calibri" w:cs="Calibri"/>
          <w:sz w:val="24"/>
        </w:rPr>
      </w:pPr>
      <w:r w:rsidRPr="00DB069A">
        <w:rPr>
          <w:rFonts w:ascii="Calibri" w:hAnsi="Calibri" w:cs="Calibri"/>
          <w:sz w:val="24"/>
        </w:rPr>
        <w:lastRenderedPageBreak/>
        <w:t xml:space="preserve">In practice, due to </w:t>
      </w:r>
      <w:r w:rsidRPr="00DB069A">
        <w:rPr>
          <w:rFonts w:ascii="Calibri" w:hAnsi="Calibri" w:cs="Calibri"/>
          <w:b/>
          <w:bCs/>
          <w:sz w:val="24"/>
        </w:rPr>
        <w:t>differences in inclusion criteria</w:t>
      </w:r>
      <w:r w:rsidRPr="00DB069A">
        <w:rPr>
          <w:rFonts w:ascii="Calibri" w:hAnsi="Calibri" w:cs="Calibri"/>
          <w:sz w:val="24"/>
        </w:rPr>
        <w:t xml:space="preserve"> between cases and controls, the proportion of cases in the sample may not reflect the true disease prevalence in the population. Nevertheless, assuming that the included cases and controls are representative of the underlying subpopulations defined by</w:t>
      </w:r>
      <w:r w:rsidRPr="00DB069A">
        <w:rPr>
          <w:rFonts w:ascii="Calibri" w:hAnsi="Calibri" w:cs="Calibri" w:hint="eastAsia"/>
          <w:sz w:val="24"/>
        </w:rPr>
        <w:t xml:space="preserve"> </w:t>
      </w:r>
      <m:oMath>
        <m:r>
          <w:rPr>
            <w:rFonts w:ascii="Cambria Math" w:hAnsi="Cambria Math" w:cs="Calibri"/>
            <w:sz w:val="24"/>
          </w:rPr>
          <m:t>Y=1</m:t>
        </m:r>
      </m:oMath>
      <w:r w:rsidRPr="00DB069A">
        <w:rPr>
          <w:rFonts w:ascii="Calibri" w:hAnsi="Calibri" w:cs="Calibri"/>
          <w:sz w:val="24"/>
        </w:rPr>
        <w:t xml:space="preserve"> and</w:t>
      </w:r>
      <w:r w:rsidRPr="00DB069A">
        <w:rPr>
          <w:rFonts w:ascii="Cambria Math" w:hAnsi="Cambria Math" w:cs="Calibri"/>
          <w:i/>
          <w:sz w:val="24"/>
        </w:rPr>
        <w:t xml:space="preserve"> </w:t>
      </w:r>
      <m:oMath>
        <m:r>
          <w:rPr>
            <w:rFonts w:ascii="Cambria Math" w:hAnsi="Cambria Math" w:cs="Calibri"/>
            <w:sz w:val="24"/>
          </w:rPr>
          <m:t>Y=0</m:t>
        </m:r>
      </m:oMath>
      <w:r w:rsidRPr="00DB069A">
        <w:rPr>
          <w:rFonts w:ascii="Calibri" w:hAnsi="Calibri" w:cs="Calibri"/>
          <w:sz w:val="24"/>
        </w:rPr>
        <w:t xml:space="preserve">, the sample means </w:t>
      </w:r>
      <m:oMath>
        <m:sSub>
          <m:sSubPr>
            <m:ctrlPr>
              <w:rPr>
                <w:rFonts w:ascii="Cambria Math" w:hAnsi="Cambria Math" w:cs="Cambria Math"/>
                <w:sz w:val="24"/>
              </w:rPr>
            </m:ctrlPr>
          </m:sSubPr>
          <m:e>
            <m:bar>
              <m:barPr>
                <m:pos m:val="top"/>
                <m:ctrlPr>
                  <w:rPr>
                    <w:rFonts w:ascii="Cambria Math" w:hAnsi="Cambria Math" w:cs="Cambria Math"/>
                    <w:sz w:val="24"/>
                  </w:rPr>
                </m:ctrlPr>
              </m:barPr>
              <m:e>
                <m:r>
                  <w:rPr>
                    <w:rFonts w:ascii="Cambria Math" w:hAnsi="Cambria Math" w:cs="Cambria Math"/>
                    <w:sz w:val="24"/>
                  </w:rPr>
                  <m:t>X</m:t>
                </m:r>
              </m:e>
            </m:bar>
          </m:e>
          <m:sub>
            <m:r>
              <m:rPr>
                <m:sty m:val="p"/>
              </m:rPr>
              <w:rPr>
                <w:rFonts w:ascii="Cambria Math" w:hAnsi="Cambria Math" w:cs="Cambria Math"/>
                <w:sz w:val="24"/>
                <w:lang w:val="nl-NL"/>
              </w:rPr>
              <m:t>1</m:t>
            </m:r>
          </m:sub>
        </m:sSub>
      </m:oMath>
      <w:r w:rsidRPr="00DB069A">
        <w:rPr>
          <w:rFonts w:ascii="Calibri" w:hAnsi="Calibri" w:cs="Calibri" w:hint="eastAsia"/>
          <w:sz w:val="24"/>
        </w:rPr>
        <w:t xml:space="preserve"> </w:t>
      </w:r>
      <w:r w:rsidRPr="00DB069A">
        <w:rPr>
          <w:rFonts w:ascii="Calibri" w:hAnsi="Calibri" w:cs="Calibri"/>
          <w:sz w:val="24"/>
        </w:rPr>
        <w:t xml:space="preserve">and </w:t>
      </w:r>
      <m:oMath>
        <m:sSub>
          <m:sSubPr>
            <m:ctrlPr>
              <w:rPr>
                <w:rFonts w:ascii="Cambria Math" w:hAnsi="Cambria Math" w:cs="Cambria Math"/>
                <w:sz w:val="24"/>
              </w:rPr>
            </m:ctrlPr>
          </m:sSubPr>
          <m:e>
            <m:bar>
              <m:barPr>
                <m:pos m:val="top"/>
                <m:ctrlPr>
                  <w:rPr>
                    <w:rFonts w:ascii="Cambria Math" w:hAnsi="Cambria Math" w:cs="Cambria Math"/>
                    <w:sz w:val="24"/>
                  </w:rPr>
                </m:ctrlPr>
              </m:barPr>
              <m:e>
                <m:r>
                  <w:rPr>
                    <w:rFonts w:ascii="Cambria Math" w:hAnsi="Cambria Math" w:cs="Cambria Math"/>
                    <w:sz w:val="24"/>
                  </w:rPr>
                  <m:t>X</m:t>
                </m:r>
              </m:e>
            </m:bar>
          </m:e>
          <m:sub>
            <m:r>
              <m:rPr>
                <m:sty m:val="p"/>
              </m:rPr>
              <w:rPr>
                <w:rFonts w:ascii="Cambria Math" w:hAnsi="Cambria Math" w:cs="Cambria Math"/>
                <w:sz w:val="24"/>
                <w:lang w:val="nl-NL"/>
              </w:rPr>
              <m:t>0</m:t>
            </m:r>
          </m:sub>
        </m:sSub>
      </m:oMath>
      <w:r w:rsidRPr="00DB069A">
        <w:rPr>
          <w:rFonts w:ascii="Calibri" w:hAnsi="Calibri" w:cs="Calibri"/>
          <w:sz w:val="24"/>
        </w:rPr>
        <w:t xml:space="preserve">​ retain the same expectations as their respective conditional population means, with variances determined by the </w:t>
      </w:r>
      <w:r w:rsidR="00B142B0" w:rsidRPr="00DB069A">
        <w:rPr>
          <w:rFonts w:ascii="Calibri" w:hAnsi="Calibri" w:cs="Calibri"/>
          <w:sz w:val="24"/>
        </w:rPr>
        <w:t>specific</w:t>
      </w:r>
      <w:r w:rsidRPr="00DB069A">
        <w:rPr>
          <w:rFonts w:ascii="Calibri" w:hAnsi="Calibri" w:cs="Calibri"/>
          <w:sz w:val="24"/>
        </w:rPr>
        <w:t xml:space="preserve"> sample sizes </w:t>
      </w:r>
      <m:oMath>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rPr>
              <m:t>1</m:t>
            </m:r>
          </m:sub>
        </m:sSub>
      </m:oMath>
      <w:r w:rsidRPr="00DB069A">
        <w:rPr>
          <w:rFonts w:ascii="Calibri" w:hAnsi="Calibri" w:cs="Calibri"/>
          <w:sz w:val="24"/>
        </w:rPr>
        <w:t xml:space="preserve"> and</w:t>
      </w:r>
      <w:r w:rsidRPr="00DB069A">
        <w:rPr>
          <w:rFonts w:ascii="Calibri" w:hAnsi="Calibri" w:cs="Calibri" w:hint="eastAsia"/>
          <w:sz w:val="24"/>
        </w:rPr>
        <w:t xml:space="preserve"> </w:t>
      </w:r>
      <m:oMath>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rPr>
              <m:t>0</m:t>
            </m:r>
          </m:sub>
        </m:sSub>
      </m:oMath>
      <w:r w:rsidRPr="00DB069A">
        <w:rPr>
          <w:rFonts w:ascii="Calibri" w:hAnsi="Calibri" w:cs="Calibri"/>
          <w:sz w:val="24"/>
        </w:rPr>
        <w:t>​.</w:t>
      </w:r>
    </w:p>
    <w:p w14:paraId="4FCB4E6B" w14:textId="3A497401" w:rsidR="004D5214" w:rsidRPr="00DB069A" w:rsidRDefault="004D5214" w:rsidP="004D5214">
      <w:pPr>
        <w:rPr>
          <w:rFonts w:ascii="Calibri" w:hAnsi="Calibri" w:cs="Calibri"/>
          <w:b/>
          <w:bCs/>
          <w:sz w:val="24"/>
        </w:rPr>
      </w:pPr>
      <w:r w:rsidRPr="00DB069A">
        <w:rPr>
          <w:rFonts w:ascii="Calibri" w:hAnsi="Calibri" w:cs="Calibri" w:hint="eastAsia"/>
          <w:b/>
          <w:bCs/>
          <w:sz w:val="24"/>
        </w:rPr>
        <w:t xml:space="preserve">2.2 </w:t>
      </w:r>
      <w:r w:rsidRPr="00DB069A">
        <w:rPr>
          <w:rFonts w:ascii="Calibri" w:hAnsi="Calibri" w:cs="Calibri"/>
          <w:b/>
          <w:bCs/>
          <w:sz w:val="24"/>
        </w:rPr>
        <w:t>Formula for Approximating the Effect Size Under the Small-Effect Assumption</w:t>
      </w:r>
    </w:p>
    <w:p w14:paraId="6891F3E1" w14:textId="1A2F7DFF" w:rsidR="00C872D5" w:rsidRPr="00DB069A" w:rsidRDefault="004D5214">
      <w:pPr>
        <w:rPr>
          <w:rFonts w:ascii="Calibri" w:hAnsi="Calibri" w:cs="Calibri"/>
          <w:b/>
          <w:bCs/>
          <w:sz w:val="24"/>
        </w:rPr>
      </w:pPr>
      <w:r w:rsidRPr="00DB069A">
        <w:rPr>
          <w:rFonts w:ascii="Calibri" w:hAnsi="Calibri" w:cs="Calibri"/>
          <w:sz w:val="24"/>
        </w:rPr>
        <w:t xml:space="preserve">Having derived the expected mean allele counts for cases and controls, we next require an expression to </w:t>
      </w:r>
      <w:r w:rsidRPr="00DB069A">
        <w:rPr>
          <w:rFonts w:ascii="Calibri" w:hAnsi="Calibri" w:cs="Calibri" w:hint="eastAsia"/>
          <w:sz w:val="24"/>
        </w:rPr>
        <w:t>calculate</w:t>
      </w:r>
      <w:r w:rsidRPr="00DB069A">
        <w:rPr>
          <w:rFonts w:ascii="Calibri" w:hAnsi="Calibri" w:cs="Calibri"/>
          <w:sz w:val="24"/>
        </w:rPr>
        <w:t xml:space="preserve"> the effect size.</w:t>
      </w:r>
      <w:r w:rsidRPr="00DB069A">
        <w:rPr>
          <w:rFonts w:ascii="Calibri" w:hAnsi="Calibri" w:cs="Calibri" w:hint="eastAsia"/>
          <w:b/>
          <w:bCs/>
          <w:sz w:val="24"/>
        </w:rPr>
        <w:t xml:space="preserve"> </w:t>
      </w:r>
      <w:r w:rsidRPr="00DB069A">
        <w:rPr>
          <w:rFonts w:ascii="Calibri" w:hAnsi="Calibri" w:cs="Calibri" w:hint="eastAsia"/>
          <w:sz w:val="24"/>
        </w:rPr>
        <w:t>However, u</w:t>
      </w:r>
      <w:r w:rsidR="00F927E7" w:rsidRPr="00DB069A">
        <w:rPr>
          <w:rFonts w:ascii="Calibri" w:hAnsi="Calibri" w:cs="Calibri"/>
          <w:sz w:val="24"/>
        </w:rPr>
        <w:t>nlike linear regression, logistic regression does not yield a closed-form solution for the regression coefficient when the outcome variable is binary.</w:t>
      </w:r>
      <w:r w:rsidR="00F927E7" w:rsidRPr="00DB069A">
        <w:rPr>
          <w:rFonts w:ascii="Calibri" w:hAnsi="Calibri" w:cs="Calibri" w:hint="eastAsia"/>
          <w:sz w:val="24"/>
        </w:rPr>
        <w:t xml:space="preserve"> </w:t>
      </w:r>
      <w:r w:rsidR="00F927E7" w:rsidRPr="00DB069A">
        <w:rPr>
          <w:rFonts w:ascii="Calibri" w:hAnsi="Calibri" w:cs="Calibri"/>
          <w:sz w:val="24"/>
        </w:rPr>
        <w:t>However, when the effect size is small (</w:t>
      </w:r>
      <m:oMath>
        <m:d>
          <m:dPr>
            <m:begChr m:val="|"/>
            <m:endChr m:val="|"/>
            <m:ctrlPr>
              <w:rPr>
                <w:rFonts w:ascii="Cambria Math" w:hAnsi="Cambria Math" w:cs="Calibri"/>
                <w:i/>
                <w:sz w:val="24"/>
              </w:rPr>
            </m:ctrlPr>
          </m:dPr>
          <m:e>
            <m:r>
              <w:rPr>
                <w:rFonts w:ascii="Cambria Math" w:hAnsi="Cambria Math" w:cs="Calibri" w:hint="eastAsia"/>
                <w:sz w:val="24"/>
              </w:rPr>
              <m:t>X</m:t>
            </m:r>
            <m:r>
              <w:rPr>
                <w:rFonts w:ascii="Cambria Math" w:hAnsi="Cambria Math" w:cs="Calibri"/>
                <w:sz w:val="24"/>
              </w:rPr>
              <m:t>∙</m:t>
            </m:r>
            <m:sSub>
              <m:sSubPr>
                <m:ctrlPr>
                  <w:rPr>
                    <w:rFonts w:ascii="Cambria Math" w:hAnsi="Cambria Math" w:cs="Calibri"/>
                    <w:i/>
                    <w:sz w:val="24"/>
                  </w:rPr>
                </m:ctrlPr>
              </m:sSubPr>
              <m:e>
                <m:r>
                  <w:rPr>
                    <w:rFonts w:ascii="Cambria Math" w:hAnsi="Cambria Math" w:cs="Calibri"/>
                    <w:sz w:val="24"/>
                  </w:rPr>
                  <m:t>β</m:t>
                </m:r>
              </m:e>
              <m:sub>
                <m:r>
                  <w:rPr>
                    <w:rFonts w:ascii="Cambria Math" w:hAnsi="Cambria Math" w:cs="Calibri"/>
                    <w:sz w:val="24"/>
                  </w:rPr>
                  <m:t>1</m:t>
                </m:r>
              </m:sub>
            </m:sSub>
          </m:e>
        </m:d>
        <m:r>
          <w:rPr>
            <w:rFonts w:ascii="Cambria Math" w:hAnsi="Cambria Math" w:cs="Calibri"/>
            <w:sz w:val="24"/>
          </w:rPr>
          <m:t>&lt;0.5</m:t>
        </m:r>
      </m:oMath>
      <w:r w:rsidR="00F927E7" w:rsidRPr="00DB069A">
        <w:rPr>
          <w:rFonts w:ascii="Calibri" w:hAnsi="Calibri" w:cs="Calibri"/>
          <w:sz w:val="24"/>
        </w:rPr>
        <w:t>)</w:t>
      </w:r>
      <w:r w:rsidR="00F927E7" w:rsidRPr="00DB069A">
        <w:rPr>
          <w:rFonts w:ascii="Calibri" w:hAnsi="Calibri" w:cs="Calibri" w:hint="eastAsia"/>
          <w:sz w:val="24"/>
        </w:rPr>
        <w:t xml:space="preserve">, </w:t>
      </w:r>
      <w:r w:rsidR="00F927E7" w:rsidRPr="00DB069A">
        <w:rPr>
          <w:rFonts w:ascii="Calibri" w:hAnsi="Calibri" w:cs="Calibri"/>
          <w:sz w:val="24"/>
        </w:rPr>
        <w:t>the</w:t>
      </w:r>
      <w:r w:rsidR="00F927E7" w:rsidRPr="00DB069A">
        <w:rPr>
          <w:rFonts w:ascii="Arial" w:hAnsi="Arial" w:cs="Arial"/>
          <w:shd w:val="clear" w:color="auto" w:fill="FFFFFF"/>
        </w:rPr>
        <w:t xml:space="preserve"> </w:t>
      </w:r>
      <w:r w:rsidR="00F927E7" w:rsidRPr="00DB069A">
        <w:rPr>
          <w:rFonts w:ascii="Calibri" w:hAnsi="Calibri" w:cs="Calibri"/>
          <w:sz w:val="24"/>
        </w:rPr>
        <w:t>logistic function is approximately linear. The effect size estimated by linear regression is given by:</w:t>
      </w:r>
      <w:r w:rsidR="00F927E7" w:rsidRPr="00DB069A">
        <w:rPr>
          <w:rFonts w:ascii="Cambria Math" w:hAnsi="Cambria Math" w:cs="Calibri"/>
          <w:sz w:val="24"/>
        </w:rPr>
        <w:br/>
      </w:r>
      <m:oMathPara>
        <m:oMath>
          <m:sSub>
            <m:sSubPr>
              <m:ctrlPr>
                <w:rPr>
                  <w:rFonts w:ascii="Cambria Math" w:hAnsi="Cambria Math" w:cs="Calibri"/>
                  <w:sz w:val="24"/>
                </w:rPr>
              </m:ctrlPr>
            </m:sSubPr>
            <m:e>
              <m:acc>
                <m:accPr>
                  <m:ctrlPr>
                    <w:rPr>
                      <w:rFonts w:ascii="Cambria Math" w:hAnsi="Cambria Math" w:cs="Calibri"/>
                      <w:sz w:val="24"/>
                    </w:rPr>
                  </m:ctrlPr>
                </m:accPr>
                <m:e>
                  <m:r>
                    <w:rPr>
                      <w:rFonts w:ascii="Cambria Math" w:hAnsi="Cambria Math" w:cs="Calibri" w:hint="eastAsia"/>
                      <w:sz w:val="24"/>
                    </w:rPr>
                    <m:t>β</m:t>
                  </m:r>
                </m:e>
              </m:acc>
            </m:e>
            <m:sub>
              <m:r>
                <w:rPr>
                  <w:rFonts w:ascii="Cambria Math" w:hAnsi="Cambria Math" w:cs="Calibri" w:hint="eastAsia"/>
                  <w:sz w:val="24"/>
                </w:rPr>
                <m:t>lin</m:t>
              </m:r>
              <m:r>
                <w:rPr>
                  <w:rFonts w:ascii="Cambria Math" w:hAnsi="Cambria Math" w:cs="Calibri"/>
                  <w:sz w:val="24"/>
                </w:rPr>
                <m:t>ear</m:t>
              </m:r>
            </m:sub>
          </m:sSub>
          <m:r>
            <m:rPr>
              <m:sty m:val="p"/>
            </m:rPr>
            <w:rPr>
              <w:rFonts w:ascii="Cambria Math" w:hAnsi="Cambria Math" w:cs="Calibri"/>
              <w:sz w:val="24"/>
            </w:rPr>
            <m:t>=</m:t>
          </m:r>
          <m:f>
            <m:fPr>
              <m:ctrlPr>
                <w:rPr>
                  <w:rFonts w:ascii="Cambria Math" w:hAnsi="Cambria Math" w:cs="Calibri"/>
                  <w:i/>
                  <w:sz w:val="24"/>
                </w:rPr>
              </m:ctrlPr>
            </m:fPr>
            <m:num>
              <m:r>
                <w:rPr>
                  <w:rFonts w:ascii="Cambria Math" w:hAnsi="Cambria Math" w:cs="Calibri" w:hint="eastAsia"/>
                  <w:sz w:val="24"/>
                </w:rPr>
                <m:t>C</m:t>
              </m:r>
              <m:r>
                <w:rPr>
                  <w:rFonts w:ascii="Cambria Math" w:hAnsi="Cambria Math" w:cs="Calibri"/>
                  <w:sz w:val="24"/>
                </w:rPr>
                <m:t>ov</m:t>
              </m:r>
              <m:d>
                <m:dPr>
                  <m:ctrlPr>
                    <w:rPr>
                      <w:rFonts w:ascii="Cambria Math" w:hAnsi="Cambria Math" w:cs="Calibri"/>
                      <w:i/>
                      <w:sz w:val="24"/>
                    </w:rPr>
                  </m:ctrlPr>
                </m:dPr>
                <m:e>
                  <m:r>
                    <w:rPr>
                      <w:rFonts w:ascii="Cambria Math" w:hAnsi="Cambria Math" w:cs="Calibri"/>
                      <w:sz w:val="24"/>
                    </w:rPr>
                    <m:t>X,Y</m:t>
                  </m:r>
                </m:e>
              </m:d>
            </m:num>
            <m:den>
              <m:r>
                <w:rPr>
                  <w:rFonts w:ascii="Cambria Math" w:hAnsi="Cambria Math" w:cs="Calibri" w:hint="eastAsia"/>
                  <w:sz w:val="24"/>
                </w:rPr>
                <m:t>V</m:t>
              </m:r>
              <m:r>
                <w:rPr>
                  <w:rFonts w:ascii="Cambria Math" w:hAnsi="Cambria Math" w:cs="Calibri"/>
                  <w:sz w:val="24"/>
                </w:rPr>
                <m:t>ar</m:t>
              </m:r>
              <m:d>
                <m:dPr>
                  <m:ctrlPr>
                    <w:rPr>
                      <w:rFonts w:ascii="Cambria Math" w:hAnsi="Cambria Math" w:cs="Calibri"/>
                      <w:i/>
                      <w:sz w:val="24"/>
                    </w:rPr>
                  </m:ctrlPr>
                </m:dPr>
                <m:e>
                  <m:r>
                    <w:rPr>
                      <w:rFonts w:ascii="Cambria Math" w:hAnsi="Cambria Math" w:cs="Calibri"/>
                      <w:sz w:val="24"/>
                    </w:rPr>
                    <m:t>X</m:t>
                  </m:r>
                </m:e>
              </m:d>
            </m:den>
          </m:f>
          <m:r>
            <w:rPr>
              <w:rFonts w:ascii="Cambria Math" w:hAnsi="Cambria Math" w:cs="Calibri"/>
              <w:sz w:val="24"/>
            </w:rPr>
            <m:t xml:space="preserve"> =</m:t>
          </m:r>
          <m:f>
            <m:fPr>
              <m:ctrlPr>
                <w:rPr>
                  <w:rFonts w:ascii="Cambria Math" w:hAnsi="Cambria Math" w:cs="Calibri"/>
                  <w:i/>
                  <w:sz w:val="24"/>
                </w:rPr>
              </m:ctrlPr>
            </m:fPr>
            <m:num>
              <m:r>
                <w:rPr>
                  <w:rFonts w:ascii="Cambria Math" w:hAnsi="Cambria Math" w:cs="Calibri"/>
                  <w:sz w:val="24"/>
                </w:rPr>
                <m:t xml:space="preserve"> (E[X∣Y</m:t>
              </m:r>
              <m:r>
                <m:rPr>
                  <m:sty m:val="bi"/>
                </m:rPr>
                <w:rPr>
                  <w:rFonts w:ascii="Cambria Math" w:hAnsi="Cambria Math" w:cs="Calibri"/>
                  <w:sz w:val="24"/>
                </w:rPr>
                <m:t>=</m:t>
              </m:r>
              <m:r>
                <w:rPr>
                  <w:rFonts w:ascii="Cambria Math" w:hAnsi="Cambria Math" w:cs="Calibri"/>
                  <w:sz w:val="24"/>
                </w:rPr>
                <m:t>1]-E[X∣Y</m:t>
              </m:r>
              <m:r>
                <m:rPr>
                  <m:sty m:val="bi"/>
                </m:rPr>
                <w:rPr>
                  <w:rFonts w:ascii="Cambria Math" w:hAnsi="Cambria Math" w:cs="Calibri"/>
                  <w:sz w:val="24"/>
                </w:rPr>
                <m:t>=</m:t>
              </m:r>
              <m:r>
                <w:rPr>
                  <w:rFonts w:ascii="Cambria Math" w:hAnsi="Cambria Math" w:cs="Calibri"/>
                  <w:sz w:val="24"/>
                </w:rPr>
                <m:t>0])⋅Pr(Y</m:t>
              </m:r>
              <m:r>
                <m:rPr>
                  <m:sty m:val="bi"/>
                </m:rPr>
                <w:rPr>
                  <w:rFonts w:ascii="Cambria Math" w:hAnsi="Cambria Math" w:cs="Calibri"/>
                  <w:sz w:val="24"/>
                </w:rPr>
                <m:t>=</m:t>
              </m:r>
              <m:r>
                <w:rPr>
                  <w:rFonts w:ascii="Cambria Math" w:hAnsi="Cambria Math" w:cs="Calibri"/>
                  <w:sz w:val="24"/>
                </w:rPr>
                <m:t>1)⋅Pr(Y</m:t>
              </m:r>
              <m:r>
                <m:rPr>
                  <m:sty m:val="bi"/>
                </m:rPr>
                <w:rPr>
                  <w:rFonts w:ascii="Cambria Math" w:hAnsi="Cambria Math" w:cs="Calibri"/>
                  <w:sz w:val="24"/>
                </w:rPr>
                <m:t>=</m:t>
              </m:r>
              <m:r>
                <w:rPr>
                  <w:rFonts w:ascii="Cambria Math" w:hAnsi="Cambria Math" w:cs="Calibri"/>
                  <w:sz w:val="24"/>
                </w:rPr>
                <m:t>0)</m:t>
              </m:r>
            </m:num>
            <m:den>
              <m:r>
                <w:rPr>
                  <w:rFonts w:ascii="Cambria Math" w:hAnsi="Cambria Math" w:cs="Calibri" w:hint="eastAsia"/>
                  <w:sz w:val="24"/>
                </w:rPr>
                <m:t>V</m:t>
              </m:r>
              <m:r>
                <w:rPr>
                  <w:rFonts w:ascii="Cambria Math" w:hAnsi="Cambria Math" w:cs="Calibri"/>
                  <w:sz w:val="24"/>
                </w:rPr>
                <m:t>ar(X)</m:t>
              </m:r>
            </m:den>
          </m:f>
          <m:r>
            <w:rPr>
              <w:rFonts w:ascii="Cambria Math" w:hAnsi="Cambria Math" w:cs="Calibri"/>
              <w:sz w:val="24"/>
            </w:rPr>
            <m:t xml:space="preserve"> </m:t>
          </m:r>
        </m:oMath>
      </m:oMathPara>
    </w:p>
    <w:p w14:paraId="7D1A8079" w14:textId="4F2506EF" w:rsidR="00C872D5" w:rsidRPr="00DB069A" w:rsidRDefault="00000000">
      <w:pPr>
        <w:rPr>
          <w:rFonts w:ascii="Calibri" w:hAnsi="Calibri" w:cs="Calibri"/>
          <w:sz w:val="24"/>
        </w:rPr>
      </w:pPr>
      <w:r w:rsidRPr="00DB069A">
        <w:rPr>
          <w:rFonts w:ascii="Calibri" w:hAnsi="Calibri" w:cs="Calibri"/>
          <w:sz w:val="24"/>
        </w:rPr>
        <w:t xml:space="preserve">Here, the estimated </w:t>
      </w:r>
      <m:oMath>
        <m:sSub>
          <m:sSubPr>
            <m:ctrlPr>
              <w:rPr>
                <w:rFonts w:ascii="Cambria Math" w:hAnsi="Cambria Math" w:cs="Calibri"/>
                <w:sz w:val="24"/>
              </w:rPr>
            </m:ctrlPr>
          </m:sSubPr>
          <m:e>
            <m:acc>
              <m:accPr>
                <m:ctrlPr>
                  <w:rPr>
                    <w:rFonts w:ascii="Cambria Math" w:hAnsi="Cambria Math" w:cs="Calibri"/>
                    <w:sz w:val="24"/>
                  </w:rPr>
                </m:ctrlPr>
              </m:accPr>
              <m:e>
                <m:r>
                  <w:rPr>
                    <w:rFonts w:ascii="Cambria Math" w:hAnsi="Cambria Math" w:cs="Calibri" w:hint="eastAsia"/>
                    <w:sz w:val="24"/>
                  </w:rPr>
                  <m:t>β</m:t>
                </m:r>
              </m:e>
            </m:acc>
          </m:e>
          <m:sub>
            <m:r>
              <w:rPr>
                <w:rFonts w:ascii="Cambria Math" w:hAnsi="Cambria Math" w:cs="Calibri" w:hint="eastAsia"/>
                <w:sz w:val="24"/>
              </w:rPr>
              <m:t>lin</m:t>
            </m:r>
            <m:r>
              <w:rPr>
                <w:rFonts w:ascii="Cambria Math" w:hAnsi="Cambria Math" w:cs="Calibri"/>
                <w:sz w:val="24"/>
              </w:rPr>
              <m:t>ear</m:t>
            </m:r>
          </m:sub>
        </m:sSub>
      </m:oMath>
      <w:r w:rsidRPr="00DB069A">
        <w:rPr>
          <w:rFonts w:ascii="Calibri" w:hAnsi="Calibri" w:cs="Calibri"/>
          <w:sz w:val="24"/>
        </w:rPr>
        <w:t xml:space="preserve"> reflects the change in the probability of Y occurring in response to changes in X. However, in logistic regression, the regression coefficient reflects the effect of X on the </w:t>
      </w:r>
      <w:r w:rsidRPr="00DB069A">
        <w:rPr>
          <w:rFonts w:ascii="Calibri" w:hAnsi="Calibri" w:cs="Calibri"/>
          <w:b/>
          <w:bCs/>
          <w:sz w:val="24"/>
        </w:rPr>
        <w:t>odds</w:t>
      </w:r>
      <w:r w:rsidRPr="00DB069A">
        <w:rPr>
          <w:rFonts w:ascii="Calibri" w:hAnsi="Calibri" w:cs="Calibri"/>
          <w:sz w:val="24"/>
        </w:rPr>
        <w:t xml:space="preserve"> of Y. The relationship between the two is </w:t>
      </w:r>
      <w:r w:rsidR="004D5214" w:rsidRPr="00DB069A">
        <w:rPr>
          <w:rFonts w:ascii="Calibri" w:hAnsi="Calibri" w:cs="Calibri"/>
          <w:sz w:val="24"/>
        </w:rPr>
        <w:t>approximated by:</w:t>
      </w:r>
    </w:p>
    <w:p w14:paraId="0A019D73" w14:textId="628B6977" w:rsidR="00C872D5" w:rsidRPr="00DB069A" w:rsidRDefault="00000000">
      <w:pPr>
        <w:rPr>
          <w:rFonts w:ascii="Calibri" w:hAnsi="Calibri" w:cs="Calibri"/>
          <w:sz w:val="24"/>
        </w:rPr>
      </w:pPr>
      <m:oMathPara>
        <m:oMath>
          <m:eqArr>
            <m:eqArrPr>
              <m:maxDist m:val="1"/>
              <m:ctrlPr>
                <w:rPr>
                  <w:rFonts w:ascii="Cambria Math" w:hAnsi="Cambria Math" w:cs="Calibri"/>
                  <w:i/>
                  <w:sz w:val="24"/>
                </w:rPr>
              </m:ctrlPr>
            </m:eqArrPr>
            <m:e>
              <m:sSub>
                <m:sSubPr>
                  <m:ctrlPr>
                    <w:rPr>
                      <w:rFonts w:ascii="Cambria Math" w:hAnsi="Cambria Math" w:cs="Calibri"/>
                      <w:i/>
                      <w:sz w:val="24"/>
                    </w:rPr>
                  </m:ctrlPr>
                </m:sSubPr>
                <m:e>
                  <m:acc>
                    <m:accPr>
                      <m:ctrlPr>
                        <w:rPr>
                          <w:rFonts w:ascii="Cambria Math" w:hAnsi="Cambria Math" w:cs="Calibri"/>
                          <w:i/>
                          <w:sz w:val="24"/>
                        </w:rPr>
                      </m:ctrlPr>
                    </m:accPr>
                    <m:e>
                      <m:r>
                        <w:rPr>
                          <w:rFonts w:ascii="Cambria Math" w:hAnsi="Cambria Math" w:cs="Calibri" w:hint="eastAsia"/>
                          <w:sz w:val="24"/>
                        </w:rPr>
                        <m:t>β</m:t>
                      </m:r>
                    </m:e>
                  </m:acc>
                </m:e>
                <m:sub>
                  <m:r>
                    <w:rPr>
                      <w:rFonts w:ascii="Cambria Math" w:hAnsi="Cambria Math" w:cs="Calibri" w:hint="eastAsia"/>
                      <w:sz w:val="24"/>
                    </w:rPr>
                    <m:t>lin</m:t>
                  </m:r>
                  <m:r>
                    <w:rPr>
                      <w:rFonts w:ascii="Cambria Math" w:hAnsi="Cambria Math" w:cs="Calibri"/>
                      <w:sz w:val="24"/>
                    </w:rPr>
                    <m:t>ear</m:t>
                  </m:r>
                </m:sub>
              </m:sSub>
              <m:r>
                <m:rPr>
                  <m:sty m:val="p"/>
                </m:rPr>
                <w:rPr>
                  <w:rFonts w:ascii="Cambria Math" w:hAnsi="Cambria Math" w:cs="Calibri" w:hint="eastAsia"/>
                  <w:sz w:val="24"/>
                </w:rPr>
                <m:t>≈</m:t>
              </m:r>
              <m:f>
                <m:fPr>
                  <m:ctrlPr>
                    <w:rPr>
                      <w:rFonts w:ascii="Cambria Math" w:hAnsi="Cambria Math" w:cs="Calibri"/>
                      <w:i/>
                      <w:sz w:val="24"/>
                    </w:rPr>
                  </m:ctrlPr>
                </m:fPr>
                <m:num>
                  <m:r>
                    <w:rPr>
                      <w:rFonts w:ascii="Cambria Math" w:hAnsi="Cambria Math" w:cs="Calibri"/>
                      <w:sz w:val="24"/>
                    </w:rPr>
                    <m:t>∂p</m:t>
                  </m:r>
                </m:num>
                <m:den>
                  <m:r>
                    <w:rPr>
                      <w:rFonts w:ascii="Cambria Math" w:hAnsi="Cambria Math" w:cs="Calibri"/>
                      <w:sz w:val="24"/>
                    </w:rPr>
                    <m:t>∂x</m:t>
                  </m:r>
                </m:den>
              </m:f>
              <m:r>
                <w:rPr>
                  <w:rFonts w:ascii="Cambria Math" w:hAnsi="Cambria Math" w:cs="Calibri"/>
                  <w:sz w:val="24"/>
                </w:rPr>
                <m:t>=</m:t>
              </m:r>
              <m:sSub>
                <m:sSubPr>
                  <m:ctrlPr>
                    <w:rPr>
                      <w:rFonts w:ascii="Cambria Math" w:hAnsi="Cambria Math" w:cs="Calibri"/>
                      <w:i/>
                      <w:sz w:val="24"/>
                    </w:rPr>
                  </m:ctrlPr>
                </m:sSubPr>
                <m:e>
                  <m:acc>
                    <m:accPr>
                      <m:ctrlPr>
                        <w:rPr>
                          <w:rFonts w:ascii="Cambria Math" w:hAnsi="Cambria Math" w:cs="Calibri"/>
                          <w:i/>
                          <w:sz w:val="24"/>
                        </w:rPr>
                      </m:ctrlPr>
                    </m:accPr>
                    <m:e>
                      <m:r>
                        <w:rPr>
                          <w:rFonts w:ascii="Cambria Math" w:hAnsi="Cambria Math" w:cs="Calibri" w:hint="eastAsia"/>
                          <w:sz w:val="24"/>
                        </w:rPr>
                        <m:t>β</m:t>
                      </m:r>
                    </m:e>
                  </m:acc>
                </m:e>
                <m:sub>
                  <m:r>
                    <w:rPr>
                      <w:rFonts w:ascii="Cambria Math" w:hAnsi="Cambria Math" w:cs="Calibri"/>
                      <w:sz w:val="24"/>
                    </w:rPr>
                    <m:t>logistic</m:t>
                  </m:r>
                </m:sub>
              </m:sSub>
              <m:r>
                <w:rPr>
                  <w:rFonts w:ascii="Cambria Math" w:hAnsi="Cambria Math" w:cs="Calibri"/>
                  <w:sz w:val="24"/>
                </w:rPr>
                <m:t>∙Pr</m:t>
              </m:r>
              <m:d>
                <m:dPr>
                  <m:ctrlPr>
                    <w:rPr>
                      <w:rFonts w:ascii="Cambria Math" w:hAnsi="Cambria Math" w:cs="Calibri"/>
                      <w:i/>
                      <w:sz w:val="24"/>
                    </w:rPr>
                  </m:ctrlPr>
                </m:dPr>
                <m:e>
                  <m:r>
                    <w:rPr>
                      <w:rFonts w:ascii="Cambria Math" w:hAnsi="Cambria Math" w:cs="Calibri"/>
                      <w:sz w:val="24"/>
                    </w:rPr>
                    <m:t>Y</m:t>
                  </m:r>
                  <m:r>
                    <m:rPr>
                      <m:sty m:val="bi"/>
                    </m:rPr>
                    <w:rPr>
                      <w:rFonts w:ascii="Cambria Math" w:hAnsi="Cambria Math" w:cs="Calibri"/>
                      <w:sz w:val="24"/>
                    </w:rPr>
                    <m:t>=</m:t>
                  </m:r>
                  <m:r>
                    <w:rPr>
                      <w:rFonts w:ascii="Cambria Math" w:hAnsi="Cambria Math" w:cs="Calibri"/>
                      <w:sz w:val="24"/>
                    </w:rPr>
                    <m:t>1</m:t>
                  </m:r>
                </m:e>
              </m:d>
              <m:r>
                <w:rPr>
                  <w:rFonts w:ascii="Cambria Math" w:hAnsi="Cambria Math" w:cs="Calibri"/>
                  <w:sz w:val="24"/>
                </w:rPr>
                <m:t>⋅Pr</m:t>
              </m:r>
              <m:d>
                <m:dPr>
                  <m:ctrlPr>
                    <w:rPr>
                      <w:rFonts w:ascii="Cambria Math" w:hAnsi="Cambria Math" w:cs="Calibri"/>
                      <w:i/>
                      <w:sz w:val="24"/>
                    </w:rPr>
                  </m:ctrlPr>
                </m:dPr>
                <m:e>
                  <m:r>
                    <w:rPr>
                      <w:rFonts w:ascii="Cambria Math" w:hAnsi="Cambria Math" w:cs="Calibri"/>
                      <w:sz w:val="24"/>
                    </w:rPr>
                    <m:t>Y</m:t>
                  </m:r>
                  <m:r>
                    <m:rPr>
                      <m:sty m:val="bi"/>
                    </m:rPr>
                    <w:rPr>
                      <w:rFonts w:ascii="Cambria Math" w:hAnsi="Cambria Math" w:cs="Calibri"/>
                      <w:sz w:val="24"/>
                    </w:rPr>
                    <m:t>=</m:t>
                  </m:r>
                  <m:r>
                    <w:rPr>
                      <w:rFonts w:ascii="Cambria Math" w:hAnsi="Cambria Math" w:cs="Calibri"/>
                      <w:sz w:val="24"/>
                    </w:rPr>
                    <m:t>0</m:t>
                  </m:r>
                </m:e>
              </m:d>
              <m:r>
                <w:rPr>
                  <w:rFonts w:ascii="Cambria Math" w:hAnsi="Cambria Math" w:cs="Calibri"/>
                  <w:sz w:val="24"/>
                </w:rPr>
                <m:t>#</m:t>
              </m:r>
              <m:d>
                <m:dPr>
                  <m:ctrlPr>
                    <w:rPr>
                      <w:rFonts w:ascii="Cambria Math" w:hAnsi="Cambria Math" w:cs="Calibri"/>
                      <w:i/>
                      <w:sz w:val="24"/>
                    </w:rPr>
                  </m:ctrlPr>
                </m:dPr>
                <m:e>
                  <m:r>
                    <w:rPr>
                      <w:rFonts w:ascii="Cambria Math" w:hAnsi="Cambria Math" w:cs="Calibri"/>
                      <w:sz w:val="24"/>
                    </w:rPr>
                    <m:t>5</m:t>
                  </m:r>
                </m:e>
              </m:d>
            </m:e>
          </m:eqArr>
        </m:oMath>
      </m:oMathPara>
    </w:p>
    <w:p w14:paraId="441FA1E9" w14:textId="77777777" w:rsidR="00836D8A" w:rsidRPr="00DB069A" w:rsidRDefault="00836D8A">
      <w:pPr>
        <w:rPr>
          <w:rFonts w:ascii="Calibri" w:hAnsi="Calibri" w:cs="Calibri"/>
          <w:sz w:val="24"/>
        </w:rPr>
      </w:pPr>
    </w:p>
    <w:p w14:paraId="442EB287" w14:textId="77777777" w:rsidR="004D5214" w:rsidRPr="00DB069A" w:rsidRDefault="004D5214">
      <w:pPr>
        <w:rPr>
          <w:rFonts w:ascii="Calibri" w:hAnsi="Calibri" w:cs="Calibri"/>
          <w:i/>
          <w:sz w:val="24"/>
        </w:rPr>
      </w:pPr>
      <w:r w:rsidRPr="00DB069A">
        <w:rPr>
          <w:rFonts w:ascii="Calibri" w:hAnsi="Calibri" w:cs="Calibri"/>
          <w:i/>
          <w:sz w:val="24"/>
        </w:rPr>
        <w:t>Hence, the logistic regression coefficient can be approximated as:</w:t>
      </w:r>
    </w:p>
    <w:p w14:paraId="4FA6DE76" w14:textId="260FA960" w:rsidR="00C872D5" w:rsidRPr="00DB069A" w:rsidRDefault="00000000">
      <w:pPr>
        <w:rPr>
          <w:rFonts w:ascii="Calibri" w:hAnsi="Calibri" w:cs="Calibri"/>
          <w:i/>
          <w:sz w:val="24"/>
        </w:rPr>
      </w:pPr>
      <m:oMathPara>
        <m:oMath>
          <m:eqArr>
            <m:eqArrPr>
              <m:maxDist m:val="1"/>
              <m:ctrlPr>
                <w:rPr>
                  <w:rFonts w:ascii="Cambria Math" w:hAnsi="Cambria Math" w:cs="Calibri"/>
                  <w:i/>
                  <w:sz w:val="24"/>
                </w:rPr>
              </m:ctrlPr>
            </m:eqArrPr>
            <m:e>
              <m:sSub>
                <m:sSubPr>
                  <m:ctrlPr>
                    <w:rPr>
                      <w:rFonts w:ascii="Cambria Math" w:hAnsi="Cambria Math" w:cs="Calibri"/>
                      <w:i/>
                      <w:sz w:val="24"/>
                    </w:rPr>
                  </m:ctrlPr>
                </m:sSubPr>
                <m:e>
                  <m:acc>
                    <m:accPr>
                      <m:ctrlPr>
                        <w:rPr>
                          <w:rFonts w:ascii="Cambria Math" w:hAnsi="Cambria Math" w:cs="Calibri"/>
                          <w:i/>
                          <w:sz w:val="24"/>
                        </w:rPr>
                      </m:ctrlPr>
                    </m:accPr>
                    <m:e>
                      <m:r>
                        <w:rPr>
                          <w:rFonts w:ascii="Cambria Math" w:hAnsi="Cambria Math" w:cs="Calibri"/>
                          <w:sz w:val="24"/>
                        </w:rPr>
                        <m:t>β</m:t>
                      </m:r>
                    </m:e>
                  </m:acc>
                </m:e>
                <m:sub>
                  <m:r>
                    <w:rPr>
                      <w:rFonts w:ascii="Cambria Math" w:hAnsi="Cambria Math" w:cs="Calibri"/>
                      <w:sz w:val="24"/>
                    </w:rPr>
                    <m:t>logistic</m:t>
                  </m:r>
                </m:sub>
              </m:sSub>
              <m:r>
                <m:rPr>
                  <m:sty m:val="p"/>
                </m:rPr>
                <w:rPr>
                  <w:rFonts w:ascii="Cambria Math" w:hAnsi="Cambria Math" w:cs="Calibri"/>
                  <w:sz w:val="24"/>
                </w:rPr>
                <m:t>≈</m:t>
              </m:r>
              <m:f>
                <m:fPr>
                  <m:ctrlPr>
                    <w:rPr>
                      <w:rFonts w:ascii="Cambria Math" w:hAnsi="Cambria Math" w:cs="Calibri"/>
                      <w:i/>
                      <w:sz w:val="24"/>
                    </w:rPr>
                  </m:ctrlPr>
                </m:fPr>
                <m:num>
                  <m:sSub>
                    <m:sSubPr>
                      <m:ctrlPr>
                        <w:rPr>
                          <w:rFonts w:ascii="Cambria Math" w:hAnsi="Cambria Math" w:cs="Calibri"/>
                          <w:i/>
                          <w:sz w:val="24"/>
                        </w:rPr>
                      </m:ctrlPr>
                    </m:sSubPr>
                    <m:e>
                      <m:acc>
                        <m:accPr>
                          <m:ctrlPr>
                            <w:rPr>
                              <w:rFonts w:ascii="Cambria Math" w:hAnsi="Cambria Math" w:cs="Calibri"/>
                              <w:i/>
                              <w:sz w:val="24"/>
                            </w:rPr>
                          </m:ctrlPr>
                        </m:accPr>
                        <m:e>
                          <m:r>
                            <w:rPr>
                              <w:rFonts w:ascii="Cambria Math" w:hAnsi="Cambria Math" w:cs="Calibri"/>
                              <w:sz w:val="24"/>
                            </w:rPr>
                            <m:t>β</m:t>
                          </m:r>
                        </m:e>
                      </m:acc>
                    </m:e>
                    <m:sub>
                      <m:r>
                        <w:rPr>
                          <w:rFonts w:ascii="Cambria Math" w:hAnsi="Cambria Math" w:cs="Calibri"/>
                          <w:sz w:val="24"/>
                        </w:rPr>
                        <m:t>linear</m:t>
                      </m:r>
                    </m:sub>
                  </m:sSub>
                </m:num>
                <m:den>
                  <m:r>
                    <w:rPr>
                      <w:rFonts w:ascii="Cambria Math" w:hAnsi="Cambria Math" w:cs="Calibri"/>
                      <w:sz w:val="24"/>
                    </w:rPr>
                    <m:t>Pr</m:t>
                  </m:r>
                  <m:d>
                    <m:dPr>
                      <m:ctrlPr>
                        <w:rPr>
                          <w:rFonts w:ascii="Cambria Math" w:hAnsi="Cambria Math" w:cs="Calibri"/>
                          <w:i/>
                          <w:sz w:val="24"/>
                        </w:rPr>
                      </m:ctrlPr>
                    </m:dPr>
                    <m:e>
                      <m:r>
                        <w:rPr>
                          <w:rFonts w:ascii="Cambria Math" w:hAnsi="Cambria Math" w:cs="Calibri"/>
                          <w:sz w:val="24"/>
                        </w:rPr>
                        <m:t>Y</m:t>
                      </m:r>
                      <m:r>
                        <m:rPr>
                          <m:sty m:val="bi"/>
                        </m:rPr>
                        <w:rPr>
                          <w:rFonts w:ascii="Cambria Math" w:hAnsi="Cambria Math" w:cs="Calibri"/>
                          <w:sz w:val="24"/>
                        </w:rPr>
                        <m:t>=</m:t>
                      </m:r>
                      <m:r>
                        <w:rPr>
                          <w:rFonts w:ascii="Cambria Math" w:hAnsi="Cambria Math" w:cs="Calibri"/>
                          <w:sz w:val="24"/>
                        </w:rPr>
                        <m:t>1</m:t>
                      </m:r>
                    </m:e>
                  </m:d>
                  <m:r>
                    <w:rPr>
                      <w:rFonts w:ascii="Cambria Math" w:hAnsi="Cambria Math" w:cs="Calibri"/>
                      <w:sz w:val="24"/>
                    </w:rPr>
                    <m:t>⋅Pr</m:t>
                  </m:r>
                  <m:d>
                    <m:dPr>
                      <m:ctrlPr>
                        <w:rPr>
                          <w:rFonts w:ascii="Cambria Math" w:hAnsi="Cambria Math" w:cs="Calibri"/>
                          <w:i/>
                          <w:sz w:val="24"/>
                        </w:rPr>
                      </m:ctrlPr>
                    </m:dPr>
                    <m:e>
                      <m:r>
                        <w:rPr>
                          <w:rFonts w:ascii="Cambria Math" w:hAnsi="Cambria Math" w:cs="Calibri"/>
                          <w:sz w:val="24"/>
                        </w:rPr>
                        <m:t>Y</m:t>
                      </m:r>
                      <m:r>
                        <m:rPr>
                          <m:sty m:val="bi"/>
                        </m:rPr>
                        <w:rPr>
                          <w:rFonts w:ascii="Cambria Math" w:hAnsi="Cambria Math" w:cs="Calibri"/>
                          <w:sz w:val="24"/>
                        </w:rPr>
                        <m:t>=</m:t>
                      </m:r>
                      <m:r>
                        <w:rPr>
                          <w:rFonts w:ascii="Cambria Math" w:hAnsi="Cambria Math" w:cs="Calibri"/>
                          <w:sz w:val="24"/>
                        </w:rPr>
                        <m:t>0</m:t>
                      </m:r>
                    </m:e>
                  </m:d>
                </m:den>
              </m:f>
              <m:r>
                <w:rPr>
                  <w:rFonts w:ascii="Cambria Math" w:hAnsi="Cambria Math" w:cs="Calibri"/>
                  <w:sz w:val="24"/>
                </w:rPr>
                <m:t>=</m:t>
              </m:r>
              <m:f>
                <m:fPr>
                  <m:ctrlPr>
                    <w:rPr>
                      <w:rFonts w:ascii="Cambria Math" w:hAnsi="Cambria Math" w:cs="Calibri"/>
                      <w:i/>
                      <w:sz w:val="24"/>
                    </w:rPr>
                  </m:ctrlPr>
                </m:fPr>
                <m:num>
                  <m:r>
                    <w:rPr>
                      <w:rFonts w:ascii="Cambria Math" w:hAnsi="Cambria Math" w:cs="Calibri" w:hint="eastAsia"/>
                      <w:sz w:val="24"/>
                    </w:rPr>
                    <m:t>C</m:t>
                  </m:r>
                  <m:r>
                    <w:rPr>
                      <w:rFonts w:ascii="Cambria Math" w:hAnsi="Cambria Math" w:cs="Calibri"/>
                      <w:sz w:val="24"/>
                    </w:rPr>
                    <m:t>ov</m:t>
                  </m:r>
                  <m:d>
                    <m:dPr>
                      <m:ctrlPr>
                        <w:rPr>
                          <w:rFonts w:ascii="Cambria Math" w:hAnsi="Cambria Math" w:cs="Calibri"/>
                          <w:i/>
                          <w:sz w:val="24"/>
                        </w:rPr>
                      </m:ctrlPr>
                    </m:dPr>
                    <m:e>
                      <m:r>
                        <w:rPr>
                          <w:rFonts w:ascii="Cambria Math" w:hAnsi="Cambria Math" w:cs="Calibri"/>
                          <w:sz w:val="24"/>
                        </w:rPr>
                        <m:t>X,Y</m:t>
                      </m:r>
                    </m:e>
                  </m:d>
                </m:num>
                <m:den>
                  <m:r>
                    <w:rPr>
                      <w:rFonts w:ascii="Cambria Math" w:hAnsi="Cambria Math" w:cs="Calibri" w:hint="eastAsia"/>
                      <w:sz w:val="24"/>
                    </w:rPr>
                    <m:t>V</m:t>
                  </m:r>
                  <m:r>
                    <w:rPr>
                      <w:rFonts w:ascii="Cambria Math" w:hAnsi="Cambria Math" w:cs="Calibri"/>
                      <w:sz w:val="24"/>
                    </w:rPr>
                    <m:t>ar</m:t>
                  </m:r>
                  <m:d>
                    <m:dPr>
                      <m:ctrlPr>
                        <w:rPr>
                          <w:rFonts w:ascii="Cambria Math" w:hAnsi="Cambria Math" w:cs="Calibri"/>
                          <w:i/>
                          <w:sz w:val="24"/>
                        </w:rPr>
                      </m:ctrlPr>
                    </m:dPr>
                    <m:e>
                      <m:r>
                        <w:rPr>
                          <w:rFonts w:ascii="Cambria Math" w:hAnsi="Cambria Math" w:cs="Calibri"/>
                          <w:sz w:val="24"/>
                        </w:rPr>
                        <m:t>X</m:t>
                      </m:r>
                    </m:e>
                  </m:d>
                  <m:r>
                    <w:rPr>
                      <w:rFonts w:ascii="Cambria Math" w:hAnsi="Cambria Math" w:cs="Calibri"/>
                      <w:sz w:val="24"/>
                    </w:rPr>
                    <m:t>⋅Pr</m:t>
                  </m:r>
                  <m:d>
                    <m:dPr>
                      <m:ctrlPr>
                        <w:rPr>
                          <w:rFonts w:ascii="Cambria Math" w:hAnsi="Cambria Math" w:cs="Calibri"/>
                          <w:i/>
                          <w:sz w:val="24"/>
                        </w:rPr>
                      </m:ctrlPr>
                    </m:dPr>
                    <m:e>
                      <m:r>
                        <w:rPr>
                          <w:rFonts w:ascii="Cambria Math" w:hAnsi="Cambria Math" w:cs="Calibri"/>
                          <w:sz w:val="24"/>
                        </w:rPr>
                        <m:t>Y</m:t>
                      </m:r>
                      <m:r>
                        <m:rPr>
                          <m:sty m:val="bi"/>
                        </m:rPr>
                        <w:rPr>
                          <w:rFonts w:ascii="Cambria Math" w:hAnsi="Cambria Math" w:cs="Calibri"/>
                          <w:sz w:val="24"/>
                        </w:rPr>
                        <m:t>=</m:t>
                      </m:r>
                      <m:r>
                        <w:rPr>
                          <w:rFonts w:ascii="Cambria Math" w:hAnsi="Cambria Math" w:cs="Calibri"/>
                          <w:sz w:val="24"/>
                        </w:rPr>
                        <m:t>1</m:t>
                      </m:r>
                    </m:e>
                  </m:d>
                  <m:r>
                    <w:rPr>
                      <w:rFonts w:ascii="Cambria Math" w:hAnsi="Cambria Math" w:cs="Calibri"/>
                      <w:sz w:val="24"/>
                    </w:rPr>
                    <m:t>⋅Pr</m:t>
                  </m:r>
                  <m:d>
                    <m:dPr>
                      <m:ctrlPr>
                        <w:rPr>
                          <w:rFonts w:ascii="Cambria Math" w:hAnsi="Cambria Math" w:cs="Calibri"/>
                          <w:i/>
                          <w:sz w:val="24"/>
                        </w:rPr>
                      </m:ctrlPr>
                    </m:dPr>
                    <m:e>
                      <m:r>
                        <w:rPr>
                          <w:rFonts w:ascii="Cambria Math" w:hAnsi="Cambria Math" w:cs="Calibri"/>
                          <w:sz w:val="24"/>
                        </w:rPr>
                        <m:t>Y</m:t>
                      </m:r>
                      <m:r>
                        <m:rPr>
                          <m:sty m:val="bi"/>
                        </m:rPr>
                        <w:rPr>
                          <w:rFonts w:ascii="Cambria Math" w:hAnsi="Cambria Math" w:cs="Calibri"/>
                          <w:sz w:val="24"/>
                        </w:rPr>
                        <m:t>=</m:t>
                      </m:r>
                      <m:r>
                        <w:rPr>
                          <w:rFonts w:ascii="Cambria Math" w:hAnsi="Cambria Math" w:cs="Calibri"/>
                          <w:sz w:val="24"/>
                        </w:rPr>
                        <m:t>0</m:t>
                      </m:r>
                    </m:e>
                  </m:d>
                </m:den>
              </m:f>
              <m:r>
                <w:rPr>
                  <w:rFonts w:ascii="Cambria Math" w:hAnsi="Cambria Math" w:cs="Calibri"/>
                  <w:sz w:val="24"/>
                </w:rPr>
                <m:t>#</m:t>
              </m:r>
              <m:d>
                <m:dPr>
                  <m:ctrlPr>
                    <w:rPr>
                      <w:rFonts w:ascii="Cambria Math" w:hAnsi="Cambria Math" w:cs="Calibri"/>
                      <w:i/>
                      <w:sz w:val="24"/>
                    </w:rPr>
                  </m:ctrlPr>
                </m:dPr>
                <m:e>
                  <m:r>
                    <w:rPr>
                      <w:rFonts w:ascii="Cambria Math" w:hAnsi="Cambria Math" w:cs="Calibri"/>
                      <w:sz w:val="24"/>
                    </w:rPr>
                    <m:t>6</m:t>
                  </m:r>
                </m:e>
              </m:d>
            </m:e>
          </m:eqArr>
        </m:oMath>
      </m:oMathPara>
    </w:p>
    <w:p w14:paraId="46FA7785" w14:textId="4033AD03" w:rsidR="004D5214" w:rsidRPr="00DB069A" w:rsidRDefault="004D5214">
      <w:pPr>
        <w:rPr>
          <w:rFonts w:ascii="Calibri" w:hAnsi="Calibri" w:cs="Calibri"/>
          <w:i/>
          <w:sz w:val="24"/>
        </w:rPr>
      </w:pPr>
      <w:r w:rsidRPr="00DB069A">
        <w:rPr>
          <w:rFonts w:ascii="Calibri" w:hAnsi="Calibri" w:cs="Calibri"/>
          <w:i/>
          <w:sz w:val="24"/>
        </w:rPr>
        <w:t>Because</w:t>
      </w:r>
      <w:r w:rsidRPr="00DB069A">
        <w:rPr>
          <w:rFonts w:ascii="Calibri" w:hAnsi="Calibri" w:cs="Calibri" w:hint="eastAsia"/>
          <w:i/>
          <w:sz w:val="24"/>
        </w:rPr>
        <w:t xml:space="preserve"> </w:t>
      </w:r>
      <m:oMath>
        <m:r>
          <w:rPr>
            <w:rFonts w:ascii="Cambria Math" w:hAnsi="Cambria Math" w:cs="Calibri"/>
            <w:sz w:val="24"/>
          </w:rPr>
          <m:t>X</m:t>
        </m:r>
      </m:oMath>
      <w:r w:rsidRPr="00DB069A">
        <w:rPr>
          <w:rFonts w:ascii="Calibri" w:hAnsi="Calibri" w:cs="Calibri" w:hint="eastAsia"/>
          <w:i/>
          <w:sz w:val="24"/>
        </w:rPr>
        <w:t xml:space="preserve"> </w:t>
      </w:r>
      <w:r w:rsidRPr="00DB069A">
        <w:rPr>
          <w:rFonts w:ascii="Calibri" w:hAnsi="Calibri" w:cs="Calibri"/>
          <w:i/>
          <w:sz w:val="24"/>
        </w:rPr>
        <w:t xml:space="preserve">represents allele count and takes values in </w:t>
      </w:r>
      <m:oMath>
        <m:d>
          <m:dPr>
            <m:begChr m:val="{"/>
            <m:sepChr m:val=","/>
            <m:endChr m:val="}"/>
            <m:ctrlPr>
              <w:rPr>
                <w:rFonts w:ascii="Cambria Math" w:hAnsi="Cambria Math" w:cs="Calibri"/>
                <w:i/>
                <w:sz w:val="24"/>
              </w:rPr>
            </m:ctrlPr>
          </m:dPr>
          <m:e>
            <m:r>
              <w:rPr>
                <w:rFonts w:ascii="Cambria Math" w:hAnsi="Cambria Math" w:cs="Calibri"/>
                <w:sz w:val="24"/>
              </w:rPr>
              <m:t>0</m:t>
            </m:r>
          </m:e>
          <m:e>
            <m:r>
              <w:rPr>
                <w:rFonts w:ascii="Cambria Math" w:hAnsi="Cambria Math" w:cs="Calibri"/>
                <w:sz w:val="24"/>
              </w:rPr>
              <m:t>1</m:t>
            </m:r>
          </m:e>
          <m:e>
            <m:r>
              <w:rPr>
                <w:rFonts w:ascii="Cambria Math" w:hAnsi="Cambria Math" w:cs="Calibri"/>
                <w:sz w:val="24"/>
              </w:rPr>
              <m:t>2</m:t>
            </m:r>
          </m:e>
        </m:d>
      </m:oMath>
      <w:r w:rsidRPr="00DB069A">
        <w:rPr>
          <w:rFonts w:ascii="Calibri" w:hAnsi="Calibri" w:cs="Calibri" w:hint="eastAsia"/>
          <w:iCs/>
          <w:sz w:val="24"/>
        </w:rPr>
        <w:t>,</w:t>
      </w:r>
      <w:r w:rsidRPr="00DB069A">
        <w:rPr>
          <w:rFonts w:ascii="Calibri" w:hAnsi="Calibri" w:cs="Calibri"/>
          <w:i/>
          <w:sz w:val="24"/>
        </w:rPr>
        <w:t xml:space="preserve"> the per-allele logistic regression coefficient can be approximated by the difference in mean allele counts between cases and controls:</w:t>
      </w:r>
    </w:p>
    <w:p w14:paraId="44B2F9CF" w14:textId="77E62782" w:rsidR="00AE554B" w:rsidRPr="00DB069A" w:rsidRDefault="00000000">
      <w:pPr>
        <w:rPr>
          <w:rFonts w:ascii="Calibri" w:hAnsi="Calibri" w:cs="Calibri"/>
          <w:i/>
          <w:sz w:val="24"/>
        </w:rPr>
      </w:pPr>
      <m:oMathPara>
        <m:oMath>
          <m:eqArr>
            <m:eqArrPr>
              <m:maxDist m:val="1"/>
              <m:ctrlPr>
                <w:rPr>
                  <w:rFonts w:ascii="Cambria Math" w:hAnsi="Cambria Math" w:cs="Calibri"/>
                  <w:i/>
                  <w:sz w:val="24"/>
                </w:rPr>
              </m:ctrlPr>
            </m:eqArrPr>
            <m:e>
              <m:sSub>
                <m:sSubPr>
                  <m:ctrlPr>
                    <w:rPr>
                      <w:rFonts w:ascii="Cambria Math" w:hAnsi="Cambria Math" w:cs="Calibri"/>
                      <w:sz w:val="24"/>
                    </w:rPr>
                  </m:ctrlPr>
                </m:sSubPr>
                <m:e>
                  <m:acc>
                    <m:accPr>
                      <m:ctrlPr>
                        <w:rPr>
                          <w:rFonts w:ascii="Cambria Math" w:hAnsi="Cambria Math" w:cs="Calibri"/>
                          <w:sz w:val="24"/>
                        </w:rPr>
                      </m:ctrlPr>
                    </m:accPr>
                    <m:e>
                      <m:r>
                        <w:rPr>
                          <w:rFonts w:ascii="Cambria Math" w:hAnsi="Cambria Math" w:cs="Calibri" w:hint="eastAsia"/>
                          <w:sz w:val="24"/>
                        </w:rPr>
                        <m:t>β</m:t>
                      </m:r>
                    </m:e>
                  </m:acc>
                </m:e>
                <m:sub>
                  <m:r>
                    <w:rPr>
                      <w:rFonts w:ascii="Cambria Math" w:hAnsi="Cambria Math" w:cs="Calibri"/>
                      <w:sz w:val="24"/>
                    </w:rPr>
                    <m:t>1</m:t>
                  </m:r>
                </m:sub>
              </m:sSub>
              <m:r>
                <m:rPr>
                  <m:sty m:val="p"/>
                </m:rPr>
                <w:rPr>
                  <w:rFonts w:ascii="Cambria Math" w:hAnsi="Cambria Math" w:cs="Calibri" w:hint="eastAsia"/>
                  <w:sz w:val="24"/>
                </w:rPr>
                <m:t>≈</m:t>
              </m:r>
              <m:f>
                <m:fPr>
                  <m:ctrlPr>
                    <w:rPr>
                      <w:rFonts w:ascii="Cambria Math" w:hAnsi="Cambria Math" w:cs="Calibri"/>
                      <w:i/>
                      <w:sz w:val="24"/>
                    </w:rPr>
                  </m:ctrlPr>
                </m:fPr>
                <m:num>
                  <m:r>
                    <w:rPr>
                      <w:rFonts w:ascii="Cambria Math" w:hAnsi="Cambria Math" w:cs="Calibri"/>
                      <w:sz w:val="24"/>
                    </w:rPr>
                    <m:t>E</m:t>
                  </m:r>
                  <m:d>
                    <m:dPr>
                      <m:begChr m:val="["/>
                      <m:endChr m:val="]"/>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Y=1</m:t>
                      </m:r>
                    </m:e>
                  </m:d>
                  <m:r>
                    <w:rPr>
                      <w:rFonts w:ascii="Cambria Math" w:hAnsi="Cambria Math" w:cs="Calibri"/>
                      <w:sz w:val="24"/>
                    </w:rPr>
                    <m:t>-E</m:t>
                  </m:r>
                  <m:d>
                    <m:dPr>
                      <m:begChr m:val="["/>
                      <m:endChr m:val="]"/>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Y=0</m:t>
                      </m:r>
                    </m:e>
                  </m:d>
                </m:num>
                <m:den>
                  <m:r>
                    <w:rPr>
                      <w:rFonts w:ascii="Cambria Math" w:hAnsi="Cambria Math" w:cs="Calibri" w:hint="eastAsia"/>
                      <w:sz w:val="24"/>
                    </w:rPr>
                    <m:t>V</m:t>
                  </m:r>
                  <m:r>
                    <w:rPr>
                      <w:rFonts w:ascii="Cambria Math" w:hAnsi="Cambria Math" w:cs="Calibri"/>
                      <w:sz w:val="24"/>
                    </w:rPr>
                    <m:t>ar</m:t>
                  </m:r>
                  <m:d>
                    <m:dPr>
                      <m:ctrlPr>
                        <w:rPr>
                          <w:rFonts w:ascii="Cambria Math" w:hAnsi="Cambria Math" w:cs="Calibri"/>
                          <w:i/>
                          <w:sz w:val="24"/>
                        </w:rPr>
                      </m:ctrlPr>
                    </m:dPr>
                    <m:e>
                      <m:r>
                        <w:rPr>
                          <w:rFonts w:ascii="Cambria Math" w:hAnsi="Cambria Math" w:cs="Calibri"/>
                          <w:sz w:val="24"/>
                        </w:rPr>
                        <m:t>X</m:t>
                      </m:r>
                    </m:e>
                  </m:d>
                </m:den>
              </m:f>
              <m:r>
                <w:rPr>
                  <w:rFonts w:ascii="Cambria Math" w:hAnsi="Cambria Math" w:cs="Calibri"/>
                  <w:sz w:val="24"/>
                </w:rPr>
                <m:t>#</m:t>
              </m:r>
              <m:d>
                <m:dPr>
                  <m:begChr m:val="（"/>
                  <m:endChr m:val="）"/>
                  <m:ctrlPr>
                    <w:rPr>
                      <w:rFonts w:ascii="Cambria Math" w:hAnsi="Cambria Math" w:cs="Calibri"/>
                      <w:i/>
                      <w:sz w:val="24"/>
                    </w:rPr>
                  </m:ctrlPr>
                </m:dPr>
                <m:e>
                  <m:r>
                    <w:rPr>
                      <w:rFonts w:ascii="Cambria Math" w:hAnsi="Cambria Math" w:cs="Calibri"/>
                      <w:sz w:val="24"/>
                    </w:rPr>
                    <m:t>7</m:t>
                  </m:r>
                </m:e>
              </m:d>
            </m:e>
          </m:eqArr>
        </m:oMath>
      </m:oMathPara>
    </w:p>
    <w:p w14:paraId="7EA96CBD" w14:textId="158C6A95" w:rsidR="004D5214" w:rsidRPr="00DB069A" w:rsidRDefault="004D5214">
      <w:pPr>
        <w:rPr>
          <w:rFonts w:ascii="Calibri" w:hAnsi="Calibri" w:cs="Calibri"/>
          <w:sz w:val="24"/>
        </w:rPr>
      </w:pPr>
      <w:r w:rsidRPr="00DB069A">
        <w:rPr>
          <w:rFonts w:ascii="Calibri" w:hAnsi="Calibri" w:cs="Calibri"/>
          <w:sz w:val="24"/>
        </w:rPr>
        <w:lastRenderedPageBreak/>
        <w:t xml:space="preserve">Accordingly, the sampling distribution of </w:t>
      </w:r>
      <m:oMath>
        <m:sSub>
          <m:sSubPr>
            <m:ctrlPr>
              <w:rPr>
                <w:rFonts w:ascii="Cambria Math" w:hAnsi="Cambria Math" w:cs="Calibri"/>
                <w:sz w:val="24"/>
              </w:rPr>
            </m:ctrlPr>
          </m:sSubPr>
          <m:e>
            <m:acc>
              <m:accPr>
                <m:ctrlPr>
                  <w:rPr>
                    <w:rFonts w:ascii="Cambria Math" w:hAnsi="Cambria Math" w:cs="Calibri"/>
                    <w:sz w:val="24"/>
                  </w:rPr>
                </m:ctrlPr>
              </m:accPr>
              <m:e>
                <m:r>
                  <w:rPr>
                    <w:rFonts w:ascii="Cambria Math" w:hAnsi="Cambria Math" w:cs="Calibri"/>
                    <w:sz w:val="24"/>
                  </w:rPr>
                  <m:t>β</m:t>
                </m:r>
              </m:e>
            </m:acc>
          </m:e>
          <m:sub>
            <m:r>
              <w:rPr>
                <w:rFonts w:ascii="Cambria Math" w:hAnsi="Cambria Math" w:cs="Calibri"/>
                <w:sz w:val="24"/>
              </w:rPr>
              <m:t>1</m:t>
            </m:r>
          </m:sub>
        </m:sSub>
      </m:oMath>
      <w:r w:rsidRPr="00DB069A">
        <w:rPr>
          <w:rFonts w:ascii="Calibri" w:hAnsi="Calibri" w:cs="Calibri" w:hint="eastAsia"/>
          <w:sz w:val="24"/>
        </w:rPr>
        <w:t xml:space="preserve"> </w:t>
      </w:r>
      <w:r w:rsidRPr="00DB069A">
        <w:rPr>
          <w:rFonts w:ascii="Calibri" w:hAnsi="Calibri" w:cs="Calibri"/>
          <w:sz w:val="24"/>
        </w:rPr>
        <w:t>is approximately:</w:t>
      </w:r>
    </w:p>
    <w:p w14:paraId="0CC99FFD" w14:textId="1A06F3EA" w:rsidR="00C872D5" w:rsidRPr="00DB069A" w:rsidRDefault="00000000">
      <w:pPr>
        <w:rPr>
          <w:rFonts w:ascii="Calibri" w:hAnsi="Calibri" w:cs="Calibri"/>
          <w:sz w:val="24"/>
          <w:lang w:val="nl-NL"/>
        </w:rPr>
      </w:pPr>
      <m:oMathPara>
        <m:oMath>
          <m:eqArr>
            <m:eqArrPr>
              <m:maxDist m:val="1"/>
              <m:ctrlPr>
                <w:rPr>
                  <w:rFonts w:ascii="Cambria Math" w:hAnsi="Cambria Math" w:cs="Calibri"/>
                  <w:i/>
                  <w:sz w:val="24"/>
                </w:rPr>
              </m:ctrlPr>
            </m:eqArrPr>
            <m:e>
              <m:r>
                <w:rPr>
                  <w:rFonts w:ascii="Cambria Math" w:hAnsi="Cambria Math" w:cs="Calibri"/>
                  <w:sz w:val="24"/>
                  <w:lang w:val="nl-NL"/>
                </w:rPr>
                <m:t>∴</m:t>
              </m:r>
              <m:sSub>
                <m:sSubPr>
                  <m:ctrlPr>
                    <w:rPr>
                      <w:rFonts w:ascii="Cambria Math" w:hAnsi="Cambria Math" w:cs="Calibri"/>
                      <w:sz w:val="24"/>
                    </w:rPr>
                  </m:ctrlPr>
                </m:sSubPr>
                <m:e>
                  <m:acc>
                    <m:accPr>
                      <m:ctrlPr>
                        <w:rPr>
                          <w:rFonts w:ascii="Cambria Math" w:hAnsi="Cambria Math" w:cs="Calibri"/>
                          <w:sz w:val="24"/>
                        </w:rPr>
                      </m:ctrlPr>
                    </m:accPr>
                    <m:e>
                      <m:r>
                        <w:rPr>
                          <w:rFonts w:ascii="Cambria Math" w:hAnsi="Cambria Math" w:cs="Calibri" w:hint="eastAsia"/>
                          <w:sz w:val="24"/>
                        </w:rPr>
                        <m:t>β</m:t>
                      </m:r>
                    </m:e>
                  </m:acc>
                </m:e>
                <m:sub>
                  <m:r>
                    <w:rPr>
                      <w:rFonts w:ascii="Cambria Math" w:hAnsi="Cambria Math" w:cs="Calibri"/>
                      <w:sz w:val="24"/>
                      <w:lang w:val="nl-NL"/>
                    </w:rPr>
                    <m:t>1</m:t>
                  </m:r>
                </m:sub>
              </m:sSub>
              <m:r>
                <m:rPr>
                  <m:sty m:val="p"/>
                </m:rPr>
                <w:rPr>
                  <w:rFonts w:ascii="Cambria Math" w:hAnsi="Cambria Math" w:cs="Cambria Math"/>
                  <w:sz w:val="24"/>
                  <w:lang w:val="nl-NL"/>
                </w:rPr>
                <m:t>∼</m:t>
              </m:r>
              <m:r>
                <m:rPr>
                  <m:scr m:val="script"/>
                </m:rPr>
                <w:rPr>
                  <w:rFonts w:ascii="Cambria Math" w:hAnsi="Cambria Math" w:cs="Calibri"/>
                  <w:sz w:val="24"/>
                </w:rPr>
                <m:t>N</m:t>
              </m:r>
              <m:d>
                <m:dPr>
                  <m:ctrlPr>
                    <w:rPr>
                      <w:rFonts w:ascii="Cambria Math" w:hAnsi="Cambria Math" w:cs="Calibri"/>
                      <w:sz w:val="24"/>
                    </w:rPr>
                  </m:ctrlPr>
                </m:dPr>
                <m:e>
                  <m:f>
                    <m:fPr>
                      <m:ctrlPr>
                        <w:rPr>
                          <w:rFonts w:ascii="Cambria Math" w:hAnsi="Cambria Math" w:cs="Calibri"/>
                          <w:sz w:val="24"/>
                        </w:rPr>
                      </m:ctrlPr>
                    </m:fPr>
                    <m:num>
                      <m:r>
                        <w:rPr>
                          <w:rFonts w:ascii="Cambria Math" w:hAnsi="Cambria Math" w:cs="Calibri"/>
                          <w:sz w:val="24"/>
                        </w:rPr>
                        <m:t>E</m:t>
                      </m:r>
                      <m:d>
                        <m:dPr>
                          <m:begChr m:val="["/>
                          <m:endChr m:val="]"/>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m:t>
                          </m:r>
                          <m:r>
                            <w:rPr>
                              <w:rFonts w:ascii="Cambria Math" w:hAnsi="Cambria Math" w:cs="Calibri"/>
                              <w:sz w:val="24"/>
                              <w:lang w:val="nl-NL"/>
                            </w:rPr>
                            <m:t>=1</m:t>
                          </m:r>
                        </m:e>
                      </m:d>
                      <m:r>
                        <w:rPr>
                          <w:rFonts w:ascii="Cambria Math" w:hAnsi="Cambria Math" w:cs="Calibri"/>
                          <w:sz w:val="24"/>
                          <w:lang w:val="nl-NL"/>
                        </w:rPr>
                        <m:t>-</m:t>
                      </m:r>
                      <m:r>
                        <w:rPr>
                          <w:rFonts w:ascii="Cambria Math" w:hAnsi="Cambria Math" w:cs="Calibri"/>
                          <w:sz w:val="24"/>
                        </w:rPr>
                        <m:t>E</m:t>
                      </m:r>
                      <m:d>
                        <m:dPr>
                          <m:begChr m:val="["/>
                          <m:endChr m:val="]"/>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m:t>
                          </m:r>
                          <m:r>
                            <w:rPr>
                              <w:rFonts w:ascii="Cambria Math" w:hAnsi="Cambria Math" w:cs="Calibri"/>
                              <w:sz w:val="24"/>
                              <w:lang w:val="nl-NL"/>
                            </w:rPr>
                            <m:t>=0</m:t>
                          </m:r>
                        </m:e>
                      </m:d>
                      <m:ctrlPr>
                        <w:rPr>
                          <w:rFonts w:ascii="Cambria Math" w:hAnsi="Cambria Math" w:cs="Calibri"/>
                          <w:i/>
                          <w:sz w:val="24"/>
                        </w:rPr>
                      </m:ctrlPr>
                    </m:num>
                    <m:den>
                      <m:r>
                        <w:rPr>
                          <w:rFonts w:ascii="Cambria Math" w:hAnsi="Cambria Math" w:cs="Calibri" w:hint="eastAsia"/>
                          <w:sz w:val="24"/>
                        </w:rPr>
                        <m:t>V</m:t>
                      </m:r>
                      <m:r>
                        <w:rPr>
                          <w:rFonts w:ascii="Cambria Math" w:hAnsi="Cambria Math" w:cs="Calibri"/>
                          <w:sz w:val="24"/>
                        </w:rPr>
                        <m:t>ar</m:t>
                      </m:r>
                      <m:d>
                        <m:dPr>
                          <m:ctrlPr>
                            <w:rPr>
                              <w:rFonts w:ascii="Cambria Math" w:hAnsi="Cambria Math" w:cs="Calibri"/>
                              <w:i/>
                              <w:sz w:val="24"/>
                            </w:rPr>
                          </m:ctrlPr>
                        </m:dPr>
                        <m:e>
                          <m:r>
                            <w:rPr>
                              <w:rFonts w:ascii="Cambria Math" w:hAnsi="Cambria Math" w:cs="Calibri"/>
                              <w:sz w:val="24"/>
                            </w:rPr>
                            <m:t>X</m:t>
                          </m:r>
                        </m:e>
                      </m:d>
                      <m:ctrlPr>
                        <w:rPr>
                          <w:rFonts w:ascii="Cambria Math" w:hAnsi="Cambria Math" w:cs="Calibri"/>
                          <w:i/>
                          <w:sz w:val="24"/>
                        </w:rPr>
                      </m:ctrlPr>
                    </m:den>
                  </m:f>
                  <m:r>
                    <w:rPr>
                      <w:rFonts w:ascii="Cambria Math" w:hAnsi="Cambria Math" w:cs="Calibri"/>
                      <w:sz w:val="24"/>
                      <w:lang w:val="nl-NL"/>
                    </w:rPr>
                    <m:t>,</m:t>
                  </m:r>
                  <m:f>
                    <m:fPr>
                      <m:ctrlPr>
                        <w:rPr>
                          <w:rFonts w:ascii="Cambria Math" w:hAnsi="Cambria Math" w:cs="Calibri"/>
                          <w:sz w:val="24"/>
                        </w:rPr>
                      </m:ctrlPr>
                    </m:fPr>
                    <m:num>
                      <m:r>
                        <m:rPr>
                          <m:nor/>
                        </m:rPr>
                        <w:rPr>
                          <w:rFonts w:ascii="Cambria Math" w:hAnsi="Cambria Math" w:cs="Calibri"/>
                          <w:sz w:val="24"/>
                          <w:lang w:val="nl-NL"/>
                        </w:rPr>
                        <m:t>Var</m:t>
                      </m:r>
                      <m:d>
                        <m:dPr>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m:t>
                          </m:r>
                          <m:r>
                            <w:rPr>
                              <w:rFonts w:ascii="Cambria Math" w:hAnsi="Cambria Math" w:cs="Calibri"/>
                              <w:sz w:val="24"/>
                              <w:lang w:val="nl-NL"/>
                            </w:rPr>
                            <m:t>=1</m:t>
                          </m:r>
                        </m:e>
                      </m:d>
                      <m:ctrlPr>
                        <w:rPr>
                          <w:rFonts w:ascii="Cambria Math" w:hAnsi="Cambria Math" w:cs="Calibri"/>
                          <w:i/>
                          <w:sz w:val="24"/>
                        </w:rPr>
                      </m:ctrlPr>
                    </m:num>
                    <m:den>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lang w:val="nl-NL"/>
                            </w:rPr>
                            <m:t>1</m:t>
                          </m:r>
                        </m:sub>
                      </m:sSub>
                      <m:sSup>
                        <m:sSupPr>
                          <m:ctrlPr>
                            <w:rPr>
                              <w:rFonts w:ascii="Cambria Math" w:hAnsi="Cambria Math" w:cs="Calibri"/>
                              <w:i/>
                              <w:sz w:val="24"/>
                            </w:rPr>
                          </m:ctrlPr>
                        </m:sSupPr>
                        <m:e>
                          <m:d>
                            <m:dPr>
                              <m:begChr m:val="["/>
                              <m:endChr m:val="]"/>
                              <m:ctrlPr>
                                <w:rPr>
                                  <w:rFonts w:ascii="Cambria Math" w:hAnsi="Cambria Math" w:cs="Calibri"/>
                                  <w:i/>
                                  <w:sz w:val="24"/>
                                </w:rPr>
                              </m:ctrlPr>
                            </m:dPr>
                            <m:e>
                              <m:r>
                                <w:rPr>
                                  <w:rFonts w:ascii="Cambria Math" w:hAnsi="Cambria Math" w:cs="Calibri" w:hint="eastAsia"/>
                                  <w:sz w:val="24"/>
                                </w:rPr>
                                <m:t>V</m:t>
                              </m:r>
                              <m:r>
                                <w:rPr>
                                  <w:rFonts w:ascii="Cambria Math" w:hAnsi="Cambria Math" w:cs="Calibri"/>
                                  <w:sz w:val="24"/>
                                </w:rPr>
                                <m:t>ar</m:t>
                              </m:r>
                              <m:d>
                                <m:dPr>
                                  <m:ctrlPr>
                                    <w:rPr>
                                      <w:rFonts w:ascii="Cambria Math" w:hAnsi="Cambria Math" w:cs="Calibri"/>
                                      <w:i/>
                                      <w:sz w:val="24"/>
                                    </w:rPr>
                                  </m:ctrlPr>
                                </m:dPr>
                                <m:e>
                                  <m:r>
                                    <w:rPr>
                                      <w:rFonts w:ascii="Cambria Math" w:hAnsi="Cambria Math" w:cs="Calibri"/>
                                      <w:sz w:val="24"/>
                                    </w:rPr>
                                    <m:t>X</m:t>
                                  </m:r>
                                </m:e>
                              </m:d>
                            </m:e>
                          </m:d>
                        </m:e>
                        <m:sup>
                          <m:r>
                            <w:rPr>
                              <w:rFonts w:ascii="Cambria Math" w:hAnsi="Cambria Math" w:cs="Calibri"/>
                              <w:sz w:val="24"/>
                              <w:lang w:val="nl-NL"/>
                            </w:rPr>
                            <m:t>2</m:t>
                          </m:r>
                        </m:sup>
                      </m:sSup>
                      <m:ctrlPr>
                        <w:rPr>
                          <w:rFonts w:ascii="Cambria Math" w:hAnsi="Cambria Math" w:cs="Calibri"/>
                          <w:i/>
                          <w:sz w:val="24"/>
                        </w:rPr>
                      </m:ctrlPr>
                    </m:den>
                  </m:f>
                  <m:r>
                    <w:rPr>
                      <w:rFonts w:ascii="Cambria Math" w:hAnsi="Cambria Math" w:cs="Calibri"/>
                      <w:sz w:val="24"/>
                      <w:lang w:val="nl-NL"/>
                    </w:rPr>
                    <m:t>+</m:t>
                  </m:r>
                  <m:f>
                    <m:fPr>
                      <m:ctrlPr>
                        <w:rPr>
                          <w:rFonts w:ascii="Cambria Math" w:hAnsi="Cambria Math" w:cs="Calibri"/>
                          <w:sz w:val="24"/>
                        </w:rPr>
                      </m:ctrlPr>
                    </m:fPr>
                    <m:num>
                      <m:r>
                        <m:rPr>
                          <m:nor/>
                        </m:rPr>
                        <w:rPr>
                          <w:rFonts w:ascii="Cambria Math" w:hAnsi="Cambria Math" w:cs="Calibri"/>
                          <w:sz w:val="24"/>
                          <w:lang w:val="nl-NL"/>
                        </w:rPr>
                        <m:t>Var</m:t>
                      </m:r>
                      <m:d>
                        <m:dPr>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m:t>
                          </m:r>
                          <m:r>
                            <w:rPr>
                              <w:rFonts w:ascii="Cambria Math" w:hAnsi="Cambria Math" w:cs="Calibri"/>
                              <w:sz w:val="24"/>
                              <w:lang w:val="nl-NL"/>
                            </w:rPr>
                            <m:t>=0</m:t>
                          </m:r>
                        </m:e>
                      </m:d>
                      <m:ctrlPr>
                        <w:rPr>
                          <w:rFonts w:ascii="Cambria Math" w:hAnsi="Cambria Math" w:cs="Calibri"/>
                          <w:i/>
                          <w:sz w:val="24"/>
                        </w:rPr>
                      </m:ctrlPr>
                    </m:num>
                    <m:den>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lang w:val="nl-NL"/>
                            </w:rPr>
                            <m:t>0</m:t>
                          </m:r>
                        </m:sub>
                      </m:sSub>
                      <m:sSup>
                        <m:sSupPr>
                          <m:ctrlPr>
                            <w:rPr>
                              <w:rFonts w:ascii="Cambria Math" w:hAnsi="Cambria Math" w:cs="Calibri"/>
                              <w:i/>
                              <w:sz w:val="24"/>
                            </w:rPr>
                          </m:ctrlPr>
                        </m:sSupPr>
                        <m:e>
                          <m:d>
                            <m:dPr>
                              <m:begChr m:val="["/>
                              <m:endChr m:val="]"/>
                              <m:ctrlPr>
                                <w:rPr>
                                  <w:rFonts w:ascii="Cambria Math" w:hAnsi="Cambria Math" w:cs="Calibri"/>
                                  <w:i/>
                                  <w:sz w:val="24"/>
                                </w:rPr>
                              </m:ctrlPr>
                            </m:dPr>
                            <m:e>
                              <m:r>
                                <w:rPr>
                                  <w:rFonts w:ascii="Cambria Math" w:hAnsi="Cambria Math" w:cs="Calibri" w:hint="eastAsia"/>
                                  <w:sz w:val="24"/>
                                </w:rPr>
                                <m:t>V</m:t>
                              </m:r>
                              <m:r>
                                <w:rPr>
                                  <w:rFonts w:ascii="Cambria Math" w:hAnsi="Cambria Math" w:cs="Calibri"/>
                                  <w:sz w:val="24"/>
                                </w:rPr>
                                <m:t>ar</m:t>
                              </m:r>
                              <m:d>
                                <m:dPr>
                                  <m:ctrlPr>
                                    <w:rPr>
                                      <w:rFonts w:ascii="Cambria Math" w:hAnsi="Cambria Math" w:cs="Calibri"/>
                                      <w:i/>
                                      <w:sz w:val="24"/>
                                    </w:rPr>
                                  </m:ctrlPr>
                                </m:dPr>
                                <m:e>
                                  <m:r>
                                    <w:rPr>
                                      <w:rFonts w:ascii="Cambria Math" w:hAnsi="Cambria Math" w:cs="Calibri"/>
                                      <w:sz w:val="24"/>
                                    </w:rPr>
                                    <m:t>X</m:t>
                                  </m:r>
                                </m:e>
                              </m:d>
                            </m:e>
                          </m:d>
                        </m:e>
                        <m:sup>
                          <m:r>
                            <w:rPr>
                              <w:rFonts w:ascii="Cambria Math" w:hAnsi="Cambria Math" w:cs="Calibri"/>
                              <w:sz w:val="24"/>
                              <w:lang w:val="nl-NL"/>
                            </w:rPr>
                            <m:t>2</m:t>
                          </m:r>
                        </m:sup>
                      </m:sSup>
                      <m:ctrlPr>
                        <w:rPr>
                          <w:rFonts w:ascii="Cambria Math" w:hAnsi="Cambria Math" w:cs="Calibri"/>
                          <w:i/>
                          <w:sz w:val="24"/>
                        </w:rPr>
                      </m:ctrlPr>
                    </m:den>
                  </m:f>
                  <m:ctrlPr>
                    <w:rPr>
                      <w:rFonts w:ascii="Cambria Math" w:hAnsi="Cambria Math" w:cs="Calibri"/>
                      <w:i/>
                      <w:sz w:val="24"/>
                    </w:rPr>
                  </m:ctrlPr>
                </m:e>
              </m:d>
            </m:e>
          </m:eqArr>
        </m:oMath>
      </m:oMathPara>
    </w:p>
    <w:p w14:paraId="0B6B7393" w14:textId="77777777" w:rsidR="00836D8A" w:rsidRPr="00DB069A" w:rsidRDefault="00836D8A">
      <w:pPr>
        <w:rPr>
          <w:rFonts w:ascii="Calibri" w:hAnsi="Calibri" w:cs="Calibri"/>
          <w:sz w:val="24"/>
          <w:lang w:val="nl-NL"/>
        </w:rPr>
      </w:pPr>
    </w:p>
    <w:p w14:paraId="35492433" w14:textId="2392BC6A" w:rsidR="00B52031" w:rsidRPr="00DB069A" w:rsidRDefault="00D634D8">
      <w:pPr>
        <w:rPr>
          <w:rFonts w:ascii="Calibri" w:hAnsi="Calibri" w:cs="Calibri"/>
          <w:sz w:val="24"/>
        </w:rPr>
      </w:pPr>
      <w:r w:rsidRPr="00DB069A">
        <w:rPr>
          <w:rFonts w:ascii="Calibri" w:hAnsi="Calibri" w:cs="Calibri"/>
          <w:sz w:val="24"/>
        </w:rPr>
        <w:t xml:space="preserve">where </w:t>
      </w:r>
      <m:oMath>
        <m:sSub>
          <m:sSubPr>
            <m:ctrlPr>
              <w:rPr>
                <w:rFonts w:ascii="Cambria Math" w:hAnsi="Cambria Math" w:cs="Calibri"/>
                <w:sz w:val="24"/>
              </w:rPr>
            </m:ctrlPr>
          </m:sSubPr>
          <m:e>
            <m:r>
              <w:rPr>
                <w:rFonts w:ascii="Cambria Math" w:hAnsi="Cambria Math" w:cs="Calibri"/>
                <w:sz w:val="24"/>
              </w:rPr>
              <m:t>N</m:t>
            </m:r>
          </m:e>
          <m:sub>
            <m:r>
              <w:rPr>
                <w:rFonts w:ascii="Cambria Math" w:hAnsi="Cambria Math" w:cs="Calibri"/>
                <w:sz w:val="24"/>
              </w:rPr>
              <m:t>1</m:t>
            </m:r>
          </m:sub>
        </m:sSub>
      </m:oMath>
      <w:r w:rsidRPr="00DB069A">
        <w:rPr>
          <w:rFonts w:ascii="Calibri" w:hAnsi="Calibri" w:cs="Calibri" w:hint="eastAsia"/>
          <w:sz w:val="24"/>
        </w:rPr>
        <w:t xml:space="preserve"> </w:t>
      </w:r>
      <w:r w:rsidRPr="00DB069A">
        <w:rPr>
          <w:rFonts w:ascii="Calibri" w:hAnsi="Calibri" w:cs="Calibri"/>
          <w:sz w:val="24"/>
        </w:rPr>
        <w:t xml:space="preserve">and </w:t>
      </w:r>
      <m:oMath>
        <m:sSub>
          <m:sSubPr>
            <m:ctrlPr>
              <w:rPr>
                <w:rFonts w:ascii="Cambria Math" w:hAnsi="Cambria Math" w:cs="Calibri"/>
                <w:sz w:val="24"/>
              </w:rPr>
            </m:ctrlPr>
          </m:sSubPr>
          <m:e>
            <m:r>
              <w:rPr>
                <w:rFonts w:ascii="Cambria Math" w:hAnsi="Cambria Math" w:cs="Calibri"/>
                <w:sz w:val="24"/>
              </w:rPr>
              <m:t>N</m:t>
            </m:r>
          </m:e>
          <m:sub>
            <m:r>
              <w:rPr>
                <w:rFonts w:ascii="Cambria Math" w:hAnsi="Cambria Math" w:cs="Calibri"/>
                <w:sz w:val="24"/>
              </w:rPr>
              <m:t>0</m:t>
            </m:r>
          </m:sub>
        </m:sSub>
      </m:oMath>
      <w:r w:rsidRPr="00DB069A">
        <w:rPr>
          <w:rFonts w:ascii="Calibri" w:hAnsi="Calibri" w:cs="Calibri" w:hint="eastAsia"/>
          <w:sz w:val="24"/>
        </w:rPr>
        <w:t xml:space="preserve"> </w:t>
      </w:r>
      <w:r w:rsidRPr="00DB069A">
        <w:rPr>
          <w:rFonts w:ascii="Calibri" w:hAnsi="Calibri" w:cs="Calibri"/>
          <w:sz w:val="24"/>
        </w:rPr>
        <w:t>denote the numbers of cases and controls, respectively.</w:t>
      </w:r>
    </w:p>
    <w:p w14:paraId="27D78AD6" w14:textId="257C86B9" w:rsidR="00C872D5" w:rsidRPr="00DB069A" w:rsidRDefault="00000000">
      <w:pPr>
        <w:rPr>
          <w:rFonts w:ascii="Calibri" w:hAnsi="Calibri" w:cs="Calibri"/>
          <w:sz w:val="24"/>
        </w:rPr>
      </w:pPr>
      <w:r w:rsidRPr="00DB069A">
        <w:rPr>
          <w:rFonts w:ascii="Calibri" w:hAnsi="Calibri" w:cs="Calibri"/>
          <w:sz w:val="24"/>
        </w:rPr>
        <w:t xml:space="preserve">Since the </w:t>
      </w:r>
      <w:r w:rsidR="00964F54" w:rsidRPr="00DB069A">
        <w:rPr>
          <w:rFonts w:ascii="Calibri" w:hAnsi="Calibri" w:cs="Calibri"/>
          <w:sz w:val="24"/>
        </w:rPr>
        <w:t>allele</w:t>
      </w:r>
      <w:r w:rsidR="00964F54" w:rsidRPr="00DB069A">
        <w:rPr>
          <w:rFonts w:ascii="Calibri" w:hAnsi="Calibri" w:cs="Calibri" w:hint="eastAsia"/>
          <w:sz w:val="24"/>
        </w:rPr>
        <w:t xml:space="preserve"> n</w:t>
      </w:r>
      <w:r w:rsidR="00964F54" w:rsidRPr="00DB069A">
        <w:rPr>
          <w:rFonts w:ascii="Calibri" w:hAnsi="Calibri" w:cs="Calibri"/>
          <w:sz w:val="24"/>
        </w:rPr>
        <w:t>umber</w:t>
      </w:r>
      <w:r w:rsidRPr="00DB069A">
        <w:rPr>
          <w:rFonts w:ascii="Calibri" w:hAnsi="Calibri" w:cs="Calibri"/>
          <w:sz w:val="24"/>
        </w:rPr>
        <w:t xml:space="preserve"> </w:t>
      </w:r>
      <m:oMath>
        <m:r>
          <w:rPr>
            <w:rFonts w:ascii="Cambria Math" w:hAnsi="Cambria Math" w:cs="Calibri" w:hint="eastAsia"/>
            <w:sz w:val="24"/>
          </w:rPr>
          <m:t>X</m:t>
        </m:r>
      </m:oMath>
      <w:r w:rsidRPr="00DB069A">
        <w:rPr>
          <w:rFonts w:ascii="Calibri" w:hAnsi="Calibri" w:cs="Calibri"/>
          <w:sz w:val="24"/>
        </w:rPr>
        <w:t xml:space="preserve"> takes values in </w:t>
      </w:r>
      <m:oMath>
        <m:r>
          <m:rPr>
            <m:lit/>
          </m:rPr>
          <w:rPr>
            <w:rFonts w:ascii="Cambria Math" w:hAnsi="Cambria Math" w:cs="Calibri"/>
            <w:sz w:val="24"/>
          </w:rPr>
          <m:t>{0,1,2}</m:t>
        </m:r>
      </m:oMath>
      <w:r w:rsidRPr="00DB069A">
        <w:rPr>
          <w:rFonts w:ascii="Calibri" w:hAnsi="Calibri" w:cs="Calibri"/>
          <w:sz w:val="24"/>
        </w:rPr>
        <w:t xml:space="preserve">, this condition corresponds to a per-allele effect size of approximately </w:t>
      </w:r>
      <m:oMath>
        <m:sSub>
          <m:sSubPr>
            <m:ctrlPr>
              <w:rPr>
                <w:rFonts w:ascii="Cambria Math" w:hAnsi="Cambria Math" w:cs="Calibri"/>
                <w:i/>
                <w:sz w:val="24"/>
              </w:rPr>
            </m:ctrlPr>
          </m:sSubPr>
          <m:e>
            <m:r>
              <m:rPr>
                <m:sty m:val="p"/>
              </m:rPr>
              <w:rPr>
                <w:rFonts w:ascii="Cambria Math" w:hAnsi="Cambria Math" w:cs="Calibri"/>
                <w:sz w:val="24"/>
              </w:rPr>
              <m:t>|β</m:t>
            </m:r>
            <m:ctrlPr>
              <w:rPr>
                <w:rFonts w:ascii="Cambria Math" w:hAnsi="Cambria Math" w:cs="Calibri"/>
                <w:sz w:val="24"/>
              </w:rPr>
            </m:ctrlPr>
          </m:e>
          <m:sub>
            <m:r>
              <w:rPr>
                <w:rFonts w:ascii="Cambria Math" w:hAnsi="Cambria Math" w:cs="Calibri"/>
                <w:sz w:val="24"/>
              </w:rPr>
              <m:t>1</m:t>
            </m:r>
          </m:sub>
        </m:sSub>
        <m:r>
          <w:rPr>
            <w:rFonts w:ascii="Cambria Math" w:hAnsi="Cambria Math" w:cs="Calibri"/>
            <w:sz w:val="24"/>
          </w:rPr>
          <m:t xml:space="preserve">|&lt;0.25 </m:t>
        </m:r>
        <m:d>
          <m:dPr>
            <m:ctrlPr>
              <w:rPr>
                <w:rFonts w:ascii="Cambria Math" w:hAnsi="Cambria Math" w:cs="Calibri"/>
                <w:i/>
                <w:sz w:val="24"/>
              </w:rPr>
            </m:ctrlPr>
          </m:dPr>
          <m:e>
            <m:r>
              <w:rPr>
                <w:rFonts w:ascii="Cambria Math" w:hAnsi="Cambria Math" w:cs="Calibri"/>
                <w:sz w:val="24"/>
              </w:rPr>
              <m:t xml:space="preserve"> 0.77&lt;</m:t>
            </m:r>
            <m:r>
              <w:rPr>
                <w:rFonts w:ascii="Cambria Math" w:hAnsi="Cambria Math" w:cs="Calibri" w:hint="eastAsia"/>
                <w:sz w:val="24"/>
              </w:rPr>
              <m:t>OR</m:t>
            </m:r>
            <m:r>
              <w:rPr>
                <w:rFonts w:ascii="Cambria Math" w:hAnsi="Cambria Math" w:cs="Calibri"/>
                <w:sz w:val="24"/>
              </w:rPr>
              <m:t>&lt;1.28</m:t>
            </m:r>
          </m:e>
        </m:d>
      </m:oMath>
      <w:r w:rsidRPr="00DB069A">
        <w:rPr>
          <w:rFonts w:ascii="Calibri" w:hAnsi="Calibri" w:cs="Calibri"/>
          <w:sz w:val="24"/>
        </w:rPr>
        <w:t>.</w:t>
      </w:r>
    </w:p>
    <w:p w14:paraId="665B858C" w14:textId="77777777" w:rsidR="00D634D8" w:rsidRPr="00DB069A" w:rsidRDefault="00D634D8" w:rsidP="00D634D8">
      <w:pPr>
        <w:rPr>
          <w:rFonts w:ascii="Calibri" w:hAnsi="Calibri" w:cs="Calibri"/>
          <w:b/>
          <w:bCs/>
          <w:sz w:val="24"/>
        </w:rPr>
      </w:pPr>
      <w:r w:rsidRPr="00DB069A">
        <w:rPr>
          <w:rFonts w:ascii="Calibri" w:hAnsi="Calibri" w:cs="Calibri"/>
          <w:b/>
          <w:bCs/>
          <w:sz w:val="24"/>
        </w:rPr>
        <w:t>2.3 Power Calculation</w:t>
      </w:r>
    </w:p>
    <w:p w14:paraId="47ED60C4" w14:textId="6E35EC84" w:rsidR="00C872D5" w:rsidRPr="00DB069A" w:rsidRDefault="00D634D8">
      <w:pPr>
        <w:rPr>
          <w:rFonts w:ascii="Calibri" w:hAnsi="Calibri" w:cs="Calibri"/>
          <w:sz w:val="24"/>
        </w:rPr>
      </w:pPr>
      <w:r w:rsidRPr="00DB069A">
        <w:rPr>
          <w:rFonts w:ascii="Calibri" w:hAnsi="Calibri" w:cs="Calibri"/>
          <w:sz w:val="24"/>
        </w:rPr>
        <w:t xml:space="preserve">Based on the distribution of </w:t>
      </w:r>
      <m:oMath>
        <m:sSub>
          <m:sSubPr>
            <m:ctrlPr>
              <w:rPr>
                <w:rFonts w:ascii="Cambria Math" w:hAnsi="Cambria Math" w:cs="Calibri"/>
                <w:sz w:val="24"/>
              </w:rPr>
            </m:ctrlPr>
          </m:sSubPr>
          <m:e>
            <m:acc>
              <m:accPr>
                <m:ctrlPr>
                  <w:rPr>
                    <w:rFonts w:ascii="Cambria Math" w:hAnsi="Cambria Math" w:cs="Calibri"/>
                    <w:sz w:val="24"/>
                  </w:rPr>
                </m:ctrlPr>
              </m:accPr>
              <m:e>
                <m:r>
                  <w:rPr>
                    <w:rFonts w:ascii="Cambria Math" w:hAnsi="Cambria Math" w:cs="Calibri"/>
                    <w:sz w:val="24"/>
                  </w:rPr>
                  <m:t>β</m:t>
                </m:r>
              </m:e>
            </m:acc>
          </m:e>
          <m:sub>
            <m:r>
              <w:rPr>
                <w:rFonts w:ascii="Cambria Math" w:hAnsi="Cambria Math" w:cs="Calibri"/>
                <w:sz w:val="24"/>
              </w:rPr>
              <m:t>1</m:t>
            </m:r>
          </m:sub>
        </m:sSub>
      </m:oMath>
      <w:r w:rsidR="00836D8A" w:rsidRPr="00DB069A">
        <w:rPr>
          <w:rFonts w:ascii="Calibri" w:hAnsi="Calibri" w:cs="Calibri" w:hint="eastAsia"/>
          <w:sz w:val="24"/>
        </w:rPr>
        <w:t xml:space="preserve"> </w:t>
      </w:r>
      <w:r w:rsidRPr="00DB069A">
        <w:rPr>
          <w:rFonts w:ascii="Calibri" w:hAnsi="Calibri" w:cs="Calibri"/>
          <w:sz w:val="24"/>
        </w:rPr>
        <w:t>derived above (</w:t>
      </w:r>
      <w:r w:rsidR="006E25FD">
        <w:rPr>
          <w:rFonts w:ascii="Calibri" w:hAnsi="Calibri" w:cs="Calibri" w:hint="eastAsia"/>
          <w:sz w:val="24"/>
        </w:rPr>
        <w:t>7</w:t>
      </w:r>
      <w:r w:rsidRPr="00DB069A">
        <w:rPr>
          <w:rFonts w:ascii="Calibri" w:hAnsi="Calibri" w:cs="Calibri"/>
          <w:sz w:val="24"/>
        </w:rPr>
        <w:t>)</w:t>
      </w:r>
      <w:r w:rsidR="0068711B" w:rsidRPr="00DB069A">
        <w:rPr>
          <w:rFonts w:ascii="Calibri" w:hAnsi="Calibri" w:cs="Calibri" w:hint="eastAsia"/>
          <w:sz w:val="24"/>
        </w:rPr>
        <w:t xml:space="preserve">, </w:t>
      </w:r>
      <w:r w:rsidR="0068711B" w:rsidRPr="00DB069A">
        <w:rPr>
          <w:rFonts w:ascii="Calibri" w:hAnsi="Calibri" w:cs="Calibri"/>
          <w:sz w:val="24"/>
        </w:rPr>
        <w:t>The corresponding z-test statistic is:</w:t>
      </w:r>
    </w:p>
    <w:p w14:paraId="78A627CD" w14:textId="16893C48" w:rsidR="00C872D5" w:rsidRPr="00DB069A" w:rsidRDefault="009A4FA0">
      <w:pPr>
        <w:rPr>
          <w:rFonts w:ascii="Calibri" w:hAnsi="Calibri" w:cs="Calibri"/>
          <w:sz w:val="24"/>
          <w:lang w:val="nl-NL"/>
        </w:rPr>
      </w:pPr>
      <m:oMathPara>
        <m:oMath>
          <m:eqArr>
            <m:eqArrPr>
              <m:maxDist m:val="1"/>
              <m:ctrlPr>
                <w:rPr>
                  <w:rFonts w:ascii="Cambria Math" w:hAnsi="Cambria Math" w:cs="Calibri"/>
                  <w:i/>
                  <w:sz w:val="24"/>
                </w:rPr>
              </m:ctrlPr>
            </m:eqArrPr>
            <m:e>
              <m:r>
                <w:rPr>
                  <w:rFonts w:ascii="Cambria Math" w:hAnsi="Cambria Math" w:cs="Calibri"/>
                  <w:sz w:val="24"/>
                </w:rPr>
                <m:t>Z</m:t>
              </m:r>
              <m:r>
                <w:rPr>
                  <w:rFonts w:ascii="Cambria Math" w:hAnsi="Cambria Math" w:cs="Calibri"/>
                  <w:sz w:val="24"/>
                  <w:lang w:val="nl-NL"/>
                </w:rPr>
                <m:t>=</m:t>
              </m:r>
              <m:f>
                <m:fPr>
                  <m:ctrlPr>
                    <w:rPr>
                      <w:rFonts w:ascii="Cambria Math" w:hAnsi="Cambria Math" w:cs="Calibri"/>
                      <w:i/>
                      <w:sz w:val="24"/>
                    </w:rPr>
                  </m:ctrlPr>
                </m:fPr>
                <m:num>
                  <m:r>
                    <w:rPr>
                      <w:rFonts w:ascii="Cambria Math" w:hAnsi="Cambria Math" w:cs="Calibri" w:hint="eastAsia"/>
                      <w:sz w:val="24"/>
                    </w:rPr>
                    <m:t>μ</m:t>
                  </m:r>
                  <m:r>
                    <w:rPr>
                      <w:rFonts w:ascii="Cambria Math" w:hAnsi="Cambria Math" w:cs="Calibri"/>
                      <w:sz w:val="24"/>
                      <w:lang w:val="nl-NL"/>
                    </w:rPr>
                    <m:t>-0</m:t>
                  </m:r>
                </m:num>
                <m:den>
                  <m:r>
                    <w:rPr>
                      <w:rFonts w:ascii="Cambria Math" w:hAnsi="Cambria Math" w:cs="Calibri" w:hint="eastAsia"/>
                      <w:sz w:val="24"/>
                    </w:rPr>
                    <m:t>σ</m:t>
                  </m:r>
                </m:den>
              </m:f>
              <m:r>
                <w:rPr>
                  <w:rFonts w:ascii="Cambria Math" w:hAnsi="Cambria Math" w:cs="Calibri"/>
                  <w:sz w:val="24"/>
                  <w:lang w:val="nl-NL"/>
                </w:rPr>
                <m:t>=</m:t>
              </m:r>
              <m:f>
                <m:fPr>
                  <m:ctrlPr>
                    <w:rPr>
                      <w:rFonts w:ascii="Cambria Math" w:hAnsi="Cambria Math" w:cs="Calibri"/>
                      <w:sz w:val="24"/>
                    </w:rPr>
                  </m:ctrlPr>
                </m:fPr>
                <m:num>
                  <m:r>
                    <w:rPr>
                      <w:rFonts w:ascii="Cambria Math" w:hAnsi="Cambria Math" w:cs="Calibri"/>
                      <w:sz w:val="24"/>
                    </w:rPr>
                    <m:t>E</m:t>
                  </m:r>
                  <m:d>
                    <m:dPr>
                      <m:begChr m:val="["/>
                      <m:endChr m:val="]"/>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m:t>
                      </m:r>
                      <m:r>
                        <w:rPr>
                          <w:rFonts w:ascii="Cambria Math" w:hAnsi="Cambria Math" w:cs="Calibri"/>
                          <w:sz w:val="24"/>
                          <w:lang w:val="nl-NL"/>
                        </w:rPr>
                        <m:t>=1</m:t>
                      </m:r>
                    </m:e>
                  </m:d>
                  <m:r>
                    <w:rPr>
                      <w:rFonts w:ascii="Cambria Math" w:hAnsi="Cambria Math" w:cs="Calibri"/>
                      <w:sz w:val="24"/>
                      <w:lang w:val="nl-NL"/>
                    </w:rPr>
                    <m:t>-</m:t>
                  </m:r>
                  <m:r>
                    <w:rPr>
                      <w:rFonts w:ascii="Cambria Math" w:hAnsi="Cambria Math" w:cs="Calibri"/>
                      <w:sz w:val="24"/>
                    </w:rPr>
                    <m:t>E</m:t>
                  </m:r>
                  <m:d>
                    <m:dPr>
                      <m:begChr m:val="["/>
                      <m:endChr m:val="]"/>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m:t>
                      </m:r>
                      <m:r>
                        <w:rPr>
                          <w:rFonts w:ascii="Cambria Math" w:hAnsi="Cambria Math" w:cs="Calibri"/>
                          <w:sz w:val="24"/>
                          <w:lang w:val="nl-NL"/>
                        </w:rPr>
                        <m:t>=0</m:t>
                      </m:r>
                    </m:e>
                  </m:d>
                  <m:ctrlPr>
                    <w:rPr>
                      <w:rFonts w:ascii="Cambria Math" w:hAnsi="Cambria Math" w:cs="Calibri"/>
                      <w:i/>
                      <w:sz w:val="24"/>
                    </w:rPr>
                  </m:ctrlPr>
                </m:num>
                <m:den>
                  <m:rad>
                    <m:radPr>
                      <m:degHide m:val="1"/>
                      <m:ctrlPr>
                        <w:rPr>
                          <w:rFonts w:ascii="Cambria Math" w:hAnsi="Cambria Math" w:cs="Calibri"/>
                          <w:sz w:val="24"/>
                        </w:rPr>
                      </m:ctrlPr>
                    </m:radPr>
                    <m:deg>
                      <m:ctrlPr>
                        <w:rPr>
                          <w:rFonts w:ascii="Cambria Math" w:hAnsi="Cambria Math" w:cs="Calibri"/>
                          <w:i/>
                          <w:sz w:val="24"/>
                        </w:rPr>
                      </m:ctrlPr>
                    </m:deg>
                    <m:e>
                      <m:f>
                        <m:fPr>
                          <m:ctrlPr>
                            <w:rPr>
                              <w:rFonts w:ascii="Cambria Math" w:hAnsi="Cambria Math" w:cs="Calibri"/>
                              <w:sz w:val="24"/>
                            </w:rPr>
                          </m:ctrlPr>
                        </m:fPr>
                        <m:num>
                          <m:r>
                            <m:rPr>
                              <m:nor/>
                            </m:rPr>
                            <w:rPr>
                              <w:rFonts w:ascii="Cambria Math" w:hAnsi="Cambria Math" w:cs="Calibri"/>
                              <w:sz w:val="24"/>
                              <w:lang w:val="nl-NL"/>
                            </w:rPr>
                            <m:t>Var</m:t>
                          </m:r>
                          <m:d>
                            <m:dPr>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m:t>
                              </m:r>
                              <m:r>
                                <w:rPr>
                                  <w:rFonts w:ascii="Cambria Math" w:hAnsi="Cambria Math" w:cs="Calibri"/>
                                  <w:sz w:val="24"/>
                                  <w:lang w:val="nl-NL"/>
                                </w:rPr>
                                <m:t>=1</m:t>
                              </m:r>
                            </m:e>
                          </m:d>
                          <m:ctrlPr>
                            <w:rPr>
                              <w:rFonts w:ascii="Cambria Math" w:hAnsi="Cambria Math" w:cs="Calibri"/>
                              <w:i/>
                              <w:sz w:val="24"/>
                            </w:rPr>
                          </m:ctrlPr>
                        </m:num>
                        <m:den>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lang w:val="nl-NL"/>
                                </w:rPr>
                                <m:t>1</m:t>
                              </m:r>
                            </m:sub>
                          </m:sSub>
                          <m:ctrlPr>
                            <w:rPr>
                              <w:rFonts w:ascii="Cambria Math" w:hAnsi="Cambria Math" w:cs="Calibri"/>
                              <w:i/>
                              <w:sz w:val="24"/>
                            </w:rPr>
                          </m:ctrlPr>
                        </m:den>
                      </m:f>
                      <m:r>
                        <w:rPr>
                          <w:rFonts w:ascii="Cambria Math" w:hAnsi="Cambria Math" w:cs="Calibri"/>
                          <w:sz w:val="24"/>
                          <w:lang w:val="nl-NL"/>
                        </w:rPr>
                        <m:t>+</m:t>
                      </m:r>
                      <m:f>
                        <m:fPr>
                          <m:ctrlPr>
                            <w:rPr>
                              <w:rFonts w:ascii="Cambria Math" w:hAnsi="Cambria Math" w:cs="Calibri"/>
                              <w:sz w:val="24"/>
                            </w:rPr>
                          </m:ctrlPr>
                        </m:fPr>
                        <m:num>
                          <m:r>
                            <m:rPr>
                              <m:nor/>
                            </m:rPr>
                            <w:rPr>
                              <w:rFonts w:ascii="Cambria Math" w:hAnsi="Cambria Math" w:cs="Calibri"/>
                              <w:sz w:val="24"/>
                              <w:lang w:val="nl-NL"/>
                            </w:rPr>
                            <m:t>Var</m:t>
                          </m:r>
                          <m:d>
                            <m:dPr>
                              <m:ctrlPr>
                                <w:rPr>
                                  <w:rFonts w:ascii="Cambria Math" w:hAnsi="Cambria Math" w:cs="Calibri"/>
                                  <w:i/>
                                  <w:sz w:val="24"/>
                                </w:rPr>
                              </m:ctrlPr>
                            </m:dPr>
                            <m:e>
                              <m:r>
                                <w:rPr>
                                  <w:rFonts w:ascii="Cambria Math" w:hAnsi="Cambria Math" w:cs="Calibri"/>
                                  <w:sz w:val="24"/>
                                </w:rPr>
                                <m:t>X</m:t>
                              </m:r>
                            </m:e>
                            <m:e>
                              <m:r>
                                <w:rPr>
                                  <w:rFonts w:ascii="Cambria Math" w:hAnsi="Cambria Math" w:cs="Calibri"/>
                                  <w:sz w:val="24"/>
                                </w:rPr>
                                <m:t>Y</m:t>
                              </m:r>
                              <m:r>
                                <w:rPr>
                                  <w:rFonts w:ascii="Cambria Math" w:hAnsi="Cambria Math" w:cs="Calibri"/>
                                  <w:sz w:val="24"/>
                                  <w:lang w:val="nl-NL"/>
                                </w:rPr>
                                <m:t>=0</m:t>
                              </m:r>
                            </m:e>
                          </m:d>
                          <m:ctrlPr>
                            <w:rPr>
                              <w:rFonts w:ascii="Cambria Math" w:hAnsi="Cambria Math" w:cs="Calibri"/>
                              <w:i/>
                              <w:sz w:val="24"/>
                            </w:rPr>
                          </m:ctrlPr>
                        </m:num>
                        <m:den>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lang w:val="nl-NL"/>
                                </w:rPr>
                                <m:t>0</m:t>
                              </m:r>
                            </m:sub>
                          </m:sSub>
                          <m:ctrlPr>
                            <w:rPr>
                              <w:rFonts w:ascii="Cambria Math" w:hAnsi="Cambria Math" w:cs="Calibri"/>
                              <w:i/>
                              <w:sz w:val="24"/>
                            </w:rPr>
                          </m:ctrlPr>
                        </m:den>
                      </m:f>
                    </m:e>
                  </m:rad>
                  <m:ctrlPr>
                    <w:rPr>
                      <w:rFonts w:ascii="Cambria Math" w:hAnsi="Cambria Math" w:cs="Calibri"/>
                      <w:i/>
                      <w:sz w:val="24"/>
                    </w:rPr>
                  </m:ctrlPr>
                </m:den>
              </m:f>
              <m:r>
                <w:rPr>
                  <w:rFonts w:ascii="Cambria Math" w:hAnsi="Cambria Math" w:cs="Calibri"/>
                  <w:sz w:val="24"/>
                </w:rPr>
                <m:t>#</m:t>
              </m:r>
            </m:e>
          </m:eqArr>
          <m:d>
            <m:dPr>
              <m:ctrlPr>
                <w:rPr>
                  <w:rFonts w:ascii="Cambria Math" w:hAnsi="Cambria Math" w:cs="Calibri"/>
                  <w:i/>
                  <w:sz w:val="24"/>
                </w:rPr>
              </m:ctrlPr>
            </m:dPr>
            <m:e>
              <m:r>
                <w:rPr>
                  <w:rFonts w:ascii="Cambria Math" w:hAnsi="Cambria Math" w:cs="Calibri"/>
                  <w:sz w:val="24"/>
                  <w:lang w:val="nl-NL"/>
                </w:rPr>
                <m:t>8</m:t>
              </m:r>
            </m:e>
          </m:d>
        </m:oMath>
      </m:oMathPara>
    </w:p>
    <w:p w14:paraId="1CFF9CE4" w14:textId="77777777" w:rsidR="00C872D5" w:rsidRPr="00DB069A" w:rsidRDefault="00000000">
      <w:pPr>
        <w:rPr>
          <w:rFonts w:ascii="Calibri" w:hAnsi="Calibri" w:cs="Calibri"/>
          <w:sz w:val="24"/>
        </w:rPr>
      </w:pPr>
      <w:r w:rsidRPr="00DB069A">
        <w:rPr>
          <w:rFonts w:ascii="Calibri" w:hAnsi="Calibri" w:cs="Calibri"/>
          <w:sz w:val="24"/>
        </w:rPr>
        <w:t>The power at two-sided significance level α (e.g., 0.05) is:</w:t>
      </w:r>
    </w:p>
    <w:p w14:paraId="1532A9A0" w14:textId="0627CD05" w:rsidR="00C872D5" w:rsidRPr="00DB069A" w:rsidRDefault="00000000">
      <w:pPr>
        <w:rPr>
          <w:rFonts w:ascii="Calibri" w:hAnsi="Calibri" w:cs="Calibri"/>
          <w:sz w:val="24"/>
        </w:rPr>
      </w:pPr>
      <m:oMathPara>
        <m:oMath>
          <m:r>
            <m:rPr>
              <m:nor/>
            </m:rPr>
            <w:rPr>
              <w:rFonts w:ascii="Cambria Math" w:hAnsi="Cambria Math" w:cs="Calibri"/>
              <w:sz w:val="24"/>
            </w:rPr>
            <m:t>Power</m:t>
          </m:r>
          <m:r>
            <w:rPr>
              <w:rFonts w:ascii="Cambria Math" w:hAnsi="Cambria Math" w:cs="Calibri"/>
              <w:sz w:val="24"/>
            </w:rPr>
            <m:t>=1-β=P(Z&gt;</m:t>
          </m:r>
          <m:sSub>
            <m:sSubPr>
              <m:ctrlPr>
                <w:rPr>
                  <w:rFonts w:ascii="Cambria Math" w:hAnsi="Cambria Math" w:cs="Calibri"/>
                  <w:i/>
                  <w:sz w:val="24"/>
                </w:rPr>
              </m:ctrlPr>
            </m:sSubPr>
            <m:e>
              <m:r>
                <w:rPr>
                  <w:rFonts w:ascii="Cambria Math" w:hAnsi="Cambria Math" w:cs="Calibri"/>
                  <w:sz w:val="24"/>
                </w:rPr>
                <m:t>Z</m:t>
              </m:r>
            </m:e>
            <m:sub>
              <m:r>
                <w:rPr>
                  <w:rFonts w:ascii="Cambria Math" w:hAnsi="Cambria Math" w:cs="Calibri"/>
                  <w:sz w:val="24"/>
                </w:rPr>
                <m:t>1-α</m:t>
              </m:r>
              <m:r>
                <m:rPr>
                  <m:lit/>
                </m:rPr>
                <w:rPr>
                  <w:rFonts w:ascii="Cambria Math" w:hAnsi="Cambria Math" w:cs="Calibri"/>
                  <w:sz w:val="24"/>
                </w:rPr>
                <m:t>/2</m:t>
              </m:r>
            </m:sub>
          </m:sSub>
          <m:r>
            <m:rPr>
              <m:sty m:val="bi"/>
            </m:rPr>
            <w:rPr>
              <w:rFonts w:ascii="Cambria Math" w:hAnsi="Cambria Math" w:cs="Calibri"/>
              <w:sz w:val="24"/>
            </w:rPr>
            <m:t>​</m:t>
          </m:r>
          <m:r>
            <w:rPr>
              <w:rFonts w:ascii="Cambria Math" w:hAnsi="Cambria Math" w:cs="Calibri"/>
              <w:sz w:val="24"/>
            </w:rPr>
            <m:t>)+P(Z&lt;-</m:t>
          </m:r>
          <m:sSub>
            <m:sSubPr>
              <m:ctrlPr>
                <w:rPr>
                  <w:rFonts w:ascii="Cambria Math" w:hAnsi="Cambria Math" w:cs="Calibri"/>
                  <w:i/>
                  <w:sz w:val="24"/>
                </w:rPr>
              </m:ctrlPr>
            </m:sSubPr>
            <m:e>
              <m:r>
                <w:rPr>
                  <w:rFonts w:ascii="Cambria Math" w:hAnsi="Cambria Math" w:cs="Calibri"/>
                  <w:sz w:val="24"/>
                </w:rPr>
                <m:t>Z</m:t>
              </m:r>
            </m:e>
            <m:sub>
              <m:r>
                <w:rPr>
                  <w:rFonts w:ascii="Cambria Math" w:hAnsi="Cambria Math" w:cs="Calibri"/>
                  <w:sz w:val="24"/>
                </w:rPr>
                <m:t>1-α</m:t>
              </m:r>
              <m:r>
                <m:rPr>
                  <m:lit/>
                </m:rPr>
                <w:rPr>
                  <w:rFonts w:ascii="Cambria Math" w:hAnsi="Cambria Math" w:cs="Calibri"/>
                  <w:sz w:val="24"/>
                </w:rPr>
                <m:t>/2</m:t>
              </m:r>
            </m:sub>
          </m:sSub>
          <m:r>
            <m:rPr>
              <m:sty m:val="bi"/>
            </m:rPr>
            <w:rPr>
              <w:rFonts w:ascii="Cambria Math" w:hAnsi="Cambria Math" w:cs="Calibri"/>
              <w:sz w:val="24"/>
            </w:rPr>
            <m:t>​</m:t>
          </m:r>
          <m:r>
            <w:rPr>
              <w:rFonts w:ascii="Cambria Math" w:hAnsi="Cambria Math" w:cs="Calibri"/>
              <w:sz w:val="24"/>
            </w:rPr>
            <m:t>)=1-</m:t>
          </m:r>
          <m:r>
            <m:rPr>
              <m:sty m:val="p"/>
            </m:rPr>
            <w:rPr>
              <w:rFonts w:ascii="Cambria Math" w:hAnsi="Cambria Math" w:cs="Calibri" w:hint="eastAsia"/>
              <w:sz w:val="24"/>
            </w:rPr>
            <m:t>Φ</m:t>
          </m:r>
          <m:d>
            <m:dPr>
              <m:ctrlPr>
                <w:rPr>
                  <w:rFonts w:ascii="Cambria Math" w:hAnsi="Cambria Math" w:cs="Calibri"/>
                  <w:sz w:val="24"/>
                </w:rPr>
              </m:ctrlPr>
            </m:dPr>
            <m:e>
              <m:sSub>
                <m:sSubPr>
                  <m:ctrlPr>
                    <w:rPr>
                      <w:rFonts w:ascii="Cambria Math" w:hAnsi="Cambria Math" w:cs="Calibri"/>
                      <w:i/>
                      <w:sz w:val="24"/>
                    </w:rPr>
                  </m:ctrlPr>
                </m:sSubPr>
                <m:e>
                  <m:r>
                    <w:rPr>
                      <w:rFonts w:ascii="Cambria Math" w:hAnsi="Cambria Math" w:cs="Calibri"/>
                      <w:sz w:val="24"/>
                    </w:rPr>
                    <m:t>Z</m:t>
                  </m:r>
                </m:e>
                <m:sub>
                  <m:r>
                    <w:rPr>
                      <w:rFonts w:ascii="Cambria Math" w:hAnsi="Cambria Math" w:cs="Calibri"/>
                      <w:sz w:val="24"/>
                    </w:rPr>
                    <m:t>1-α</m:t>
                  </m:r>
                  <m:r>
                    <m:rPr>
                      <m:lit/>
                    </m:rPr>
                    <w:rPr>
                      <w:rFonts w:ascii="Cambria Math" w:hAnsi="Cambria Math" w:cs="Calibri"/>
                      <w:sz w:val="24"/>
                    </w:rPr>
                    <m:t>/2</m:t>
                  </m:r>
                </m:sub>
              </m:sSub>
              <m:r>
                <w:rPr>
                  <w:rFonts w:ascii="Cambria Math" w:hAnsi="Cambria Math" w:cs="Calibri"/>
                  <w:sz w:val="24"/>
                </w:rPr>
                <m:t>-</m:t>
              </m:r>
              <m:r>
                <m:rPr>
                  <m:sty m:val="p"/>
                </m:rPr>
                <w:rPr>
                  <w:rFonts w:ascii="Cambria Math" w:hAnsi="Cambria Math" w:cs="Calibri" w:hint="eastAsia"/>
                  <w:sz w:val="24"/>
                </w:rPr>
                <m:t>Z</m:t>
              </m:r>
              <m:ctrlPr>
                <w:rPr>
                  <w:rFonts w:ascii="Cambria Math" w:hAnsi="Cambria Math" w:cs="Calibri"/>
                  <w:i/>
                  <w:sz w:val="24"/>
                </w:rPr>
              </m:ctrlPr>
            </m:e>
          </m:d>
          <m:r>
            <w:rPr>
              <w:rFonts w:ascii="Cambria Math" w:hAnsi="Cambria Math" w:cs="Calibri"/>
              <w:sz w:val="24"/>
            </w:rPr>
            <m:t>+</m:t>
          </m:r>
          <m:r>
            <m:rPr>
              <m:sty m:val="p"/>
            </m:rPr>
            <w:rPr>
              <w:rFonts w:ascii="Cambria Math" w:hAnsi="Cambria Math" w:cs="Calibri" w:hint="eastAsia"/>
              <w:sz w:val="24"/>
            </w:rPr>
            <m:t>Φ</m:t>
          </m:r>
          <m:d>
            <m:dPr>
              <m:ctrlPr>
                <w:rPr>
                  <w:rFonts w:ascii="Cambria Math" w:hAnsi="Cambria Math" w:cs="Calibri"/>
                  <w:sz w:val="24"/>
                </w:rPr>
              </m:ctrlPr>
            </m:dPr>
            <m:e>
              <m:r>
                <w:rPr>
                  <w:rFonts w:ascii="Cambria Math" w:hAnsi="Cambria Math" w:cs="Calibri"/>
                  <w:sz w:val="24"/>
                </w:rPr>
                <m:t>-</m:t>
              </m:r>
              <m:sSub>
                <m:sSubPr>
                  <m:ctrlPr>
                    <w:rPr>
                      <w:rFonts w:ascii="Cambria Math" w:hAnsi="Cambria Math" w:cs="Calibri"/>
                      <w:i/>
                      <w:sz w:val="24"/>
                    </w:rPr>
                  </m:ctrlPr>
                </m:sSubPr>
                <m:e>
                  <m:r>
                    <w:rPr>
                      <w:rFonts w:ascii="Cambria Math" w:hAnsi="Cambria Math" w:cs="Calibri"/>
                      <w:sz w:val="24"/>
                    </w:rPr>
                    <m:t>Z</m:t>
                  </m:r>
                </m:e>
                <m:sub>
                  <m:r>
                    <w:rPr>
                      <w:rFonts w:ascii="Cambria Math" w:hAnsi="Cambria Math" w:cs="Calibri"/>
                      <w:sz w:val="24"/>
                    </w:rPr>
                    <m:t>1-α</m:t>
                  </m:r>
                  <m:r>
                    <m:rPr>
                      <m:lit/>
                    </m:rPr>
                    <w:rPr>
                      <w:rFonts w:ascii="Cambria Math" w:hAnsi="Cambria Math" w:cs="Calibri"/>
                      <w:sz w:val="24"/>
                    </w:rPr>
                    <m:t>/2</m:t>
                  </m:r>
                </m:sub>
              </m:sSub>
              <m:r>
                <w:rPr>
                  <w:rFonts w:ascii="Cambria Math" w:hAnsi="Cambria Math" w:cs="Calibri"/>
                  <w:sz w:val="24"/>
                </w:rPr>
                <m:t>-</m:t>
              </m:r>
              <m:r>
                <m:rPr>
                  <m:sty m:val="p"/>
                </m:rPr>
                <w:rPr>
                  <w:rFonts w:ascii="Cambria Math" w:hAnsi="Cambria Math" w:cs="Calibri" w:hint="eastAsia"/>
                  <w:sz w:val="24"/>
                </w:rPr>
                <m:t>Z</m:t>
              </m:r>
              <m:ctrlPr>
                <w:rPr>
                  <w:rFonts w:ascii="Cambria Math" w:hAnsi="Cambria Math" w:cs="Calibri"/>
                  <w:i/>
                  <w:sz w:val="24"/>
                </w:rPr>
              </m:ctrlPr>
            </m:e>
          </m:d>
        </m:oMath>
      </m:oMathPara>
    </w:p>
    <w:p w14:paraId="6AE361E1" w14:textId="77777777" w:rsidR="00191930" w:rsidRPr="00DB069A" w:rsidRDefault="00191930">
      <w:pPr>
        <w:rPr>
          <w:rFonts w:ascii="Calibri" w:hAnsi="Calibri" w:cs="Calibri"/>
          <w:sz w:val="24"/>
        </w:rPr>
      </w:pPr>
    </w:p>
    <w:p w14:paraId="2043AEBE" w14:textId="77777777" w:rsidR="00836D8A" w:rsidRPr="00DB069A" w:rsidRDefault="00836D8A">
      <w:pPr>
        <w:rPr>
          <w:rFonts w:ascii="Calibri" w:hAnsi="Calibri" w:cs="Calibri"/>
          <w:b/>
          <w:bCs/>
          <w:sz w:val="24"/>
        </w:rPr>
      </w:pPr>
      <w:r w:rsidRPr="00DB069A">
        <w:rPr>
          <w:rFonts w:ascii="Calibri" w:hAnsi="Calibri" w:cs="Calibri"/>
          <w:b/>
          <w:bCs/>
          <w:sz w:val="24"/>
        </w:rPr>
        <w:t>2.4 Impact of Imperfect Case Definition (PPV &lt; 100%) on Statistical Power</w:t>
      </w:r>
    </w:p>
    <w:p w14:paraId="1B5E3424" w14:textId="51F304F4" w:rsidR="002F30E9" w:rsidRPr="00DB069A" w:rsidRDefault="002F30E9" w:rsidP="002F30E9">
      <w:pPr>
        <w:rPr>
          <w:rFonts w:ascii="Calibri" w:eastAsia="等线" w:hAnsi="Calibri" w:cs="Calibri"/>
          <w:sz w:val="24"/>
        </w:rPr>
      </w:pPr>
      <w:r w:rsidRPr="00DB069A">
        <w:rPr>
          <w:rFonts w:ascii="Calibri" w:eastAsia="等线" w:hAnsi="Calibri" w:cs="Calibri" w:hint="eastAsia"/>
          <w:sz w:val="24"/>
        </w:rPr>
        <w:t xml:space="preserve">In general, standard power calculations under outcome misclassification are formulated in terms of both sensitivity and specificity. However, the rationale for our PPV-based correction arises from the specific structure of our study design and validation framework. </w:t>
      </w:r>
    </w:p>
    <w:p w14:paraId="080306D3" w14:textId="0DCB015C" w:rsidR="002F30E9" w:rsidRPr="00DB069A" w:rsidRDefault="002F30E9" w:rsidP="002F30E9">
      <w:pPr>
        <w:rPr>
          <w:rFonts w:ascii="Calibri" w:eastAsia="等线" w:hAnsi="Calibri" w:cs="Calibri"/>
          <w:sz w:val="24"/>
        </w:rPr>
      </w:pPr>
      <w:r w:rsidRPr="00DB069A">
        <w:rPr>
          <w:rFonts w:ascii="Calibri" w:eastAsia="等线" w:hAnsi="Calibri" w:cs="Calibri" w:hint="eastAsia"/>
          <w:sz w:val="24"/>
        </w:rPr>
        <w:t>First, the classical attenuation factor formulation assumes a single classification mechanism applied uniformly to the entire population, where both cases and controls may be misclassified. In contrast, our study uses a case</w:t>
      </w:r>
      <w:r w:rsidR="00FE3822" w:rsidRPr="00DB069A">
        <w:rPr>
          <w:rFonts w:ascii="Calibri" w:eastAsia="等线" w:hAnsi="Calibri" w:cs="Calibri" w:hint="eastAsia"/>
          <w:sz w:val="24"/>
        </w:rPr>
        <w:t>-</w:t>
      </w:r>
      <w:r w:rsidRPr="00DB069A">
        <w:rPr>
          <w:rFonts w:ascii="Calibri" w:eastAsia="等线" w:hAnsi="Calibri" w:cs="Calibri" w:hint="eastAsia"/>
          <w:sz w:val="24"/>
        </w:rPr>
        <w:t xml:space="preserve">control design with asymmetric misclassification: COPD cases are identified using an EHR-based algorithm that may introduce false positives, whereas controls are defined conservatively to minimize false negatives. Under this design, misclassification occurs </w:t>
      </w:r>
      <w:r w:rsidRPr="00DB069A">
        <w:rPr>
          <w:rFonts w:ascii="Calibri" w:eastAsia="等线" w:hAnsi="Calibri" w:cs="Calibri" w:hint="eastAsia"/>
          <w:sz w:val="24"/>
        </w:rPr>
        <w:lastRenderedPageBreak/>
        <w:t>predominantly in the case group, and the standard attenuation factor formula based on joint sensitivity and specificity is not directly applicable.</w:t>
      </w:r>
    </w:p>
    <w:p w14:paraId="77297389" w14:textId="4F34683C" w:rsidR="002F30E9" w:rsidRPr="00DB069A" w:rsidRDefault="002F30E9" w:rsidP="002F30E9">
      <w:pPr>
        <w:rPr>
          <w:rFonts w:ascii="Calibri" w:eastAsia="等线" w:hAnsi="Calibri" w:cs="Calibri"/>
          <w:sz w:val="24"/>
        </w:rPr>
      </w:pPr>
      <w:r w:rsidRPr="00DB069A">
        <w:rPr>
          <w:rFonts w:ascii="Calibri" w:eastAsia="等线" w:hAnsi="Calibri" w:cs="Calibri" w:hint="eastAsia"/>
          <w:sz w:val="24"/>
        </w:rPr>
        <w:t>Accordingly,</w:t>
      </w:r>
      <w:r w:rsidRPr="00DB069A">
        <w:rPr>
          <w:rFonts w:ascii="Calibri" w:eastAsia="等线" w:hAnsi="Calibri" w:cs="Calibri"/>
          <w:sz w:val="24"/>
        </w:rPr>
        <w:t xml:space="preserve"> we adopted a correction strategy based on a previously published method designed specifically for scenarios where only the case group may contain false positives</w:t>
      </w:r>
      <w:r w:rsidR="00FE3822" w:rsidRPr="00DB069A">
        <w:rPr>
          <w:rFonts w:ascii="Calibri" w:eastAsia="等线" w:hAnsi="Calibri" w:cs="Calibri"/>
          <w:sz w:val="24"/>
        </w:rPr>
        <w:fldChar w:fldCharType="begin"/>
      </w:r>
      <w:r w:rsidR="00FE3822" w:rsidRPr="00DB069A">
        <w:rPr>
          <w:rFonts w:ascii="Calibri" w:eastAsia="等线" w:hAnsi="Calibri" w:cs="Calibri"/>
          <w:sz w:val="24"/>
        </w:rPr>
        <w:instrText xml:space="preserve"> ADDIN ZOTERO_ITEM CSL_CITATION {"citationID":"8oiPrqC7","properties":{"formattedCitation":"[1]","plainCitation":"[1]","noteIndex":0},"citationItems":[{"id":2952,"uris":["http://zotero.org/users/8739089/items/3BCMBYIR"],"itemData":{"id":2952,"type":"article-journal","abstract":"The consequences of imperfect sensitivity and specificity in disease diagnosis in epidemiologic studies have conventionally been assessed by models of misclassification which assume a fixed number of study participants. This assumption is not usually applicable to case-control studies in which disease diagnosis is part of the case selection process and sensitivity and specificity will, for a given time period and source of cases, affect the size of the case group. In this paper, a mathematical model that incorporates this is developed in the framework of a hospital-based case-control study. The separate and combined effects of imperfect sensitivity and specificity of case diagnosis on validity, sample size, precision, and power are assessed. The authors conclude that if several diagnostic procedures are available, specificity of case diagnosis should usually take precedence over sensitivity for the sake of validity. Although increasing specificity and sacrificing sensitivity may compromise precision to some extent, the latter can often be fully compensated for by an increased control:case ratio. Imperfect specificity also compromises power despite increased sample size. Since clinical diagnoses tend to focus on high sensitivity and sacrifice some specificity, their uncritical adoption for case recruitment in case-control studies may compromise their validity.","container-title":"American Journal of Epidemiology","DOI":"10.1093/oxfordjournals.aje.a115630","ISSN":"0002-9262","issue":"1","journalAbbreviation":"Am J Epidemiol","language":"eng","note":"PMID: 2192549","page":"181-192","source":"PubMed","title":"The effects of sensitivity and specificity of case selection on validity, sample size, precision, and power in hospital-based case-control studies","volume":"132","author":[{"family":"Brenner","given":"H."},{"family":"Savitz","given":"D. A."}],"issued":{"date-parts":[["1990",7]]}}}],"schema":"https://github.com/citation-style-language/schema/raw/master/csl-citation.json"} </w:instrText>
      </w:r>
      <w:r w:rsidR="00FE3822" w:rsidRPr="00DB069A">
        <w:rPr>
          <w:rFonts w:ascii="Calibri" w:eastAsia="等线" w:hAnsi="Calibri" w:cs="Calibri"/>
          <w:sz w:val="24"/>
        </w:rPr>
        <w:fldChar w:fldCharType="separate"/>
      </w:r>
      <w:r w:rsidR="00FE3822" w:rsidRPr="00DB069A">
        <w:rPr>
          <w:rFonts w:ascii="Calibri" w:hAnsi="Calibri" w:cs="Calibri" w:hint="eastAsia"/>
          <w:sz w:val="24"/>
        </w:rPr>
        <w:t>[1]</w:t>
      </w:r>
      <w:r w:rsidR="00FE3822" w:rsidRPr="00DB069A">
        <w:rPr>
          <w:rFonts w:ascii="Calibri" w:eastAsia="等线" w:hAnsi="Calibri" w:cs="Calibri"/>
          <w:sz w:val="24"/>
        </w:rPr>
        <w:fldChar w:fldCharType="end"/>
      </w:r>
      <w:r w:rsidRPr="00DB069A">
        <w:rPr>
          <w:rFonts w:ascii="Calibri" w:eastAsia="等线" w:hAnsi="Calibri" w:cs="Calibri"/>
          <w:sz w:val="24"/>
        </w:rPr>
        <w:t xml:space="preserve">. This approach assumes that the control group contains no false-negative cases. Let </w:t>
      </w:r>
      <w:r w:rsidRPr="00DB069A">
        <w:rPr>
          <w:rFonts w:ascii="Calibri" w:eastAsia="等线" w:hAnsi="Calibri" w:cs="Calibri"/>
          <w:b/>
          <w:bCs/>
          <w:sz w:val="24"/>
        </w:rPr>
        <w:t>Se</w:t>
      </w:r>
      <w:r w:rsidRPr="00DB069A">
        <w:rPr>
          <w:rFonts w:ascii="Calibri" w:eastAsia="等线" w:hAnsi="Calibri" w:cs="Calibri"/>
          <w:sz w:val="24"/>
        </w:rPr>
        <w:t xml:space="preserve"> and </w:t>
      </w:r>
      <w:proofErr w:type="spellStart"/>
      <w:r w:rsidRPr="00DB069A">
        <w:rPr>
          <w:rFonts w:ascii="Calibri" w:eastAsia="等线" w:hAnsi="Calibri" w:cs="Calibri"/>
          <w:b/>
          <w:bCs/>
          <w:sz w:val="24"/>
        </w:rPr>
        <w:t>Sp</w:t>
      </w:r>
      <w:proofErr w:type="spellEnd"/>
      <w:r w:rsidRPr="00DB069A">
        <w:rPr>
          <w:rFonts w:ascii="Calibri" w:eastAsia="等线" w:hAnsi="Calibri" w:cs="Calibri"/>
          <w:sz w:val="24"/>
        </w:rPr>
        <w:t xml:space="preserve"> denote the sensitivity and specificity of the case-identification algorithm, </w:t>
      </w:r>
      <w:r w:rsidRPr="00DB069A">
        <w:rPr>
          <w:rFonts w:ascii="Calibri" w:eastAsia="等线" w:hAnsi="Calibri" w:cs="Calibri"/>
          <w:b/>
          <w:bCs/>
          <w:sz w:val="24"/>
        </w:rPr>
        <w:t>C</w:t>
      </w:r>
      <w:r w:rsidRPr="00DB069A">
        <w:rPr>
          <w:rFonts w:ascii="Calibri" w:eastAsia="等线" w:hAnsi="Calibri" w:cs="Calibri"/>
          <w:sz w:val="24"/>
        </w:rPr>
        <w:t xml:space="preserve"> the number of candidate individuals, and </w:t>
      </w:r>
      <w:r w:rsidRPr="00DB069A">
        <w:rPr>
          <w:rFonts w:ascii="Calibri" w:eastAsia="等线" w:hAnsi="Calibri" w:cs="Calibri"/>
          <w:b/>
          <w:bCs/>
          <w:sz w:val="24"/>
        </w:rPr>
        <w:t>P</w:t>
      </w:r>
      <w:r w:rsidR="00C730D5">
        <w:rPr>
          <w:rFonts w:ascii="Calibri" w:eastAsia="等线" w:hAnsi="Calibri" w:cs="Calibri" w:hint="eastAsia"/>
          <w:b/>
          <w:bCs/>
          <w:sz w:val="24"/>
        </w:rPr>
        <w:t>t</w:t>
      </w:r>
      <w:r w:rsidRPr="00DB069A">
        <w:rPr>
          <w:rFonts w:ascii="Calibri" w:eastAsia="等线" w:hAnsi="Calibri" w:cs="Calibri"/>
          <w:sz w:val="24"/>
        </w:rPr>
        <w:t xml:space="preserve"> the proportion of true cases among these candidates. Under these assumptions, the expected numbers of true positives (</w:t>
      </w:r>
      <m:oMath>
        <m:sSub>
          <m:sSubPr>
            <m:ctrlPr>
              <w:rPr>
                <w:rFonts w:ascii="Cambria Math" w:eastAsia="等线" w:hAnsi="Cambria Math" w:cs="Calibri"/>
                <w:i/>
                <w:sz w:val="24"/>
              </w:rPr>
            </m:ctrlPr>
          </m:sSubPr>
          <m:e>
            <m:r>
              <w:rPr>
                <w:rFonts w:ascii="Cambria Math" w:eastAsia="等线" w:hAnsi="Cambria Math" w:cs="Calibri"/>
                <w:sz w:val="24"/>
              </w:rPr>
              <m:t>N</m:t>
            </m:r>
          </m:e>
          <m:sub>
            <m:r>
              <w:rPr>
                <w:rFonts w:ascii="Cambria Math" w:eastAsia="等线" w:hAnsi="Cambria Math" w:cs="Calibri"/>
                <w:sz w:val="24"/>
              </w:rPr>
              <m:t>tp</m:t>
            </m:r>
          </m:sub>
        </m:sSub>
      </m:oMath>
      <w:r w:rsidRPr="00DB069A">
        <w:rPr>
          <w:rFonts w:ascii="Calibri" w:eastAsia="等线" w:hAnsi="Calibri" w:cs="Calibri"/>
          <w:sz w:val="24"/>
        </w:rPr>
        <w:t>) and false positives (</w:t>
      </w:r>
      <m:oMath>
        <m:sSub>
          <m:sSubPr>
            <m:ctrlPr>
              <w:rPr>
                <w:rFonts w:ascii="Cambria Math" w:eastAsia="等线" w:hAnsi="Cambria Math" w:cs="Calibri"/>
                <w:i/>
                <w:sz w:val="24"/>
              </w:rPr>
            </m:ctrlPr>
          </m:sSubPr>
          <m:e>
            <m:r>
              <w:rPr>
                <w:rFonts w:ascii="Cambria Math" w:eastAsia="等线" w:hAnsi="Cambria Math" w:cs="Calibri"/>
                <w:sz w:val="24"/>
              </w:rPr>
              <m:t>N</m:t>
            </m:r>
          </m:e>
          <m:sub>
            <m:r>
              <w:rPr>
                <w:rFonts w:ascii="Cambria Math" w:eastAsia="等线" w:hAnsi="Cambria Math" w:cs="Calibri"/>
                <w:sz w:val="24"/>
              </w:rPr>
              <m:t>fp</m:t>
            </m:r>
          </m:sub>
        </m:sSub>
      </m:oMath>
      <w:r w:rsidRPr="00DB069A">
        <w:rPr>
          <w:rFonts w:ascii="Calibri" w:eastAsia="等线" w:hAnsi="Calibri" w:cs="Calibri"/>
          <w:sz w:val="24"/>
        </w:rPr>
        <w:t>) are:</w:t>
      </w:r>
    </w:p>
    <w:p w14:paraId="0C425964" w14:textId="23B15800" w:rsidR="002F30E9" w:rsidRPr="00DB069A" w:rsidRDefault="00000000" w:rsidP="002F30E9">
      <w:pPr>
        <w:rPr>
          <w:rFonts w:ascii="Calibri" w:eastAsia="等线" w:hAnsi="Calibri" w:cs="Calibri"/>
          <w:sz w:val="24"/>
        </w:rPr>
      </w:pPr>
      <m:oMathPara>
        <m:oMath>
          <m:sSub>
            <m:sSubPr>
              <m:ctrlPr>
                <w:rPr>
                  <w:rFonts w:ascii="Cambria Math" w:eastAsia="等线" w:hAnsi="Cambria Math" w:cs="Calibri"/>
                  <w:i/>
                  <w:sz w:val="24"/>
                </w:rPr>
              </m:ctrlPr>
            </m:sSubPr>
            <m:e>
              <m:r>
                <w:rPr>
                  <w:rFonts w:ascii="Cambria Math" w:eastAsia="等线" w:hAnsi="Cambria Math" w:cs="Calibri"/>
                  <w:sz w:val="24"/>
                </w:rPr>
                <m:t>N</m:t>
              </m:r>
            </m:e>
            <m:sub>
              <m:r>
                <w:rPr>
                  <w:rFonts w:ascii="Cambria Math" w:eastAsia="等线" w:hAnsi="Cambria Math" w:cs="Calibri"/>
                  <w:sz w:val="24"/>
                </w:rPr>
                <m:t>tp</m:t>
              </m:r>
            </m:sub>
          </m:sSub>
          <m:r>
            <w:rPr>
              <w:rFonts w:ascii="Cambria Math" w:eastAsia="等线" w:hAnsi="Cambria Math" w:cs="Calibri"/>
              <w:sz w:val="24"/>
            </w:rPr>
            <m:t>=C∙Pt∙Se</m:t>
          </m:r>
        </m:oMath>
      </m:oMathPara>
    </w:p>
    <w:p w14:paraId="686C064D" w14:textId="0A8499AA" w:rsidR="002F30E9" w:rsidRPr="00DB069A" w:rsidRDefault="00000000" w:rsidP="002F30E9">
      <w:pPr>
        <w:rPr>
          <w:rFonts w:ascii="Calibri" w:eastAsia="等线" w:hAnsi="Calibri" w:cs="Calibri"/>
          <w:sz w:val="24"/>
        </w:rPr>
      </w:pPr>
      <m:oMathPara>
        <m:oMath>
          <m:sSub>
            <m:sSubPr>
              <m:ctrlPr>
                <w:rPr>
                  <w:rFonts w:ascii="Cambria Math" w:eastAsia="等线" w:hAnsi="Cambria Math" w:cs="Calibri"/>
                  <w:i/>
                  <w:sz w:val="24"/>
                </w:rPr>
              </m:ctrlPr>
            </m:sSubPr>
            <m:e>
              <m:r>
                <w:rPr>
                  <w:rFonts w:ascii="Cambria Math" w:eastAsia="等线" w:hAnsi="Cambria Math" w:cs="Calibri"/>
                  <w:sz w:val="24"/>
                </w:rPr>
                <m:t>N</m:t>
              </m:r>
            </m:e>
            <m:sub>
              <m:r>
                <w:rPr>
                  <w:rFonts w:ascii="Cambria Math" w:eastAsia="等线" w:hAnsi="Cambria Math" w:cs="Calibri"/>
                  <w:sz w:val="24"/>
                </w:rPr>
                <m:t>fp</m:t>
              </m:r>
            </m:sub>
          </m:sSub>
          <m:r>
            <w:rPr>
              <w:rFonts w:ascii="Cambria Math" w:eastAsia="等线" w:hAnsi="Cambria Math" w:cs="Calibri"/>
              <w:sz w:val="24"/>
            </w:rPr>
            <m:t>= C</m:t>
          </m:r>
          <m:r>
            <m:rPr>
              <m:sty m:val="p"/>
            </m:rPr>
            <w:rPr>
              <w:rFonts w:ascii="Cambria Math" w:eastAsia="等线" w:hAnsi="Cambria Math" w:cs="Calibri"/>
              <w:sz w:val="24"/>
            </w:rPr>
            <m:t>(</m:t>
          </m:r>
          <m:r>
            <w:rPr>
              <w:rFonts w:ascii="Cambria Math" w:eastAsia="等线" w:hAnsi="Cambria Math" w:cs="Calibri"/>
              <w:sz w:val="24"/>
            </w:rPr>
            <m:t>1-Pt)∙Sp</m:t>
          </m:r>
        </m:oMath>
      </m:oMathPara>
    </w:p>
    <w:p w14:paraId="133AA1ED" w14:textId="77777777" w:rsidR="002F30E9" w:rsidRPr="00DB069A" w:rsidRDefault="002F30E9" w:rsidP="002F30E9">
      <w:pPr>
        <w:rPr>
          <w:rFonts w:ascii="Calibri" w:eastAsia="等线" w:hAnsi="Calibri" w:cs="Calibri"/>
          <w:sz w:val="24"/>
        </w:rPr>
      </w:pPr>
      <w:r w:rsidRPr="00DB069A">
        <w:rPr>
          <w:rFonts w:ascii="Calibri" w:eastAsia="等线" w:hAnsi="Calibri" w:cs="Calibri"/>
          <w:sz w:val="24"/>
        </w:rPr>
        <w:t>The positive predictive value (PPV) is therefore:</w:t>
      </w:r>
    </w:p>
    <w:p w14:paraId="4B62AE6E" w14:textId="5046589C" w:rsidR="002F30E9" w:rsidRPr="00DB069A" w:rsidRDefault="002F30E9" w:rsidP="002F30E9">
      <w:pPr>
        <w:jc w:val="center"/>
        <w:rPr>
          <w:rFonts w:ascii="Calibri" w:eastAsia="等线" w:hAnsi="Calibri" w:cs="Calibri"/>
          <w:sz w:val="24"/>
        </w:rPr>
      </w:pPr>
      <m:oMathPara>
        <m:oMath>
          <m:r>
            <w:rPr>
              <w:rFonts w:ascii="Cambria Math" w:eastAsia="等线" w:hAnsi="Cambria Math" w:cs="Calibri"/>
              <w:sz w:val="24"/>
            </w:rPr>
            <m:t xml:space="preserve">PPV= </m:t>
          </m:r>
          <m:f>
            <m:fPr>
              <m:ctrlPr>
                <w:rPr>
                  <w:rFonts w:ascii="Cambria Math" w:eastAsia="等线" w:hAnsi="Cambria Math" w:cs="Calibri"/>
                  <w:i/>
                  <w:sz w:val="24"/>
                </w:rPr>
              </m:ctrlPr>
            </m:fPr>
            <m:num>
              <m:sSub>
                <m:sSubPr>
                  <m:ctrlPr>
                    <w:rPr>
                      <w:rFonts w:ascii="Cambria Math" w:eastAsia="等线" w:hAnsi="Cambria Math" w:cs="Calibri"/>
                      <w:i/>
                      <w:sz w:val="24"/>
                    </w:rPr>
                  </m:ctrlPr>
                </m:sSubPr>
                <m:e>
                  <m:r>
                    <w:rPr>
                      <w:rFonts w:ascii="Cambria Math" w:eastAsia="等线" w:hAnsi="Cambria Math" w:cs="Calibri"/>
                      <w:sz w:val="24"/>
                    </w:rPr>
                    <m:t>N</m:t>
                  </m:r>
                </m:e>
                <m:sub>
                  <m:r>
                    <w:rPr>
                      <w:rFonts w:ascii="Cambria Math" w:eastAsia="等线" w:hAnsi="Cambria Math" w:cs="Calibri"/>
                      <w:sz w:val="24"/>
                    </w:rPr>
                    <m:t>tp</m:t>
                  </m:r>
                </m:sub>
              </m:sSub>
            </m:num>
            <m:den>
              <m:sSub>
                <m:sSubPr>
                  <m:ctrlPr>
                    <w:rPr>
                      <w:rFonts w:ascii="Cambria Math" w:eastAsia="等线" w:hAnsi="Cambria Math" w:cs="Calibri"/>
                      <w:i/>
                      <w:sz w:val="24"/>
                    </w:rPr>
                  </m:ctrlPr>
                </m:sSubPr>
                <m:e>
                  <m:r>
                    <w:rPr>
                      <w:rFonts w:ascii="Cambria Math" w:eastAsia="等线" w:hAnsi="Cambria Math" w:cs="Calibri"/>
                      <w:sz w:val="24"/>
                    </w:rPr>
                    <m:t>N</m:t>
                  </m:r>
                </m:e>
                <m:sub>
                  <m:r>
                    <w:rPr>
                      <w:rFonts w:ascii="Cambria Math" w:eastAsia="等线" w:hAnsi="Cambria Math" w:cs="Calibri"/>
                      <w:sz w:val="24"/>
                    </w:rPr>
                    <m:t>tp</m:t>
                  </m:r>
                </m:sub>
              </m:sSub>
              <m:r>
                <w:rPr>
                  <w:rFonts w:ascii="Cambria Math" w:eastAsia="等线" w:hAnsi="Cambria Math" w:cs="Calibri"/>
                  <w:sz w:val="24"/>
                </w:rPr>
                <m:t>+</m:t>
              </m:r>
              <m:sSub>
                <m:sSubPr>
                  <m:ctrlPr>
                    <w:rPr>
                      <w:rFonts w:ascii="Cambria Math" w:eastAsia="等线" w:hAnsi="Cambria Math" w:cs="Calibri"/>
                      <w:i/>
                      <w:sz w:val="24"/>
                    </w:rPr>
                  </m:ctrlPr>
                </m:sSubPr>
                <m:e>
                  <m:r>
                    <w:rPr>
                      <w:rFonts w:ascii="Cambria Math" w:eastAsia="等线" w:hAnsi="Cambria Math" w:cs="Calibri"/>
                      <w:sz w:val="24"/>
                    </w:rPr>
                    <m:t>N</m:t>
                  </m:r>
                </m:e>
                <m:sub>
                  <m:r>
                    <w:rPr>
                      <w:rFonts w:ascii="Cambria Math" w:eastAsia="等线" w:hAnsi="Cambria Math" w:cs="Calibri"/>
                      <w:sz w:val="24"/>
                    </w:rPr>
                    <m:t>fp</m:t>
                  </m:r>
                </m:sub>
              </m:sSub>
            </m:den>
          </m:f>
          <m:r>
            <w:rPr>
              <w:rFonts w:ascii="Cambria Math" w:eastAsia="等线" w:hAnsi="Cambria Math" w:cs="Calibri"/>
              <w:sz w:val="24"/>
            </w:rPr>
            <m:t xml:space="preserve">= </m:t>
          </m:r>
          <m:f>
            <m:fPr>
              <m:ctrlPr>
                <w:rPr>
                  <w:rFonts w:ascii="Cambria Math" w:eastAsia="等线" w:hAnsi="Cambria Math" w:cs="Calibri"/>
                  <w:i/>
                  <w:sz w:val="24"/>
                </w:rPr>
              </m:ctrlPr>
            </m:fPr>
            <m:num>
              <m:r>
                <w:rPr>
                  <w:rFonts w:ascii="Cambria Math" w:eastAsia="等线" w:hAnsi="Cambria Math" w:cs="Calibri"/>
                  <w:sz w:val="24"/>
                </w:rPr>
                <m:t>C∙Pt∙Se</m:t>
              </m:r>
            </m:num>
            <m:den>
              <m:r>
                <w:rPr>
                  <w:rFonts w:ascii="Cambria Math" w:eastAsia="等线" w:hAnsi="Cambria Math" w:cs="Calibri"/>
                  <w:sz w:val="24"/>
                </w:rPr>
                <m:t>C∙Pt∙Se + C</m:t>
              </m:r>
              <m:r>
                <m:rPr>
                  <m:sty m:val="p"/>
                </m:rPr>
                <w:rPr>
                  <w:rFonts w:ascii="Cambria Math" w:eastAsia="等线" w:hAnsi="Cambria Math" w:cs="Calibri"/>
                  <w:sz w:val="24"/>
                </w:rPr>
                <m:t>(</m:t>
              </m:r>
              <m:r>
                <w:rPr>
                  <w:rFonts w:ascii="Cambria Math" w:eastAsia="等线" w:hAnsi="Cambria Math" w:cs="Calibri"/>
                  <w:sz w:val="24"/>
                </w:rPr>
                <m:t>1-P)∙Sp</m:t>
              </m:r>
            </m:den>
          </m:f>
        </m:oMath>
      </m:oMathPara>
    </w:p>
    <w:p w14:paraId="23CA87AE" w14:textId="77777777" w:rsidR="002F30E9" w:rsidRPr="00DB069A" w:rsidRDefault="002F30E9" w:rsidP="002F30E9">
      <w:pPr>
        <w:rPr>
          <w:rFonts w:ascii="Calibri" w:eastAsia="等线" w:hAnsi="Calibri" w:cs="Calibri"/>
          <w:sz w:val="24"/>
        </w:rPr>
      </w:pPr>
      <w:r w:rsidRPr="00DB069A">
        <w:rPr>
          <w:rFonts w:ascii="Calibri" w:eastAsia="等线" w:hAnsi="Calibri" w:cs="Calibri"/>
          <w:sz w:val="24"/>
        </w:rPr>
        <w:t xml:space="preserve">Thus, PPV is itself a function of sensitivity, specificity, and disease prevalence. </w:t>
      </w:r>
      <w:r w:rsidRPr="00DB069A">
        <w:rPr>
          <w:rFonts w:ascii="Calibri" w:eastAsia="等线" w:hAnsi="Calibri" w:cs="Calibri" w:hint="eastAsia"/>
          <w:sz w:val="24"/>
        </w:rPr>
        <w:t>C</w:t>
      </w:r>
      <w:r w:rsidRPr="00DB069A">
        <w:rPr>
          <w:rFonts w:ascii="Calibri" w:eastAsia="等线" w:hAnsi="Calibri" w:cs="Calibri"/>
          <w:sz w:val="24"/>
        </w:rPr>
        <w:t xml:space="preserve">orrecting the effect estimate using PPV </w:t>
      </w:r>
      <w:r w:rsidRPr="00DB069A">
        <w:rPr>
          <w:rFonts w:ascii="Calibri" w:eastAsia="等线" w:hAnsi="Calibri" w:cs="Calibri" w:hint="eastAsia"/>
          <w:sz w:val="24"/>
        </w:rPr>
        <w:t>implicitly incorporates both sensitivity and specificity</w:t>
      </w:r>
      <w:r w:rsidRPr="00DB069A">
        <w:rPr>
          <w:rFonts w:ascii="Calibri" w:eastAsia="等线" w:hAnsi="Calibri" w:cs="Calibri"/>
          <w:sz w:val="24"/>
        </w:rPr>
        <w:t xml:space="preserve"> </w:t>
      </w:r>
      <m:oMath>
        <m:r>
          <w:rPr>
            <w:rFonts w:ascii="Cambria Math" w:eastAsia="等线" w:hAnsi="Cambria Math" w:cs="Calibri"/>
            <w:sz w:val="24"/>
          </w:rPr>
          <m:t>(Se,Sp)</m:t>
        </m:r>
      </m:oMath>
      <w:r w:rsidRPr="00DB069A">
        <w:rPr>
          <w:rFonts w:ascii="Calibri" w:eastAsia="等线" w:hAnsi="Calibri" w:cs="Calibri"/>
          <w:sz w:val="24"/>
        </w:rPr>
        <w:t>, but in a more concise and transparent manner.</w:t>
      </w:r>
    </w:p>
    <w:p w14:paraId="2BC3F042" w14:textId="77777777" w:rsidR="002F30E9" w:rsidRPr="00DB069A" w:rsidRDefault="002F30E9" w:rsidP="002F30E9">
      <w:pPr>
        <w:rPr>
          <w:rFonts w:ascii="Calibri" w:eastAsia="等线" w:hAnsi="Calibri" w:cs="Calibri"/>
          <w:sz w:val="24"/>
        </w:rPr>
      </w:pPr>
      <w:r w:rsidRPr="00DB069A">
        <w:rPr>
          <w:rFonts w:ascii="Calibri" w:eastAsia="等线" w:hAnsi="Calibri" w:cs="Calibri" w:hint="eastAsia"/>
          <w:sz w:val="24"/>
        </w:rPr>
        <w:t>Second, while the conceptual framework of this prior work is applicable, its original correction formula assumes a binary exposure. In our study, the exposure of interest is a genetic variant (allele count) modeled under an additive genetic framework, which is continuous. To accommodate this, we derived a PPV-based correction under the assumption of small effect sizes, leveraging the near-linearity of the logistic model in this regime.</w:t>
      </w:r>
    </w:p>
    <w:p w14:paraId="16E4E9D9" w14:textId="77777777" w:rsidR="002F30E9" w:rsidRPr="00DB069A" w:rsidRDefault="002F30E9" w:rsidP="002F30E9">
      <w:pPr>
        <w:rPr>
          <w:rFonts w:ascii="Calibri" w:eastAsia="等线" w:hAnsi="Calibri" w:cs="Calibri"/>
          <w:sz w:val="24"/>
        </w:rPr>
      </w:pPr>
      <w:r w:rsidRPr="00DB069A">
        <w:rPr>
          <w:rFonts w:ascii="Calibri" w:eastAsia="等线" w:hAnsi="Calibri" w:cs="Calibri"/>
          <w:sz w:val="24"/>
        </w:rPr>
        <w:t xml:space="preserve">Let </w:t>
      </w:r>
      <m:oMath>
        <m:sSub>
          <m:sSubPr>
            <m:ctrlPr>
              <w:rPr>
                <w:rFonts w:ascii="Cambria Math" w:eastAsia="等线" w:hAnsi="Cambria Math" w:cs="Calibri"/>
                <w:sz w:val="24"/>
              </w:rPr>
            </m:ctrlPr>
          </m:sSubPr>
          <m:e>
            <m:acc>
              <m:accPr>
                <m:chr m:val="‾"/>
                <m:ctrlPr>
                  <w:rPr>
                    <w:rFonts w:ascii="Cambria Math" w:eastAsia="等线" w:hAnsi="Cambria Math" w:cs="Calibri"/>
                    <w:sz w:val="24"/>
                  </w:rPr>
                </m:ctrlPr>
              </m:accPr>
              <m:e>
                <m:r>
                  <w:rPr>
                    <w:rFonts w:ascii="Cambria Math" w:eastAsia="等线" w:hAnsi="Cambria Math" w:cs="Calibri"/>
                    <w:sz w:val="24"/>
                  </w:rPr>
                  <m:t>X</m:t>
                </m:r>
              </m:e>
            </m:acc>
          </m:e>
          <m:sub>
            <m:r>
              <w:rPr>
                <w:rFonts w:ascii="Cambria Math" w:eastAsia="等线" w:hAnsi="Cambria Math" w:cs="Calibri"/>
                <w:sz w:val="24"/>
              </w:rPr>
              <m:t>1</m:t>
            </m:r>
          </m:sub>
        </m:sSub>
      </m:oMath>
      <w:r w:rsidRPr="00DB069A">
        <w:rPr>
          <w:rFonts w:ascii="Calibri" w:eastAsia="等线" w:hAnsi="Calibri" w:cs="Calibri"/>
          <w:sz w:val="24"/>
        </w:rPr>
        <w:t xml:space="preserve">and </w:t>
      </w:r>
      <m:oMath>
        <m:sSub>
          <m:sSubPr>
            <m:ctrlPr>
              <w:rPr>
                <w:rFonts w:ascii="Cambria Math" w:eastAsia="等线" w:hAnsi="Cambria Math" w:cs="Calibri"/>
                <w:sz w:val="24"/>
              </w:rPr>
            </m:ctrlPr>
          </m:sSubPr>
          <m:e>
            <m:acc>
              <m:accPr>
                <m:chr m:val="‾"/>
                <m:ctrlPr>
                  <w:rPr>
                    <w:rFonts w:ascii="Cambria Math" w:eastAsia="等线" w:hAnsi="Cambria Math" w:cs="Calibri"/>
                    <w:sz w:val="24"/>
                  </w:rPr>
                </m:ctrlPr>
              </m:accPr>
              <m:e>
                <m:r>
                  <w:rPr>
                    <w:rFonts w:ascii="Cambria Math" w:eastAsia="等线" w:hAnsi="Cambria Math" w:cs="Calibri"/>
                    <w:sz w:val="24"/>
                  </w:rPr>
                  <m:t>X</m:t>
                </m:r>
              </m:e>
            </m:acc>
          </m:e>
          <m:sub>
            <m:r>
              <w:rPr>
                <w:rFonts w:ascii="Cambria Math" w:eastAsia="等线" w:hAnsi="Cambria Math" w:cs="Calibri"/>
                <w:sz w:val="24"/>
              </w:rPr>
              <m:t>0</m:t>
            </m:r>
          </m:sub>
        </m:sSub>
      </m:oMath>
      <w:r w:rsidRPr="00DB069A">
        <w:rPr>
          <w:rFonts w:ascii="Calibri" w:eastAsia="等线" w:hAnsi="Calibri" w:cs="Calibri"/>
          <w:sz w:val="24"/>
        </w:rPr>
        <w:t xml:space="preserve">denote the mean allele counts among true cases and true controls, respectively. The observed mean allele count in the misclassified case group, </w:t>
      </w:r>
      <m:oMath>
        <m:sSubSup>
          <m:sSubSupPr>
            <m:ctrlPr>
              <w:rPr>
                <w:rFonts w:ascii="Cambria Math" w:eastAsia="等线" w:hAnsi="Cambria Math" w:cs="Calibri"/>
                <w:sz w:val="24"/>
              </w:rPr>
            </m:ctrlPr>
          </m:sSubSupPr>
          <m:e>
            <m:acc>
              <m:accPr>
                <m:chr m:val="‾"/>
                <m:ctrlPr>
                  <w:rPr>
                    <w:rFonts w:ascii="Cambria Math" w:eastAsia="等线" w:hAnsi="Cambria Math" w:cs="Calibri"/>
                    <w:sz w:val="24"/>
                  </w:rPr>
                </m:ctrlPr>
              </m:accPr>
              <m:e>
                <m:r>
                  <w:rPr>
                    <w:rFonts w:ascii="Cambria Math" w:eastAsia="等线" w:hAnsi="Cambria Math" w:cs="Calibri"/>
                    <w:sz w:val="24"/>
                  </w:rPr>
                  <m:t>X</m:t>
                </m:r>
              </m:e>
            </m:acc>
          </m:e>
          <m:sub>
            <m:r>
              <w:rPr>
                <w:rFonts w:ascii="Cambria Math" w:eastAsia="等线" w:hAnsi="Cambria Math" w:cs="Calibri"/>
                <w:sz w:val="24"/>
              </w:rPr>
              <m:t>1</m:t>
            </m:r>
          </m:sub>
          <m:sup>
            <m:r>
              <m:rPr>
                <m:sty m:val="p"/>
              </m:rPr>
              <w:rPr>
                <w:rFonts w:ascii="Cambria Math" w:eastAsia="等线" w:hAnsi="Cambria Math" w:cs="Calibri"/>
                <w:sz w:val="24"/>
              </w:rPr>
              <m:t>'</m:t>
            </m:r>
          </m:sup>
        </m:sSubSup>
      </m:oMath>
      <w:r w:rsidRPr="00DB069A">
        <w:rPr>
          <w:rFonts w:ascii="Calibri" w:eastAsia="等线" w:hAnsi="Calibri" w:cs="Calibri"/>
          <w:sz w:val="24"/>
        </w:rPr>
        <w:t>, is:</w:t>
      </w:r>
    </w:p>
    <w:p w14:paraId="66EBE373" w14:textId="77777777" w:rsidR="002F30E9" w:rsidRPr="00DB069A" w:rsidRDefault="00000000" w:rsidP="002F30E9">
      <w:pPr>
        <w:jc w:val="center"/>
        <w:rPr>
          <w:rFonts w:ascii="Calibri" w:eastAsia="等线" w:hAnsi="Calibri" w:cs="Calibri"/>
          <w:sz w:val="24"/>
          <w:lang w:val="nl-NL"/>
        </w:rPr>
      </w:pPr>
      <m:oMathPara>
        <m:oMath>
          <m:sSubSup>
            <m:sSubSupPr>
              <m:ctrlPr>
                <w:rPr>
                  <w:rFonts w:ascii="Cambria Math" w:eastAsia="等线" w:hAnsi="Cambria Math" w:cs="Calibri"/>
                  <w:sz w:val="24"/>
                </w:rPr>
              </m:ctrlPr>
            </m:sSubSupPr>
            <m:e>
              <m:bar>
                <m:barPr>
                  <m:pos m:val="top"/>
                  <m:ctrlPr>
                    <w:rPr>
                      <w:rFonts w:ascii="Cambria Math" w:eastAsia="等线" w:hAnsi="Cambria Math" w:cs="Calibri"/>
                      <w:sz w:val="24"/>
                    </w:rPr>
                  </m:ctrlPr>
                </m:barPr>
                <m:e>
                  <m:r>
                    <w:rPr>
                      <w:rFonts w:ascii="Cambria Math" w:eastAsia="等线" w:hAnsi="Cambria Math" w:cs="Calibri"/>
                      <w:sz w:val="24"/>
                    </w:rPr>
                    <m:t>X</m:t>
                  </m:r>
                </m:e>
              </m:bar>
            </m:e>
            <m:sub>
              <m:r>
                <w:rPr>
                  <w:rFonts w:ascii="Cambria Math" w:eastAsia="等线" w:hAnsi="Cambria Math" w:cs="Calibri"/>
                  <w:sz w:val="24"/>
                  <w:lang w:val="nl-NL"/>
                </w:rPr>
                <m:t>1</m:t>
              </m:r>
            </m:sub>
            <m:sup>
              <m:r>
                <m:rPr>
                  <m:sty m:val="p"/>
                </m:rPr>
                <w:rPr>
                  <w:rFonts w:ascii="Cambria Math" w:eastAsia="等线" w:hAnsi="Cambria Math" w:cs="Calibri"/>
                  <w:sz w:val="24"/>
                  <w:lang w:val="nl-NL"/>
                </w:rPr>
                <m:t>'</m:t>
              </m:r>
            </m:sup>
          </m:sSubSup>
          <m:r>
            <w:rPr>
              <w:rFonts w:ascii="Cambria Math" w:eastAsia="等线" w:hAnsi="Cambria Math" w:cs="Calibri"/>
              <w:sz w:val="24"/>
              <w:lang w:val="nl-NL"/>
            </w:rPr>
            <m:t>=</m:t>
          </m:r>
          <m:f>
            <m:fPr>
              <m:ctrlPr>
                <w:rPr>
                  <w:rFonts w:ascii="Cambria Math" w:eastAsia="等线" w:hAnsi="Cambria Math" w:cs="Calibri"/>
                  <w:i/>
                  <w:sz w:val="24"/>
                </w:rPr>
              </m:ctrlPr>
            </m:fPr>
            <m:num>
              <m:r>
                <w:rPr>
                  <w:rFonts w:ascii="Cambria Math" w:eastAsia="等线" w:hAnsi="Cambria Math" w:cs="Calibri"/>
                  <w:sz w:val="24"/>
                </w:rPr>
                <m:t>Ntp</m:t>
              </m:r>
              <m:r>
                <w:rPr>
                  <w:rFonts w:ascii="Cambria Math" w:eastAsia="等线" w:hAnsi="Cambria Math" w:cs="Calibri"/>
                  <w:sz w:val="24"/>
                  <w:lang w:val="nl-NL"/>
                </w:rPr>
                <m:t>*</m:t>
              </m:r>
              <m:sSub>
                <m:sSubPr>
                  <m:ctrlPr>
                    <w:rPr>
                      <w:rFonts w:ascii="Cambria Math" w:eastAsia="等线" w:hAnsi="Cambria Math" w:cs="Calibri"/>
                      <w:sz w:val="24"/>
                    </w:rPr>
                  </m:ctrlPr>
                </m:sSubPr>
                <m:e>
                  <m:bar>
                    <m:barPr>
                      <m:pos m:val="top"/>
                      <m:ctrlPr>
                        <w:rPr>
                          <w:rFonts w:ascii="Cambria Math" w:eastAsia="等线" w:hAnsi="Cambria Math" w:cs="Calibri"/>
                          <w:sz w:val="24"/>
                        </w:rPr>
                      </m:ctrlPr>
                    </m:barPr>
                    <m:e>
                      <m:r>
                        <w:rPr>
                          <w:rFonts w:ascii="Cambria Math" w:eastAsia="等线" w:hAnsi="Cambria Math" w:cs="Calibri"/>
                          <w:sz w:val="24"/>
                        </w:rPr>
                        <m:t>X</m:t>
                      </m:r>
                    </m:e>
                  </m:bar>
                </m:e>
                <m:sub>
                  <m:r>
                    <w:rPr>
                      <w:rFonts w:ascii="Cambria Math" w:eastAsia="等线" w:hAnsi="Cambria Math" w:cs="Calibri"/>
                      <w:sz w:val="24"/>
                      <w:lang w:val="nl-NL"/>
                    </w:rPr>
                    <m:t>1</m:t>
                  </m:r>
                </m:sub>
              </m:sSub>
              <m:r>
                <w:rPr>
                  <w:rFonts w:ascii="Cambria Math" w:eastAsia="等线" w:hAnsi="Cambria Math" w:cs="Calibri"/>
                  <w:sz w:val="24"/>
                  <w:lang w:val="nl-NL"/>
                </w:rPr>
                <m:t>+</m:t>
              </m:r>
              <m:r>
                <w:rPr>
                  <w:rFonts w:ascii="Cambria Math" w:eastAsia="等线" w:hAnsi="Cambria Math" w:cs="Calibri"/>
                  <w:sz w:val="24"/>
                </w:rPr>
                <m:t>Nfp</m:t>
              </m:r>
              <m:r>
                <w:rPr>
                  <w:rFonts w:ascii="Cambria Math" w:eastAsia="等线" w:hAnsi="Cambria Math" w:cs="Calibri"/>
                  <w:sz w:val="24"/>
                  <w:lang w:val="nl-NL"/>
                </w:rPr>
                <m:t>*</m:t>
              </m:r>
              <m:sSub>
                <m:sSubPr>
                  <m:ctrlPr>
                    <w:rPr>
                      <w:rFonts w:ascii="Cambria Math" w:eastAsia="等线" w:hAnsi="Cambria Math" w:cs="Calibri"/>
                      <w:sz w:val="24"/>
                    </w:rPr>
                  </m:ctrlPr>
                </m:sSubPr>
                <m:e>
                  <m:bar>
                    <m:barPr>
                      <m:pos m:val="top"/>
                      <m:ctrlPr>
                        <w:rPr>
                          <w:rFonts w:ascii="Cambria Math" w:eastAsia="等线" w:hAnsi="Cambria Math" w:cs="Calibri"/>
                          <w:sz w:val="24"/>
                        </w:rPr>
                      </m:ctrlPr>
                    </m:barPr>
                    <m:e>
                      <m:r>
                        <w:rPr>
                          <w:rFonts w:ascii="Cambria Math" w:eastAsia="等线" w:hAnsi="Cambria Math" w:cs="Calibri"/>
                          <w:sz w:val="24"/>
                        </w:rPr>
                        <m:t>X</m:t>
                      </m:r>
                    </m:e>
                  </m:bar>
                </m:e>
                <m:sub>
                  <m:r>
                    <w:rPr>
                      <w:rFonts w:ascii="Cambria Math" w:eastAsia="等线" w:hAnsi="Cambria Math" w:cs="Calibri"/>
                      <w:sz w:val="24"/>
                      <w:lang w:val="nl-NL"/>
                    </w:rPr>
                    <m:t>0</m:t>
                  </m:r>
                </m:sub>
              </m:sSub>
            </m:num>
            <m:den>
              <m:r>
                <w:rPr>
                  <w:rFonts w:ascii="Cambria Math" w:eastAsia="等线" w:hAnsi="Cambria Math" w:cs="Calibri"/>
                  <w:sz w:val="24"/>
                </w:rPr>
                <m:t>Ntp</m:t>
              </m:r>
              <m:r>
                <w:rPr>
                  <w:rFonts w:ascii="Cambria Math" w:eastAsia="等线" w:hAnsi="Cambria Math" w:cs="Calibri"/>
                  <w:sz w:val="24"/>
                  <w:lang w:val="nl-NL"/>
                </w:rPr>
                <m:t>+</m:t>
              </m:r>
              <m:r>
                <w:rPr>
                  <w:rFonts w:ascii="Cambria Math" w:eastAsia="等线" w:hAnsi="Cambria Math" w:cs="Calibri"/>
                  <w:sz w:val="24"/>
                </w:rPr>
                <m:t>Nfp</m:t>
              </m:r>
            </m:den>
          </m:f>
          <m:r>
            <w:rPr>
              <w:rFonts w:ascii="Cambria Math" w:eastAsia="等线" w:hAnsi="Cambria Math" w:cs="Calibri"/>
              <w:sz w:val="24"/>
              <w:lang w:val="nl-NL"/>
            </w:rPr>
            <m:t xml:space="preserve"> =</m:t>
          </m:r>
          <m:r>
            <m:rPr>
              <m:nor/>
            </m:rPr>
            <w:rPr>
              <w:rFonts w:ascii="Calibri" w:eastAsia="等线" w:hAnsi="Calibri" w:cs="Calibri"/>
              <w:sz w:val="24"/>
              <w:lang w:val="nl-NL"/>
            </w:rPr>
            <m:t>PPV</m:t>
          </m:r>
          <m:r>
            <m:rPr>
              <m:sty m:val="p"/>
            </m:rPr>
            <w:rPr>
              <w:rFonts w:ascii="Cambria Math" w:eastAsia="等线" w:hAnsi="Cambria Math" w:cs="Calibri"/>
              <w:sz w:val="24"/>
              <w:lang w:val="nl-NL"/>
            </w:rPr>
            <m:t>⋅</m:t>
          </m:r>
          <m:sSub>
            <m:sSubPr>
              <m:ctrlPr>
                <w:rPr>
                  <w:rFonts w:ascii="Cambria Math" w:eastAsia="等线" w:hAnsi="Cambria Math" w:cs="Calibri"/>
                  <w:sz w:val="24"/>
                </w:rPr>
              </m:ctrlPr>
            </m:sSubPr>
            <m:e>
              <m:bar>
                <m:barPr>
                  <m:pos m:val="top"/>
                  <m:ctrlPr>
                    <w:rPr>
                      <w:rFonts w:ascii="Cambria Math" w:eastAsia="等线" w:hAnsi="Cambria Math" w:cs="Calibri"/>
                      <w:sz w:val="24"/>
                    </w:rPr>
                  </m:ctrlPr>
                </m:barPr>
                <m:e>
                  <m:r>
                    <w:rPr>
                      <w:rFonts w:ascii="Cambria Math" w:eastAsia="等线" w:hAnsi="Cambria Math" w:cs="Calibri"/>
                      <w:sz w:val="24"/>
                    </w:rPr>
                    <m:t>X</m:t>
                  </m:r>
                </m:e>
              </m:bar>
            </m:e>
            <m:sub>
              <m:r>
                <w:rPr>
                  <w:rFonts w:ascii="Cambria Math" w:eastAsia="等线" w:hAnsi="Cambria Math" w:cs="Calibri"/>
                  <w:sz w:val="24"/>
                  <w:lang w:val="nl-NL"/>
                </w:rPr>
                <m:t>1</m:t>
              </m:r>
            </m:sub>
          </m:sSub>
          <m:r>
            <w:rPr>
              <w:rFonts w:ascii="Cambria Math" w:eastAsia="等线" w:hAnsi="Cambria Math" w:cs="Calibri"/>
              <w:sz w:val="24"/>
              <w:lang w:val="nl-NL"/>
            </w:rPr>
            <m:t>+</m:t>
          </m:r>
          <m:d>
            <m:dPr>
              <m:ctrlPr>
                <w:rPr>
                  <w:rFonts w:ascii="Cambria Math" w:eastAsia="等线" w:hAnsi="Cambria Math" w:cs="Calibri"/>
                  <w:i/>
                  <w:sz w:val="24"/>
                </w:rPr>
              </m:ctrlPr>
            </m:dPr>
            <m:e>
              <m:r>
                <w:rPr>
                  <w:rFonts w:ascii="Cambria Math" w:eastAsia="等线" w:hAnsi="Cambria Math" w:cs="Calibri"/>
                  <w:sz w:val="24"/>
                  <w:lang w:val="nl-NL"/>
                </w:rPr>
                <m:t>1-</m:t>
              </m:r>
              <m:r>
                <m:rPr>
                  <m:nor/>
                </m:rPr>
                <w:rPr>
                  <w:rFonts w:ascii="Calibri" w:eastAsia="等线" w:hAnsi="Calibri" w:cs="Calibri"/>
                  <w:sz w:val="24"/>
                  <w:lang w:val="nl-NL"/>
                </w:rPr>
                <m:t>PPV</m:t>
              </m:r>
            </m:e>
          </m:d>
          <m:r>
            <m:rPr>
              <m:sty m:val="p"/>
            </m:rPr>
            <w:rPr>
              <w:rFonts w:ascii="Cambria Math" w:eastAsia="等线" w:hAnsi="Cambria Math" w:cs="Calibri"/>
              <w:sz w:val="24"/>
              <w:lang w:val="nl-NL"/>
            </w:rPr>
            <m:t>⋅</m:t>
          </m:r>
          <m:sSub>
            <m:sSubPr>
              <m:ctrlPr>
                <w:rPr>
                  <w:rFonts w:ascii="Cambria Math" w:eastAsia="等线" w:hAnsi="Cambria Math" w:cs="Calibri"/>
                  <w:sz w:val="24"/>
                </w:rPr>
              </m:ctrlPr>
            </m:sSubPr>
            <m:e>
              <m:bar>
                <m:barPr>
                  <m:pos m:val="top"/>
                  <m:ctrlPr>
                    <w:rPr>
                      <w:rFonts w:ascii="Cambria Math" w:eastAsia="等线" w:hAnsi="Cambria Math" w:cs="Calibri"/>
                      <w:sz w:val="24"/>
                    </w:rPr>
                  </m:ctrlPr>
                </m:barPr>
                <m:e>
                  <m:r>
                    <w:rPr>
                      <w:rFonts w:ascii="Cambria Math" w:eastAsia="等线" w:hAnsi="Cambria Math" w:cs="Calibri"/>
                      <w:sz w:val="24"/>
                    </w:rPr>
                    <m:t>X</m:t>
                  </m:r>
                </m:e>
              </m:bar>
            </m:e>
            <m:sub>
              <m:r>
                <m:rPr>
                  <m:sty m:val="p"/>
                </m:rPr>
                <w:rPr>
                  <w:rFonts w:ascii="Cambria Math" w:eastAsia="等线" w:hAnsi="Cambria Math" w:cs="Calibri"/>
                  <w:sz w:val="24"/>
                  <w:lang w:val="nl-NL"/>
                </w:rPr>
                <m:t>0</m:t>
              </m:r>
            </m:sub>
          </m:sSub>
        </m:oMath>
      </m:oMathPara>
    </w:p>
    <w:p w14:paraId="0281A6C5" w14:textId="77777777" w:rsidR="002F30E9" w:rsidRPr="00DB069A" w:rsidRDefault="002F30E9" w:rsidP="002F30E9">
      <w:pPr>
        <w:rPr>
          <w:rFonts w:ascii="Calibri" w:eastAsia="等线" w:hAnsi="Calibri" w:cs="Calibri"/>
          <w:sz w:val="24"/>
        </w:rPr>
      </w:pPr>
      <w:r w:rsidRPr="00DB069A">
        <w:rPr>
          <w:rFonts w:ascii="Calibri" w:eastAsia="等线" w:hAnsi="Calibri" w:cs="Calibri"/>
          <w:sz w:val="24"/>
        </w:rPr>
        <w:t>The observed case–control difference becomes:</w:t>
      </w:r>
    </w:p>
    <w:p w14:paraId="2B509108" w14:textId="4CD8AA29" w:rsidR="006E25FD" w:rsidRPr="006E25FD" w:rsidRDefault="00000000" w:rsidP="002F30E9">
      <w:pPr>
        <w:rPr>
          <w:rFonts w:ascii="Calibri" w:eastAsia="等线" w:hAnsi="Calibri" w:cs="Calibri"/>
          <w:sz w:val="24"/>
        </w:rPr>
      </w:pPr>
      <m:oMathPara>
        <m:oMath>
          <m:eqArr>
            <m:eqArrPr>
              <m:maxDist m:val="1"/>
              <m:ctrlPr>
                <w:rPr>
                  <w:rFonts w:ascii="Cambria Math" w:eastAsia="等线" w:hAnsi="Cambria Math" w:cs="Calibri"/>
                  <w:i/>
                  <w:sz w:val="24"/>
                </w:rPr>
              </m:ctrlPr>
            </m:eqArrPr>
            <m:e>
              <m:sSup>
                <m:sSupPr>
                  <m:ctrlPr>
                    <w:rPr>
                      <w:rFonts w:ascii="Cambria Math" w:eastAsia="等线" w:hAnsi="Cambria Math" w:cs="Calibri"/>
                      <w:sz w:val="24"/>
                      <w:lang w:val="nl-NL"/>
                    </w:rPr>
                  </m:ctrlPr>
                </m:sSupPr>
                <m:e>
                  <m:r>
                    <m:rPr>
                      <m:sty m:val="p"/>
                    </m:rPr>
                    <w:rPr>
                      <w:rFonts w:ascii="Cambria Math" w:eastAsia="等线" w:hAnsi="Cambria Math" w:cs="Calibri"/>
                      <w:sz w:val="24"/>
                    </w:rPr>
                    <m:t>δ</m:t>
                  </m:r>
                  <m:ctrlPr>
                    <w:rPr>
                      <w:rFonts w:ascii="Cambria Math" w:eastAsia="等线" w:hAnsi="Cambria Math" w:cs="Calibri"/>
                      <w:sz w:val="24"/>
                    </w:rPr>
                  </m:ctrlPr>
                </m:e>
                <m:sup>
                  <m:r>
                    <m:rPr>
                      <m:sty m:val="p"/>
                    </m:rPr>
                    <w:rPr>
                      <w:rFonts w:ascii="Cambria Math" w:eastAsia="等线" w:hAnsi="Cambria Math" w:cs="Calibri"/>
                      <w:sz w:val="24"/>
                      <w:lang w:val="nl-NL"/>
                    </w:rPr>
                    <m:t>'</m:t>
                  </m:r>
                </m:sup>
              </m:sSup>
              <m:r>
                <m:rPr>
                  <m:sty m:val="p"/>
                </m:rPr>
                <w:rPr>
                  <w:rFonts w:ascii="Cambria Math" w:eastAsia="等线" w:hAnsi="Cambria Math" w:cs="Calibri"/>
                  <w:sz w:val="24"/>
                  <w:lang w:val="nl-NL"/>
                </w:rPr>
                <m:t>=</m:t>
              </m:r>
              <m:sSubSup>
                <m:sSubSupPr>
                  <m:ctrlPr>
                    <w:rPr>
                      <w:rFonts w:ascii="Cambria Math" w:eastAsia="等线" w:hAnsi="Cambria Math" w:cs="Calibri"/>
                      <w:sz w:val="24"/>
                    </w:rPr>
                  </m:ctrlPr>
                </m:sSubSupPr>
                <m:e>
                  <m:bar>
                    <m:barPr>
                      <m:pos m:val="top"/>
                      <m:ctrlPr>
                        <w:rPr>
                          <w:rFonts w:ascii="Cambria Math" w:eastAsia="等线" w:hAnsi="Cambria Math" w:cs="Calibri"/>
                          <w:sz w:val="24"/>
                        </w:rPr>
                      </m:ctrlPr>
                    </m:barPr>
                    <m:e>
                      <m:r>
                        <w:rPr>
                          <w:rFonts w:ascii="Cambria Math" w:eastAsia="等线" w:hAnsi="Cambria Math" w:cs="Calibri"/>
                          <w:sz w:val="24"/>
                        </w:rPr>
                        <m:t>X</m:t>
                      </m:r>
                    </m:e>
                  </m:bar>
                </m:e>
                <m:sub>
                  <m:r>
                    <w:rPr>
                      <w:rFonts w:ascii="Cambria Math" w:eastAsia="等线" w:hAnsi="Cambria Math" w:cs="Calibri"/>
                      <w:sz w:val="24"/>
                      <w:lang w:val="nl-NL"/>
                    </w:rPr>
                    <m:t>1</m:t>
                  </m:r>
                </m:sub>
                <m:sup>
                  <m:r>
                    <m:rPr>
                      <m:sty m:val="p"/>
                    </m:rPr>
                    <w:rPr>
                      <w:rFonts w:ascii="Cambria Math" w:eastAsia="等线" w:hAnsi="Cambria Math" w:cs="Calibri"/>
                      <w:sz w:val="24"/>
                      <w:lang w:val="nl-NL"/>
                    </w:rPr>
                    <m:t>'</m:t>
                  </m:r>
                </m:sup>
              </m:sSubSup>
              <m:r>
                <w:rPr>
                  <w:rFonts w:ascii="Cambria Math" w:eastAsia="等线" w:hAnsi="Cambria Math" w:cs="Calibri"/>
                  <w:sz w:val="24"/>
                  <w:lang w:val="nl-NL"/>
                </w:rPr>
                <m:t>-</m:t>
              </m:r>
              <m:sSub>
                <m:sSubPr>
                  <m:ctrlPr>
                    <w:rPr>
                      <w:rFonts w:ascii="Cambria Math" w:eastAsia="等线" w:hAnsi="Cambria Math" w:cs="Calibri"/>
                      <w:sz w:val="24"/>
                    </w:rPr>
                  </m:ctrlPr>
                </m:sSubPr>
                <m:e>
                  <m:bar>
                    <m:barPr>
                      <m:pos m:val="top"/>
                      <m:ctrlPr>
                        <w:rPr>
                          <w:rFonts w:ascii="Cambria Math" w:eastAsia="等线" w:hAnsi="Cambria Math" w:cs="Calibri"/>
                          <w:sz w:val="24"/>
                        </w:rPr>
                      </m:ctrlPr>
                    </m:barPr>
                    <m:e>
                      <m:r>
                        <w:rPr>
                          <w:rFonts w:ascii="Cambria Math" w:eastAsia="等线" w:hAnsi="Cambria Math" w:cs="Calibri"/>
                          <w:sz w:val="24"/>
                        </w:rPr>
                        <m:t>X</m:t>
                      </m:r>
                    </m:e>
                  </m:bar>
                </m:e>
                <m:sub>
                  <m:r>
                    <m:rPr>
                      <m:sty m:val="p"/>
                    </m:rPr>
                    <w:rPr>
                      <w:rFonts w:ascii="Cambria Math" w:eastAsia="等线" w:hAnsi="Cambria Math" w:cs="Calibri"/>
                      <w:sz w:val="24"/>
                      <w:lang w:val="nl-NL"/>
                    </w:rPr>
                    <m:t>0</m:t>
                  </m:r>
                </m:sub>
              </m:sSub>
              <m:r>
                <w:rPr>
                  <w:rFonts w:ascii="Cambria Math" w:eastAsia="等线" w:hAnsi="Cambria Math" w:cs="Calibri"/>
                  <w:sz w:val="24"/>
                  <w:lang w:val="nl-NL"/>
                </w:rPr>
                <m:t>=</m:t>
              </m:r>
              <m:r>
                <m:rPr>
                  <m:nor/>
                </m:rPr>
                <w:rPr>
                  <w:rFonts w:ascii="Calibri" w:eastAsia="等线" w:hAnsi="Calibri" w:cs="Calibri"/>
                  <w:sz w:val="24"/>
                  <w:lang w:val="nl-NL"/>
                </w:rPr>
                <m:t>PPV</m:t>
              </m:r>
              <m:r>
                <m:rPr>
                  <m:sty m:val="p"/>
                </m:rPr>
                <w:rPr>
                  <w:rFonts w:ascii="Cambria Math" w:eastAsia="等线" w:hAnsi="Cambria Math" w:cs="Calibri"/>
                  <w:sz w:val="24"/>
                  <w:lang w:val="nl-NL"/>
                </w:rPr>
                <m:t>⋅</m:t>
              </m:r>
              <m:d>
                <m:dPr>
                  <m:ctrlPr>
                    <w:rPr>
                      <w:rFonts w:ascii="Cambria Math" w:eastAsia="等线" w:hAnsi="Cambria Math" w:cs="Calibri"/>
                      <w:i/>
                      <w:sz w:val="24"/>
                    </w:rPr>
                  </m:ctrlPr>
                </m:dPr>
                <m:e>
                  <m:sSub>
                    <m:sSubPr>
                      <m:ctrlPr>
                        <w:rPr>
                          <w:rFonts w:ascii="Cambria Math" w:eastAsia="等线" w:hAnsi="Cambria Math" w:cs="Calibri"/>
                          <w:sz w:val="24"/>
                        </w:rPr>
                      </m:ctrlPr>
                    </m:sSubPr>
                    <m:e>
                      <m:bar>
                        <m:barPr>
                          <m:pos m:val="top"/>
                          <m:ctrlPr>
                            <w:rPr>
                              <w:rFonts w:ascii="Cambria Math" w:eastAsia="等线" w:hAnsi="Cambria Math" w:cs="Calibri"/>
                              <w:sz w:val="24"/>
                            </w:rPr>
                          </m:ctrlPr>
                        </m:barPr>
                        <m:e>
                          <m:r>
                            <w:rPr>
                              <w:rFonts w:ascii="Cambria Math" w:eastAsia="等线" w:hAnsi="Cambria Math" w:cs="Calibri"/>
                              <w:sz w:val="24"/>
                            </w:rPr>
                            <m:t>X</m:t>
                          </m:r>
                        </m:e>
                      </m:bar>
                    </m:e>
                    <m:sub>
                      <m:r>
                        <m:rPr>
                          <m:sty m:val="p"/>
                        </m:rPr>
                        <w:rPr>
                          <w:rFonts w:ascii="Cambria Math" w:eastAsia="等线" w:hAnsi="Cambria Math" w:cs="Calibri"/>
                          <w:sz w:val="24"/>
                          <w:lang w:val="nl-NL"/>
                        </w:rPr>
                        <m:t>1</m:t>
                      </m:r>
                    </m:sub>
                  </m:sSub>
                  <m:r>
                    <w:rPr>
                      <w:rFonts w:ascii="Cambria Math" w:eastAsia="等线" w:hAnsi="Cambria Math" w:cs="Calibri"/>
                      <w:sz w:val="24"/>
                      <w:lang w:val="nl-NL"/>
                    </w:rPr>
                    <m:t>-</m:t>
                  </m:r>
                  <m:sSub>
                    <m:sSubPr>
                      <m:ctrlPr>
                        <w:rPr>
                          <w:rFonts w:ascii="Cambria Math" w:eastAsia="等线" w:hAnsi="Cambria Math" w:cs="Calibri"/>
                          <w:sz w:val="24"/>
                        </w:rPr>
                      </m:ctrlPr>
                    </m:sSubPr>
                    <m:e>
                      <m:bar>
                        <m:barPr>
                          <m:pos m:val="top"/>
                          <m:ctrlPr>
                            <w:rPr>
                              <w:rFonts w:ascii="Cambria Math" w:eastAsia="等线" w:hAnsi="Cambria Math" w:cs="Calibri"/>
                              <w:sz w:val="24"/>
                            </w:rPr>
                          </m:ctrlPr>
                        </m:barPr>
                        <m:e>
                          <m:r>
                            <w:rPr>
                              <w:rFonts w:ascii="Cambria Math" w:eastAsia="等线" w:hAnsi="Cambria Math" w:cs="Calibri"/>
                              <w:sz w:val="24"/>
                            </w:rPr>
                            <m:t>X</m:t>
                          </m:r>
                        </m:e>
                      </m:bar>
                    </m:e>
                    <m:sub>
                      <m:r>
                        <m:rPr>
                          <m:sty m:val="p"/>
                        </m:rPr>
                        <w:rPr>
                          <w:rFonts w:ascii="Cambria Math" w:eastAsia="等线" w:hAnsi="Cambria Math" w:cs="Calibri"/>
                          <w:sz w:val="24"/>
                          <w:lang w:val="nl-NL"/>
                        </w:rPr>
                        <m:t>0</m:t>
                      </m:r>
                    </m:sub>
                  </m:sSub>
                </m:e>
              </m:d>
              <m:r>
                <m:rPr>
                  <m:sty m:val="p"/>
                </m:rPr>
                <w:rPr>
                  <w:rFonts w:ascii="Cambria Math" w:eastAsia="等线" w:hAnsi="Cambria Math" w:cs="Calibri"/>
                  <w:sz w:val="24"/>
                  <w:lang w:val="nl-NL"/>
                </w:rPr>
                <m:t>=PPV⋅</m:t>
              </m:r>
              <m:r>
                <m:rPr>
                  <m:sty m:val="p"/>
                </m:rPr>
                <w:rPr>
                  <w:rFonts w:ascii="Cambria Math" w:eastAsia="等线" w:hAnsi="Cambria Math" w:cs="Calibri"/>
                  <w:sz w:val="24"/>
                </w:rPr>
                <m:t>δ</m:t>
              </m:r>
              <m:r>
                <w:rPr>
                  <w:rFonts w:ascii="Cambria Math" w:eastAsia="等线" w:hAnsi="Cambria Math" w:cs="Calibri"/>
                  <w:sz w:val="24"/>
                </w:rPr>
                <m:t>#</m:t>
              </m:r>
              <m:d>
                <m:dPr>
                  <m:ctrlPr>
                    <w:rPr>
                      <w:rFonts w:ascii="Cambria Math" w:eastAsia="等线" w:hAnsi="Cambria Math" w:cs="Calibri"/>
                      <w:i/>
                      <w:sz w:val="24"/>
                    </w:rPr>
                  </m:ctrlPr>
                </m:dPr>
                <m:e>
                  <m:r>
                    <w:rPr>
                      <w:rFonts w:ascii="Cambria Math" w:eastAsia="等线" w:hAnsi="Cambria Math" w:cs="Calibri"/>
                      <w:sz w:val="24"/>
                    </w:rPr>
                    <m:t>9</m:t>
                  </m:r>
                </m:e>
              </m:d>
            </m:e>
          </m:eqArr>
        </m:oMath>
      </m:oMathPara>
    </w:p>
    <w:p w14:paraId="483CF6C6" w14:textId="77777777" w:rsidR="002F30E9" w:rsidRPr="00DB069A" w:rsidRDefault="002F30E9" w:rsidP="002F30E9">
      <w:pPr>
        <w:rPr>
          <w:rFonts w:ascii="Calibri" w:eastAsia="等线" w:hAnsi="Calibri" w:cs="Calibri"/>
          <w:sz w:val="24"/>
        </w:rPr>
      </w:pPr>
      <w:r w:rsidRPr="00DB069A">
        <w:rPr>
          <w:rFonts w:ascii="Calibri" w:eastAsia="等线" w:hAnsi="Calibri" w:cs="Calibri"/>
          <w:sz w:val="24"/>
        </w:rPr>
        <w:t xml:space="preserve">where </w:t>
      </w:r>
      <m:oMath>
        <m:r>
          <w:rPr>
            <w:rFonts w:ascii="Cambria Math" w:eastAsia="等线" w:hAnsi="Cambria Math" w:cs="Calibri"/>
            <w:sz w:val="24"/>
          </w:rPr>
          <m:t>δ</m:t>
        </m:r>
        <m:r>
          <m:rPr>
            <m:sty m:val="p"/>
          </m:rPr>
          <w:rPr>
            <w:rFonts w:ascii="Cambria Math" w:eastAsia="等线" w:hAnsi="Cambria Math" w:cs="Calibri"/>
            <w:sz w:val="24"/>
          </w:rPr>
          <m:t>=</m:t>
        </m:r>
        <m:sSub>
          <m:sSubPr>
            <m:ctrlPr>
              <w:rPr>
                <w:rFonts w:ascii="Cambria Math" w:eastAsia="等线" w:hAnsi="Cambria Math" w:cs="Calibri"/>
                <w:sz w:val="24"/>
              </w:rPr>
            </m:ctrlPr>
          </m:sSubPr>
          <m:e>
            <m:acc>
              <m:accPr>
                <m:chr m:val="‾"/>
                <m:ctrlPr>
                  <w:rPr>
                    <w:rFonts w:ascii="Cambria Math" w:eastAsia="等线" w:hAnsi="Cambria Math" w:cs="Calibri"/>
                    <w:sz w:val="24"/>
                  </w:rPr>
                </m:ctrlPr>
              </m:accPr>
              <m:e>
                <m:r>
                  <w:rPr>
                    <w:rFonts w:ascii="Cambria Math" w:eastAsia="等线" w:hAnsi="Cambria Math" w:cs="Calibri"/>
                    <w:sz w:val="24"/>
                  </w:rPr>
                  <m:t>X</m:t>
                </m:r>
              </m:e>
            </m:acc>
          </m:e>
          <m:sub>
            <m:r>
              <m:rPr>
                <m:sty m:val="p"/>
              </m:rPr>
              <w:rPr>
                <w:rFonts w:ascii="Cambria Math" w:eastAsia="等线" w:hAnsi="Cambria Math" w:cs="Calibri"/>
                <w:sz w:val="24"/>
              </w:rPr>
              <m:t>1</m:t>
            </m:r>
          </m:sub>
        </m:sSub>
        <m:r>
          <m:rPr>
            <m:sty m:val="p"/>
          </m:rPr>
          <w:rPr>
            <w:rFonts w:ascii="Cambria Math" w:eastAsia="等线" w:hAnsi="Cambria Math" w:cs="Calibri"/>
            <w:sz w:val="24"/>
          </w:rPr>
          <m:t>-</m:t>
        </m:r>
        <m:sSub>
          <m:sSubPr>
            <m:ctrlPr>
              <w:rPr>
                <w:rFonts w:ascii="Cambria Math" w:eastAsia="等线" w:hAnsi="Cambria Math" w:cs="Calibri"/>
                <w:sz w:val="24"/>
              </w:rPr>
            </m:ctrlPr>
          </m:sSubPr>
          <m:e>
            <m:acc>
              <m:accPr>
                <m:chr m:val="‾"/>
                <m:ctrlPr>
                  <w:rPr>
                    <w:rFonts w:ascii="Cambria Math" w:eastAsia="等线" w:hAnsi="Cambria Math" w:cs="Calibri"/>
                    <w:sz w:val="24"/>
                  </w:rPr>
                </m:ctrlPr>
              </m:accPr>
              <m:e>
                <m:r>
                  <w:rPr>
                    <w:rFonts w:ascii="Cambria Math" w:eastAsia="等线" w:hAnsi="Cambria Math" w:cs="Calibri"/>
                    <w:sz w:val="24"/>
                  </w:rPr>
                  <m:t>X</m:t>
                </m:r>
              </m:e>
            </m:acc>
          </m:e>
          <m:sub>
            <m:r>
              <m:rPr>
                <m:sty m:val="p"/>
              </m:rPr>
              <w:rPr>
                <w:rFonts w:ascii="Cambria Math" w:eastAsia="等线" w:hAnsi="Cambria Math" w:cs="Calibri"/>
                <w:sz w:val="24"/>
              </w:rPr>
              <m:t>0</m:t>
            </m:r>
          </m:sub>
        </m:sSub>
      </m:oMath>
      <w:r w:rsidRPr="00DB069A">
        <w:rPr>
          <w:rFonts w:ascii="Calibri" w:eastAsia="等线" w:hAnsi="Calibri" w:cs="Calibri"/>
          <w:sz w:val="24"/>
        </w:rPr>
        <w:t>is the true underlying difference.</w:t>
      </w:r>
    </w:p>
    <w:p w14:paraId="65D3D874" w14:textId="23D70EE1" w:rsidR="002F30E9" w:rsidRPr="00DB069A" w:rsidRDefault="002F30E9" w:rsidP="002F30E9">
      <w:pPr>
        <w:rPr>
          <w:rFonts w:ascii="Calibri" w:eastAsia="等线" w:hAnsi="Calibri" w:cs="Calibri"/>
          <w:sz w:val="24"/>
        </w:rPr>
      </w:pPr>
      <w:r w:rsidRPr="00DB069A">
        <w:rPr>
          <w:rFonts w:ascii="Calibri" w:eastAsia="等线" w:hAnsi="Calibri" w:cs="Calibri"/>
          <w:sz w:val="24"/>
        </w:rPr>
        <w:lastRenderedPageBreak/>
        <w:t>Given the approximate linearity of the logistic model under small effects (Supplementary Materials, p.3</w:t>
      </w:r>
      <w:r w:rsidR="00C730D5">
        <w:rPr>
          <w:rFonts w:ascii="Calibri" w:eastAsia="等线" w:hAnsi="Calibri" w:cs="Calibri" w:hint="eastAsia"/>
          <w:sz w:val="24"/>
        </w:rPr>
        <w:t xml:space="preserve">, </w:t>
      </w:r>
      <m:oMath>
        <m:d>
          <m:dPr>
            <m:ctrlPr>
              <w:rPr>
                <w:rFonts w:ascii="Cambria Math" w:hAnsi="Cambria Math" w:cs="Calibri"/>
                <w:i/>
                <w:sz w:val="24"/>
              </w:rPr>
            </m:ctrlPr>
          </m:dPr>
          <m:e>
            <m:r>
              <w:rPr>
                <w:rFonts w:ascii="Cambria Math" w:hAnsi="Cambria Math" w:cs="Calibri"/>
                <w:sz w:val="24"/>
              </w:rPr>
              <m:t>7</m:t>
            </m:r>
          </m:e>
        </m:d>
      </m:oMath>
      <w:r w:rsidRPr="00DB069A">
        <w:rPr>
          <w:rFonts w:ascii="Calibri" w:eastAsia="等线" w:hAnsi="Calibri" w:cs="Calibri"/>
          <w:sz w:val="24"/>
        </w:rPr>
        <w:t>), the estimated effect size satisfies:</w:t>
      </w:r>
    </w:p>
    <w:p w14:paraId="390E5F53" w14:textId="776BD1A2" w:rsidR="006E25FD" w:rsidRPr="006E25FD" w:rsidRDefault="00000000" w:rsidP="006E25FD">
      <w:pPr>
        <w:jc w:val="center"/>
        <w:rPr>
          <w:rFonts w:ascii="Calibri" w:eastAsia="等线" w:hAnsi="Calibri" w:cs="Calibri"/>
          <w:sz w:val="24"/>
          <w:lang w:val="nl-NL"/>
        </w:rPr>
      </w:pPr>
      <m:oMathPara>
        <m:oMath>
          <m:eqArr>
            <m:eqArrPr>
              <m:maxDist m:val="1"/>
              <m:ctrlPr>
                <w:rPr>
                  <w:rFonts w:ascii="Cambria Math" w:eastAsia="等线" w:hAnsi="Cambria Math" w:cs="Calibri"/>
                  <w:i/>
                  <w:sz w:val="24"/>
                </w:rPr>
              </m:ctrlPr>
            </m:eqArrPr>
            <m:e>
              <m:sSubSup>
                <m:sSubSupPr>
                  <m:ctrlPr>
                    <w:rPr>
                      <w:rFonts w:ascii="Cambria Math" w:eastAsia="等线" w:hAnsi="Cambria Math" w:cs="Calibri"/>
                      <w:sz w:val="24"/>
                    </w:rPr>
                  </m:ctrlPr>
                </m:sSubSupPr>
                <m:e>
                  <m:acc>
                    <m:accPr>
                      <m:ctrlPr>
                        <w:rPr>
                          <w:rFonts w:ascii="Cambria Math" w:eastAsia="等线" w:hAnsi="Cambria Math" w:cs="Calibri"/>
                          <w:sz w:val="24"/>
                        </w:rPr>
                      </m:ctrlPr>
                    </m:accPr>
                    <m:e>
                      <m:r>
                        <w:rPr>
                          <w:rFonts w:ascii="Cambria Math" w:eastAsia="等线" w:hAnsi="Cambria Math" w:cs="Calibri"/>
                          <w:sz w:val="24"/>
                        </w:rPr>
                        <m:t>β</m:t>
                      </m:r>
                    </m:e>
                  </m:acc>
                </m:e>
                <m:sub>
                  <m:r>
                    <w:rPr>
                      <w:rFonts w:ascii="Cambria Math" w:eastAsia="等线" w:hAnsi="Cambria Math" w:cs="Calibri"/>
                      <w:sz w:val="24"/>
                      <w:lang w:val="nl-NL"/>
                    </w:rPr>
                    <m:t>1</m:t>
                  </m:r>
                </m:sub>
                <m:sup>
                  <m:r>
                    <m:rPr>
                      <m:sty m:val="p"/>
                    </m:rPr>
                    <w:rPr>
                      <w:rFonts w:ascii="Cambria Math" w:eastAsia="等线" w:hAnsi="Cambria Math" w:cs="Calibri"/>
                      <w:sz w:val="24"/>
                      <w:lang w:val="nl-NL"/>
                    </w:rPr>
                    <m:t>'</m:t>
                  </m:r>
                </m:sup>
              </m:sSubSup>
              <m:r>
                <m:rPr>
                  <m:sty m:val="p"/>
                </m:rPr>
                <w:rPr>
                  <w:rFonts w:ascii="Cambria Math" w:eastAsia="等线" w:hAnsi="Cambria Math" w:cs="Calibri"/>
                  <w:sz w:val="24"/>
                  <w:lang w:val="nl-NL"/>
                </w:rPr>
                <m:t>≈</m:t>
              </m:r>
              <m:f>
                <m:fPr>
                  <m:ctrlPr>
                    <w:rPr>
                      <w:rFonts w:ascii="Cambria Math" w:eastAsia="等线" w:hAnsi="Cambria Math" w:cs="Calibri"/>
                      <w:sz w:val="24"/>
                    </w:rPr>
                  </m:ctrlPr>
                </m:fPr>
                <m:num>
                  <m:sSup>
                    <m:sSupPr>
                      <m:ctrlPr>
                        <w:rPr>
                          <w:rFonts w:ascii="Cambria Math" w:eastAsia="等线" w:hAnsi="Cambria Math" w:cs="Calibri"/>
                          <w:sz w:val="24"/>
                          <w:lang w:val="nl-NL"/>
                        </w:rPr>
                      </m:ctrlPr>
                    </m:sSupPr>
                    <m:e>
                      <m:r>
                        <m:rPr>
                          <m:sty m:val="p"/>
                        </m:rPr>
                        <w:rPr>
                          <w:rFonts w:ascii="Cambria Math" w:eastAsia="等线" w:hAnsi="Cambria Math" w:cs="Calibri"/>
                          <w:sz w:val="24"/>
                        </w:rPr>
                        <m:t>δ</m:t>
                      </m:r>
                      <m:ctrlPr>
                        <w:rPr>
                          <w:rFonts w:ascii="Cambria Math" w:eastAsia="等线" w:hAnsi="Cambria Math" w:cs="Calibri"/>
                          <w:sz w:val="24"/>
                        </w:rPr>
                      </m:ctrlPr>
                    </m:e>
                    <m:sup>
                      <m:r>
                        <m:rPr>
                          <m:sty m:val="p"/>
                        </m:rPr>
                        <w:rPr>
                          <w:rFonts w:ascii="Cambria Math" w:eastAsia="等线" w:hAnsi="Cambria Math" w:cs="Calibri"/>
                          <w:sz w:val="24"/>
                          <w:lang w:val="nl-NL"/>
                        </w:rPr>
                        <m:t>'</m:t>
                      </m:r>
                    </m:sup>
                  </m:sSup>
                  <m:ctrlPr>
                    <w:rPr>
                      <w:rFonts w:ascii="Cambria Math" w:eastAsia="等线" w:hAnsi="Cambria Math" w:cs="Calibri"/>
                      <w:i/>
                      <w:sz w:val="24"/>
                    </w:rPr>
                  </m:ctrlPr>
                </m:num>
                <m:den>
                  <m:sSup>
                    <m:sSupPr>
                      <m:ctrlPr>
                        <w:rPr>
                          <w:rFonts w:ascii="Cambria Math" w:eastAsia="等线" w:hAnsi="Cambria Math" w:cs="Calibri"/>
                          <w:i/>
                          <w:sz w:val="24"/>
                        </w:rPr>
                      </m:ctrlPr>
                    </m:sSupPr>
                    <m:e>
                      <m:r>
                        <w:rPr>
                          <w:rFonts w:ascii="Cambria Math" w:eastAsia="等线" w:hAnsi="Cambria Math" w:cs="Calibri"/>
                          <w:sz w:val="24"/>
                        </w:rPr>
                        <m:t>σ</m:t>
                      </m:r>
                    </m:e>
                    <m:sup>
                      <m:r>
                        <w:rPr>
                          <w:rFonts w:ascii="Cambria Math" w:eastAsia="等线" w:hAnsi="Cambria Math" w:cs="Calibri"/>
                          <w:sz w:val="24"/>
                          <w:lang w:val="nl-NL"/>
                        </w:rPr>
                        <m:t>2</m:t>
                      </m:r>
                    </m:sup>
                  </m:sSup>
                  <m:ctrlPr>
                    <w:rPr>
                      <w:rFonts w:ascii="Cambria Math" w:eastAsia="等线" w:hAnsi="Cambria Math" w:cs="Calibri"/>
                      <w:i/>
                      <w:sz w:val="24"/>
                    </w:rPr>
                  </m:ctrlPr>
                </m:den>
              </m:f>
              <m:r>
                <w:rPr>
                  <w:rFonts w:ascii="Cambria Math" w:eastAsia="等线" w:hAnsi="Cambria Math" w:cs="Calibri"/>
                  <w:sz w:val="24"/>
                  <w:lang w:val="nl-NL"/>
                </w:rPr>
                <m:t>=</m:t>
              </m:r>
              <m:f>
                <m:fPr>
                  <m:ctrlPr>
                    <w:rPr>
                      <w:rFonts w:ascii="Cambria Math" w:eastAsia="等线" w:hAnsi="Cambria Math" w:cs="Calibri"/>
                      <w:sz w:val="24"/>
                    </w:rPr>
                  </m:ctrlPr>
                </m:fPr>
                <m:num>
                  <m:r>
                    <m:rPr>
                      <m:sty m:val="p"/>
                    </m:rPr>
                    <w:rPr>
                      <w:rFonts w:ascii="Cambria Math" w:eastAsia="等线" w:hAnsi="Cambria Math" w:cs="Calibri"/>
                      <w:sz w:val="24"/>
                      <w:lang w:val="nl-NL"/>
                    </w:rPr>
                    <m:t>PPV⋅</m:t>
                  </m:r>
                  <m:r>
                    <m:rPr>
                      <m:sty m:val="p"/>
                    </m:rPr>
                    <w:rPr>
                      <w:rFonts w:ascii="Cambria Math" w:eastAsia="等线" w:hAnsi="Cambria Math" w:cs="Calibri"/>
                      <w:sz w:val="24"/>
                    </w:rPr>
                    <m:t>δ</m:t>
                  </m:r>
                  <m:ctrlPr>
                    <w:rPr>
                      <w:rFonts w:ascii="Cambria Math" w:eastAsia="等线" w:hAnsi="Cambria Math" w:cs="Calibri"/>
                      <w:i/>
                      <w:sz w:val="24"/>
                    </w:rPr>
                  </m:ctrlPr>
                </m:num>
                <m:den>
                  <m:sSup>
                    <m:sSupPr>
                      <m:ctrlPr>
                        <w:rPr>
                          <w:rFonts w:ascii="Cambria Math" w:eastAsia="等线" w:hAnsi="Cambria Math" w:cs="Calibri"/>
                          <w:i/>
                          <w:sz w:val="24"/>
                        </w:rPr>
                      </m:ctrlPr>
                    </m:sSupPr>
                    <m:e>
                      <m:r>
                        <w:rPr>
                          <w:rFonts w:ascii="Cambria Math" w:eastAsia="等线" w:hAnsi="Cambria Math" w:cs="Calibri"/>
                          <w:sz w:val="24"/>
                        </w:rPr>
                        <m:t>σ</m:t>
                      </m:r>
                    </m:e>
                    <m:sup>
                      <m:r>
                        <w:rPr>
                          <w:rFonts w:ascii="Cambria Math" w:eastAsia="等线" w:hAnsi="Cambria Math" w:cs="Calibri"/>
                          <w:sz w:val="24"/>
                          <w:lang w:val="nl-NL"/>
                        </w:rPr>
                        <m:t>2</m:t>
                      </m:r>
                    </m:sup>
                  </m:sSup>
                  <m:ctrlPr>
                    <w:rPr>
                      <w:rFonts w:ascii="Cambria Math" w:eastAsia="等线" w:hAnsi="Cambria Math" w:cs="Calibri"/>
                      <w:i/>
                      <w:sz w:val="24"/>
                    </w:rPr>
                  </m:ctrlPr>
                </m:den>
              </m:f>
              <m:r>
                <w:rPr>
                  <w:rFonts w:ascii="Cambria Math" w:eastAsia="等线" w:hAnsi="Cambria Math" w:cs="Calibri"/>
                  <w:sz w:val="24"/>
                  <w:lang w:val="nl-NL"/>
                </w:rPr>
                <m:t>=</m:t>
              </m:r>
              <m:r>
                <m:rPr>
                  <m:nor/>
                </m:rPr>
                <w:rPr>
                  <w:rFonts w:ascii="Calibri" w:eastAsia="等线" w:hAnsi="Calibri" w:cs="Calibri"/>
                  <w:sz w:val="24"/>
                  <w:lang w:val="nl-NL"/>
                </w:rPr>
                <m:t>PPV</m:t>
              </m:r>
              <m:r>
                <m:rPr>
                  <m:sty m:val="p"/>
                </m:rPr>
                <w:rPr>
                  <w:rFonts w:ascii="Cambria Math" w:eastAsia="等线" w:hAnsi="Cambria Math" w:cs="Calibri"/>
                  <w:sz w:val="24"/>
                  <w:lang w:val="nl-NL"/>
                </w:rPr>
                <m:t>⋅</m:t>
              </m:r>
              <m:sSub>
                <m:sSubPr>
                  <m:ctrlPr>
                    <w:rPr>
                      <w:rFonts w:ascii="Cambria Math" w:eastAsia="等线" w:hAnsi="Cambria Math" w:cs="Calibri"/>
                      <w:sz w:val="24"/>
                    </w:rPr>
                  </m:ctrlPr>
                </m:sSubPr>
                <m:e>
                  <m:acc>
                    <m:accPr>
                      <m:ctrlPr>
                        <w:rPr>
                          <w:rFonts w:ascii="Cambria Math" w:eastAsia="等线" w:hAnsi="Cambria Math" w:cs="Calibri"/>
                          <w:sz w:val="24"/>
                        </w:rPr>
                      </m:ctrlPr>
                    </m:accPr>
                    <m:e>
                      <m:r>
                        <w:rPr>
                          <w:rFonts w:ascii="Cambria Math" w:eastAsia="等线" w:hAnsi="Cambria Math" w:cs="Calibri"/>
                          <w:sz w:val="24"/>
                        </w:rPr>
                        <m:t>β</m:t>
                      </m:r>
                    </m:e>
                  </m:acc>
                </m:e>
                <m:sub>
                  <m:r>
                    <w:rPr>
                      <w:rFonts w:ascii="Cambria Math" w:eastAsia="等线" w:hAnsi="Cambria Math" w:cs="Calibri"/>
                      <w:sz w:val="24"/>
                      <w:lang w:val="nl-NL"/>
                    </w:rPr>
                    <m:t>1</m:t>
                  </m:r>
                </m:sub>
              </m:sSub>
              <m:r>
                <w:rPr>
                  <w:rFonts w:ascii="Cambria Math" w:eastAsia="等线" w:hAnsi="Cambria Math" w:cs="Calibri"/>
                  <w:sz w:val="24"/>
                  <w:lang w:val="nl-NL"/>
                </w:rPr>
                <m:t>#</m:t>
              </m:r>
              <m:d>
                <m:dPr>
                  <m:ctrlPr>
                    <w:rPr>
                      <w:rFonts w:ascii="Cambria Math" w:eastAsia="等线" w:hAnsi="Cambria Math" w:cs="Calibri"/>
                      <w:i/>
                      <w:sz w:val="24"/>
                    </w:rPr>
                  </m:ctrlPr>
                </m:dPr>
                <m:e>
                  <m:r>
                    <w:rPr>
                      <w:rFonts w:ascii="Cambria Math" w:eastAsia="等线" w:hAnsi="Cambria Math" w:cs="Calibri"/>
                      <w:sz w:val="24"/>
                    </w:rPr>
                    <m:t>10</m:t>
                  </m:r>
                </m:e>
              </m:d>
              <m:ctrlPr>
                <w:rPr>
                  <w:rFonts w:ascii="Cambria Math" w:eastAsia="等线" w:hAnsi="Cambria Math" w:cs="Calibri"/>
                  <w:i/>
                  <w:sz w:val="24"/>
                  <w:lang w:val="nl-NL"/>
                </w:rPr>
              </m:ctrlPr>
            </m:e>
          </m:eqArr>
        </m:oMath>
      </m:oMathPara>
    </w:p>
    <w:p w14:paraId="75CD5E0E" w14:textId="0512C63F" w:rsidR="002F30E9" w:rsidRPr="00DB069A" w:rsidRDefault="002F30E9" w:rsidP="002F30E9">
      <w:pPr>
        <w:rPr>
          <w:rFonts w:ascii="Calibri" w:eastAsia="等线" w:hAnsi="Calibri" w:cs="Calibri"/>
          <w:b/>
          <w:bCs/>
          <w:sz w:val="24"/>
        </w:rPr>
      </w:pPr>
      <w:r w:rsidRPr="00DB069A">
        <w:rPr>
          <w:rFonts w:ascii="Calibri" w:eastAsia="等线" w:hAnsi="Calibri" w:cs="Calibri"/>
          <w:sz w:val="24"/>
        </w:rPr>
        <w:t xml:space="preserve">Therefore, </w:t>
      </w:r>
      <w:r w:rsidRPr="00DB069A">
        <w:rPr>
          <w:rFonts w:ascii="Calibri" w:eastAsia="等线" w:hAnsi="Calibri" w:cs="Calibri" w:hint="eastAsia"/>
          <w:b/>
          <w:bCs/>
          <w:sz w:val="24"/>
        </w:rPr>
        <w:t>weighting by PPV provides a direct and theoretically justified correction for effect-size attenuation induced by outcome misclassification in our case-control genetic association setting.</w:t>
      </w:r>
    </w:p>
    <w:p w14:paraId="680643B4" w14:textId="416608F7" w:rsidR="00AE554B" w:rsidRPr="00DB069A" w:rsidRDefault="002F30E9" w:rsidP="002F30E9">
      <w:pPr>
        <w:rPr>
          <w:rFonts w:ascii="Calibri" w:eastAsia="等线" w:hAnsi="Calibri" w:cs="Calibri"/>
          <w:sz w:val="24"/>
        </w:rPr>
      </w:pPr>
      <w:r w:rsidRPr="00DB069A">
        <w:rPr>
          <w:rFonts w:ascii="Calibri" w:eastAsia="等线" w:hAnsi="Calibri" w:cs="Calibri" w:hint="eastAsia"/>
          <w:sz w:val="24"/>
        </w:rPr>
        <w:t xml:space="preserve">Finally, because PPV is directly estimated from clinician chart review, whereas sensitivity cannot be reliably estimated without reviewing algorithm-negative individuals, a PPV-based correction is not only theoretically appropriate but also practically implementable in our data context. </w:t>
      </w:r>
    </w:p>
    <w:p w14:paraId="00A5E4EA" w14:textId="77777777" w:rsidR="00C872D5" w:rsidRPr="00DB069A" w:rsidRDefault="00000000">
      <w:pPr>
        <w:rPr>
          <w:rFonts w:ascii="Calibri" w:hAnsi="Calibri" w:cs="Calibri"/>
          <w:sz w:val="24"/>
        </w:rPr>
      </w:pPr>
      <w:r w:rsidRPr="00DB069A">
        <w:rPr>
          <w:rFonts w:ascii="Calibri" w:hAnsi="Calibri" w:cs="Calibri"/>
          <w:sz w:val="24"/>
        </w:rPr>
        <w:t>And the variance of</w:t>
      </w:r>
      <w:r w:rsidRPr="00DB069A">
        <w:rPr>
          <w:rFonts w:ascii="Calibri" w:hAnsi="Calibri" w:cs="Calibri" w:hint="eastAsia"/>
          <w:sz w:val="24"/>
        </w:rPr>
        <w:t xml:space="preserve"> </w:t>
      </w:r>
      <m:oMath>
        <m:sSubSup>
          <m:sSubSupPr>
            <m:ctrlPr>
              <w:rPr>
                <w:rFonts w:ascii="Cambria Math" w:hAnsi="Cambria Math" w:cs="Cambria Math"/>
                <w:sz w:val="24"/>
              </w:rPr>
            </m:ctrlPr>
          </m:sSubSupPr>
          <m:e>
            <m:bar>
              <m:barPr>
                <m:pos m:val="top"/>
                <m:ctrlPr>
                  <w:rPr>
                    <w:rFonts w:ascii="Cambria Math" w:hAnsi="Cambria Math" w:cs="Cambria Math"/>
                    <w:sz w:val="24"/>
                  </w:rPr>
                </m:ctrlPr>
              </m:barPr>
              <m:e>
                <m:r>
                  <w:rPr>
                    <w:rFonts w:ascii="Cambria Math" w:hAnsi="Cambria Math" w:cs="Cambria Math"/>
                    <w:sz w:val="24"/>
                  </w:rPr>
                  <m:t>X</m:t>
                </m:r>
              </m:e>
            </m:bar>
          </m:e>
          <m:sub>
            <m:r>
              <w:rPr>
                <w:rFonts w:ascii="Cambria Math" w:hAnsi="Cambria Math" w:cs="Cambria Math"/>
                <w:sz w:val="24"/>
              </w:rPr>
              <m:t>1</m:t>
            </m:r>
          </m:sub>
          <m:sup>
            <m:r>
              <m:rPr>
                <m:sty m:val="p"/>
              </m:rPr>
              <w:rPr>
                <w:rFonts w:ascii="Cambria Math" w:hAnsi="Cambria Math" w:cs="Calibri"/>
                <w:sz w:val="24"/>
              </w:rPr>
              <m:t>'</m:t>
            </m:r>
          </m:sup>
        </m:sSubSup>
      </m:oMath>
      <w:r w:rsidRPr="00DB069A">
        <w:rPr>
          <w:rFonts w:ascii="Calibri" w:hAnsi="Calibri" w:cs="Calibri"/>
          <w:sz w:val="24"/>
        </w:rPr>
        <w:t xml:space="preserve"> is:</w:t>
      </w:r>
    </w:p>
    <w:p w14:paraId="29CA915D" w14:textId="0D441936" w:rsidR="00AE554B" w:rsidRPr="00DB069A" w:rsidRDefault="00000000">
      <w:pPr>
        <w:rPr>
          <w:rFonts w:ascii="Calibri" w:hAnsi="Calibri" w:cs="Calibri"/>
          <w:szCs w:val="22"/>
        </w:rPr>
      </w:pPr>
      <m:oMathPara>
        <m:oMath>
          <m:eqArr>
            <m:eqArrPr>
              <m:maxDist m:val="1"/>
              <m:ctrlPr>
                <w:rPr>
                  <w:rFonts w:ascii="Cambria Math" w:hAnsi="Cambria Math" w:cs="Calibri"/>
                  <w:i/>
                  <w:szCs w:val="22"/>
                </w:rPr>
              </m:ctrlPr>
            </m:eqArrPr>
            <m:e>
              <w:bookmarkStart w:id="2" w:name="_Hlk216085527"/>
              <m:r>
                <m:rPr>
                  <m:nor/>
                </m:rPr>
                <w:rPr>
                  <w:rFonts w:ascii="Cambria Math" w:hAnsi="Cambria Math" w:cs="Calibri"/>
                  <w:szCs w:val="22"/>
                </w:rPr>
                <m:t>Var</m:t>
              </m:r>
              <m:d>
                <m:dPr>
                  <m:ctrlPr>
                    <w:rPr>
                      <w:rFonts w:ascii="Cambria Math" w:hAnsi="Cambria Math" w:cs="Calibri"/>
                      <w:i/>
                      <w:szCs w:val="22"/>
                    </w:rPr>
                  </m:ctrlPr>
                </m:dPr>
                <m:e>
                  <m:sSubSup>
                    <m:sSubSupPr>
                      <m:ctrlPr>
                        <w:rPr>
                          <w:rFonts w:ascii="Cambria Math" w:hAnsi="Cambria Math" w:cs="Cambria Math"/>
                          <w:szCs w:val="22"/>
                        </w:rPr>
                      </m:ctrlPr>
                    </m:sSubSupPr>
                    <m:e>
                      <m:bar>
                        <m:barPr>
                          <m:pos m:val="top"/>
                          <m:ctrlPr>
                            <w:rPr>
                              <w:rFonts w:ascii="Cambria Math" w:hAnsi="Cambria Math" w:cs="Cambria Math"/>
                              <w:szCs w:val="22"/>
                            </w:rPr>
                          </m:ctrlPr>
                        </m:barPr>
                        <m:e>
                          <m:r>
                            <w:rPr>
                              <w:rFonts w:ascii="Cambria Math" w:hAnsi="Cambria Math" w:cs="Cambria Math"/>
                              <w:szCs w:val="22"/>
                            </w:rPr>
                            <m:t>X</m:t>
                          </m:r>
                        </m:e>
                      </m:bar>
                    </m:e>
                    <m:sub>
                      <m:r>
                        <w:rPr>
                          <w:rFonts w:ascii="Cambria Math" w:hAnsi="Cambria Math" w:cs="Cambria Math"/>
                          <w:szCs w:val="22"/>
                        </w:rPr>
                        <m:t>1</m:t>
                      </m:r>
                    </m:sub>
                    <m:sup>
                      <m:r>
                        <m:rPr>
                          <m:sty m:val="p"/>
                        </m:rPr>
                        <w:rPr>
                          <w:rFonts w:ascii="Cambria Math" w:hAnsi="Cambria Math" w:cs="Calibri"/>
                          <w:szCs w:val="22"/>
                        </w:rPr>
                        <m:t>'</m:t>
                      </m:r>
                    </m:sup>
                  </m:sSubSup>
                </m:e>
              </m:d>
              <w:bookmarkEnd w:id="2"/>
              <m:r>
                <w:rPr>
                  <w:rFonts w:ascii="Cambria Math" w:hAnsi="Cambria Math" w:cs="Calibri"/>
                  <w:szCs w:val="22"/>
                </w:rPr>
                <m:t>=</m:t>
              </m:r>
              <m:f>
                <m:fPr>
                  <m:ctrlPr>
                    <w:rPr>
                      <w:rFonts w:ascii="Cambria Math" w:hAnsi="Cambria Math" w:cs="Calibri"/>
                      <w:szCs w:val="22"/>
                    </w:rPr>
                  </m:ctrlPr>
                </m:fPr>
                <m:num>
                  <m:r>
                    <w:rPr>
                      <w:rFonts w:ascii="Cambria Math" w:hAnsi="Cambria Math" w:cs="Calibri"/>
                      <w:szCs w:val="22"/>
                    </w:rPr>
                    <m:t>Var</m:t>
                  </m:r>
                  <m:d>
                    <m:dPr>
                      <m:ctrlPr>
                        <w:rPr>
                          <w:rFonts w:ascii="Cambria Math" w:hAnsi="Cambria Math" w:cs="Calibri"/>
                          <w:i/>
                          <w:szCs w:val="22"/>
                        </w:rPr>
                      </m:ctrlPr>
                    </m:dPr>
                    <m:e>
                      <m:sSubSup>
                        <m:sSubSupPr>
                          <m:ctrlPr>
                            <w:rPr>
                              <w:rFonts w:ascii="Cambria Math" w:hAnsi="Cambria Math" w:cs="Cambria Math"/>
                              <w:szCs w:val="22"/>
                            </w:rPr>
                          </m:ctrlPr>
                        </m:sSubSupPr>
                        <m:e>
                          <m:r>
                            <w:rPr>
                              <w:rFonts w:ascii="Cambria Math" w:hAnsi="Cambria Math" w:cs="Cambria Math" w:hint="eastAsia"/>
                              <w:szCs w:val="22"/>
                            </w:rPr>
                            <m:t>X</m:t>
                          </m:r>
                        </m:e>
                        <m:sub>
                          <m:r>
                            <w:rPr>
                              <w:rFonts w:ascii="Cambria Math" w:hAnsi="Cambria Math" w:cs="Cambria Math"/>
                              <w:szCs w:val="22"/>
                            </w:rPr>
                            <m:t>1</m:t>
                          </m:r>
                        </m:sub>
                        <m:sup>
                          <m:r>
                            <w:rPr>
                              <w:rFonts w:ascii="Cambria Math" w:hAnsi="Cambria Math" w:cs="Calibri"/>
                              <w:szCs w:val="22"/>
                            </w:rPr>
                            <m:t>'</m:t>
                          </m:r>
                        </m:sup>
                      </m:sSubSup>
                    </m:e>
                  </m:d>
                </m:num>
                <m:den>
                  <m:sSub>
                    <m:sSubPr>
                      <m:ctrlPr>
                        <w:rPr>
                          <w:rFonts w:ascii="Cambria Math" w:hAnsi="Cambria Math" w:cs="Calibri"/>
                          <w:i/>
                          <w:szCs w:val="22"/>
                        </w:rPr>
                      </m:ctrlPr>
                    </m:sSubPr>
                    <m:e>
                      <m:r>
                        <w:rPr>
                          <w:rFonts w:ascii="Cambria Math" w:hAnsi="Cambria Math" w:cs="Calibri"/>
                          <w:szCs w:val="22"/>
                        </w:rPr>
                        <m:t>N</m:t>
                      </m:r>
                    </m:e>
                    <m:sub>
                      <m:r>
                        <w:rPr>
                          <w:rFonts w:ascii="Cambria Math" w:hAnsi="Cambria Math" w:cs="Calibri"/>
                          <w:szCs w:val="22"/>
                        </w:rPr>
                        <m:t>1</m:t>
                      </m:r>
                    </m:sub>
                  </m:sSub>
                </m:den>
              </m:f>
              <m:r>
                <w:rPr>
                  <w:rFonts w:ascii="Cambria Math" w:hAnsi="Cambria Math" w:cs="Calibri"/>
                  <w:szCs w:val="22"/>
                </w:rPr>
                <m:t>=</m:t>
              </m:r>
              <m:f>
                <m:fPr>
                  <m:ctrlPr>
                    <w:rPr>
                      <w:rFonts w:ascii="Cambria Math" w:hAnsi="Cambria Math" w:cs="Calibri"/>
                      <w:szCs w:val="22"/>
                    </w:rPr>
                  </m:ctrlPr>
                </m:fPr>
                <m:num>
                  <m:limUpp>
                    <m:limUppPr>
                      <m:ctrlPr>
                        <w:rPr>
                          <w:rFonts w:ascii="Cambria Math" w:hAnsi="Cambria Math" w:cs="Calibri"/>
                          <w:i/>
                          <w:szCs w:val="22"/>
                        </w:rPr>
                      </m:ctrlPr>
                    </m:limUppPr>
                    <m:e>
                      <m:groupChr>
                        <m:groupChrPr>
                          <m:chr m:val="⏞"/>
                          <m:pos m:val="top"/>
                          <m:vertJc m:val="bot"/>
                          <m:ctrlPr>
                            <w:rPr>
                              <w:rFonts w:ascii="Cambria Math" w:hAnsi="Cambria Math" w:cs="Calibri"/>
                              <w:i/>
                              <w:szCs w:val="22"/>
                            </w:rPr>
                          </m:ctrlPr>
                        </m:groupChrPr>
                        <m:e>
                          <m:sSup>
                            <m:sSupPr>
                              <m:ctrlPr>
                                <w:rPr>
                                  <w:rFonts w:ascii="Cambria Math" w:hAnsi="Cambria Math" w:cs="Calibri"/>
                                  <w:i/>
                                  <w:szCs w:val="22"/>
                                </w:rPr>
                              </m:ctrlPr>
                            </m:sSupPr>
                            <m:e>
                              <m:r>
                                <w:rPr>
                                  <w:rFonts w:ascii="Cambria Math" w:hAnsi="Cambria Math" w:cs="Calibri"/>
                                  <w:szCs w:val="22"/>
                                </w:rPr>
                                <m:t>PPV</m:t>
                              </m:r>
                            </m:e>
                            <m:sup>
                              <m:r>
                                <w:rPr>
                                  <w:rFonts w:ascii="Cambria Math" w:hAnsi="Cambria Math" w:cs="Calibri"/>
                                  <w:szCs w:val="22"/>
                                </w:rPr>
                                <m:t>2</m:t>
                              </m:r>
                            </m:sup>
                          </m:sSup>
                          <m:r>
                            <w:rPr>
                              <w:rFonts w:ascii="Cambria Math" w:hAnsi="Cambria Math" w:cs="Calibri"/>
                              <w:szCs w:val="22"/>
                            </w:rPr>
                            <m:t>⋅</m:t>
                          </m:r>
                          <m:sSubSup>
                            <m:sSubSupPr>
                              <m:ctrlPr>
                                <w:rPr>
                                  <w:rFonts w:ascii="Cambria Math" w:hAnsi="Cambria Math" w:cs="Calibri"/>
                                  <w:i/>
                                  <w:sz w:val="24"/>
                                </w:rPr>
                              </m:ctrlPr>
                            </m:sSubSupPr>
                            <m:e>
                              <m:r>
                                <m:rPr>
                                  <m:sty m:val="p"/>
                                </m:rPr>
                                <w:rPr>
                                  <w:rFonts w:ascii="Cambria Math" w:hAnsi="Cambria Math" w:cs="Calibri"/>
                                  <w:sz w:val="24"/>
                                </w:rPr>
                                <m:t>σ</m:t>
                              </m:r>
                              <m:ctrlPr>
                                <w:rPr>
                                  <w:rFonts w:ascii="Cambria Math" w:hAnsi="Cambria Math" w:cs="Calibri"/>
                                  <w:sz w:val="24"/>
                                </w:rPr>
                              </m:ctrlPr>
                            </m:e>
                            <m:sub>
                              <m:r>
                                <w:rPr>
                                  <w:rFonts w:ascii="Cambria Math" w:hAnsi="Cambria Math" w:cs="Calibri"/>
                                  <w:sz w:val="24"/>
                                </w:rPr>
                                <m:t>1</m:t>
                              </m:r>
                            </m:sub>
                            <m:sup>
                              <m:r>
                                <w:rPr>
                                  <w:rFonts w:ascii="Cambria Math" w:hAnsi="Cambria Math" w:cs="Calibri"/>
                                  <w:sz w:val="24"/>
                                </w:rPr>
                                <m:t>2</m:t>
                              </m:r>
                            </m:sup>
                          </m:sSubSup>
                          <m:r>
                            <w:rPr>
                              <w:rFonts w:ascii="Cambria Math" w:hAnsi="Cambria Math" w:cs="Calibri"/>
                              <w:szCs w:val="22"/>
                            </w:rPr>
                            <m:t>+</m:t>
                          </m:r>
                          <m:sSup>
                            <m:sSupPr>
                              <m:ctrlPr>
                                <w:rPr>
                                  <w:rFonts w:ascii="Cambria Math" w:hAnsi="Cambria Math" w:cs="Calibri"/>
                                  <w:i/>
                                  <w:szCs w:val="22"/>
                                </w:rPr>
                              </m:ctrlPr>
                            </m:sSupPr>
                            <m:e>
                              <m:d>
                                <m:dPr>
                                  <m:ctrlPr>
                                    <w:rPr>
                                      <w:rFonts w:ascii="Cambria Math" w:hAnsi="Cambria Math" w:cs="Calibri"/>
                                      <w:i/>
                                      <w:szCs w:val="22"/>
                                    </w:rPr>
                                  </m:ctrlPr>
                                </m:dPr>
                                <m:e>
                                  <m:r>
                                    <w:rPr>
                                      <w:rFonts w:ascii="Cambria Math" w:hAnsi="Cambria Math" w:cs="Calibri"/>
                                      <w:szCs w:val="22"/>
                                    </w:rPr>
                                    <m:t>1-PPV</m:t>
                                  </m:r>
                                </m:e>
                              </m:d>
                            </m:e>
                            <m:sup>
                              <m:r>
                                <w:rPr>
                                  <w:rFonts w:ascii="Cambria Math" w:hAnsi="Cambria Math" w:cs="Calibri"/>
                                  <w:szCs w:val="22"/>
                                </w:rPr>
                                <m:t>2</m:t>
                              </m:r>
                            </m:sup>
                          </m:sSup>
                          <m:r>
                            <w:rPr>
                              <w:rFonts w:ascii="Cambria Math" w:hAnsi="Cambria Math" w:cs="Calibri"/>
                              <w:szCs w:val="22"/>
                            </w:rPr>
                            <m:t>⋅</m:t>
                          </m:r>
                          <m:sSubSup>
                            <m:sSubSupPr>
                              <m:ctrlPr>
                                <w:rPr>
                                  <w:rFonts w:ascii="Cambria Math" w:hAnsi="Cambria Math" w:cs="Calibri"/>
                                  <w:i/>
                                  <w:sz w:val="24"/>
                                </w:rPr>
                              </m:ctrlPr>
                            </m:sSubSupPr>
                            <m:e>
                              <m:r>
                                <m:rPr>
                                  <m:sty m:val="p"/>
                                </m:rPr>
                                <w:rPr>
                                  <w:rFonts w:ascii="Cambria Math" w:hAnsi="Cambria Math" w:cs="Calibri"/>
                                  <w:sz w:val="24"/>
                                </w:rPr>
                                <m:t>σ</m:t>
                              </m:r>
                              <m:ctrlPr>
                                <w:rPr>
                                  <w:rFonts w:ascii="Cambria Math" w:hAnsi="Cambria Math" w:cs="Calibri"/>
                                  <w:sz w:val="24"/>
                                </w:rPr>
                              </m:ctrlPr>
                            </m:e>
                            <m:sub>
                              <m:r>
                                <w:rPr>
                                  <w:rFonts w:ascii="Cambria Math" w:hAnsi="Cambria Math" w:cs="Calibri"/>
                                  <w:sz w:val="24"/>
                                </w:rPr>
                                <m:t>0</m:t>
                              </m:r>
                            </m:sub>
                            <m:sup>
                              <m:r>
                                <w:rPr>
                                  <w:rFonts w:ascii="Cambria Math" w:hAnsi="Cambria Math" w:cs="Calibri"/>
                                  <w:sz w:val="24"/>
                                </w:rPr>
                                <m:t>2</m:t>
                              </m:r>
                            </m:sup>
                          </m:sSubSup>
                        </m:e>
                      </m:groupChr>
                    </m:e>
                    <m:lim>
                      <m:r>
                        <w:rPr>
                          <w:rFonts w:ascii="Cambria Math" w:hAnsi="Cambria Math" w:cs="Calibri"/>
                          <w:szCs w:val="22"/>
                        </w:rPr>
                        <m:t>within-group variation</m:t>
                      </m:r>
                    </m:lim>
                  </m:limUpp>
                  <m:r>
                    <w:rPr>
                      <w:rFonts w:ascii="Cambria Math" w:hAnsi="Cambria Math" w:cs="Calibri"/>
                      <w:szCs w:val="22"/>
                    </w:rPr>
                    <m:t>+</m:t>
                  </m:r>
                  <m:limUpp>
                    <m:limUppPr>
                      <m:ctrlPr>
                        <w:rPr>
                          <w:rFonts w:ascii="Cambria Math" w:hAnsi="Cambria Math" w:cs="Calibri"/>
                          <w:szCs w:val="22"/>
                        </w:rPr>
                      </m:ctrlPr>
                    </m:limUppPr>
                    <m:e>
                      <m:groupChr>
                        <m:groupChrPr>
                          <m:chr m:val="⏞"/>
                          <m:pos m:val="top"/>
                          <m:vertJc m:val="bot"/>
                          <m:ctrlPr>
                            <w:rPr>
                              <w:rFonts w:ascii="Cambria Math" w:hAnsi="Cambria Math" w:cs="Calibri"/>
                              <w:szCs w:val="22"/>
                            </w:rPr>
                          </m:ctrlPr>
                        </m:groupChrPr>
                        <m:e>
                          <m:r>
                            <w:rPr>
                              <w:rFonts w:ascii="Cambria Math" w:hAnsi="Cambria Math" w:cs="Calibri"/>
                              <w:szCs w:val="22"/>
                            </w:rPr>
                            <m:t>PPV</m:t>
                          </m:r>
                          <m:d>
                            <m:dPr>
                              <m:ctrlPr>
                                <w:rPr>
                                  <w:rFonts w:ascii="Cambria Math" w:hAnsi="Cambria Math" w:cs="Calibri"/>
                                  <w:i/>
                                  <w:szCs w:val="22"/>
                                </w:rPr>
                              </m:ctrlPr>
                            </m:dPr>
                            <m:e>
                              <m:r>
                                <w:rPr>
                                  <w:rFonts w:ascii="Cambria Math" w:hAnsi="Cambria Math" w:cs="Calibri"/>
                                  <w:szCs w:val="22"/>
                                </w:rPr>
                                <m:t>1-PPV</m:t>
                              </m:r>
                            </m:e>
                          </m:d>
                          <w:bookmarkStart w:id="3" w:name="_Hlk216119251"/>
                          <m:r>
                            <w:rPr>
                              <w:rFonts w:ascii="Cambria Math" w:hAnsi="Cambria Math" w:cs="Calibri"/>
                              <w:szCs w:val="22"/>
                            </w:rPr>
                            <m:t>⋅</m:t>
                          </m:r>
                          <w:bookmarkEnd w:id="3"/>
                          <m:sSup>
                            <m:sSupPr>
                              <m:ctrlPr>
                                <w:rPr>
                                  <w:rFonts w:ascii="Cambria Math" w:hAnsi="Cambria Math" w:cs="Calibri"/>
                                  <w:i/>
                                  <w:szCs w:val="22"/>
                                </w:rPr>
                              </m:ctrlPr>
                            </m:sSupPr>
                            <m:e>
                              <m:d>
                                <m:dPr>
                                  <m:ctrlPr>
                                    <w:rPr>
                                      <w:rFonts w:ascii="Cambria Math" w:hAnsi="Cambria Math" w:cs="Calibri"/>
                                      <w:i/>
                                      <w:szCs w:val="22"/>
                                    </w:rPr>
                                  </m:ctrlPr>
                                </m:dPr>
                                <m:e>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rPr>
                                        <m:t>1</m:t>
                                      </m:r>
                                    </m:sub>
                                  </m:sSub>
                                  <m:r>
                                    <w:rPr>
                                      <w:rFonts w:ascii="Cambria Math" w:hAnsi="Cambria Math" w:cs="Calibri"/>
                                      <w:szCs w:val="22"/>
                                    </w:rPr>
                                    <m:t>-</m:t>
                                  </m:r>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rPr>
                                        <m:t>0</m:t>
                                      </m:r>
                                    </m:sub>
                                  </m:sSub>
                                </m:e>
                              </m:d>
                              <m:ctrlPr>
                                <w:rPr>
                                  <w:rFonts w:ascii="Cambria Math" w:hAnsi="Cambria Math" w:cs="Calibri"/>
                                  <w:szCs w:val="22"/>
                                </w:rPr>
                              </m:ctrlPr>
                            </m:e>
                            <m:sup>
                              <m:r>
                                <w:rPr>
                                  <w:rFonts w:ascii="Cambria Math" w:hAnsi="Cambria Math" w:cs="Calibri"/>
                                  <w:szCs w:val="22"/>
                                </w:rPr>
                                <m:t>2</m:t>
                              </m:r>
                            </m:sup>
                          </m:sSup>
                        </m:e>
                      </m:groupChr>
                    </m:e>
                    <m:lim>
                      <m:r>
                        <w:rPr>
                          <w:rFonts w:ascii="Cambria Math" w:hAnsi="Cambria Math" w:cs="Calibri"/>
                          <w:szCs w:val="22"/>
                        </w:rPr>
                        <m:t>between-group variation</m:t>
                      </m:r>
                    </m:lim>
                  </m:limUpp>
                  <m:ctrlPr>
                    <w:rPr>
                      <w:rFonts w:ascii="Cambria Math" w:hAnsi="Cambria Math" w:cs="Calibri"/>
                      <w:i/>
                      <w:szCs w:val="22"/>
                    </w:rPr>
                  </m:ctrlPr>
                </m:num>
                <m:den>
                  <m:sSub>
                    <m:sSubPr>
                      <m:ctrlPr>
                        <w:rPr>
                          <w:rFonts w:ascii="Cambria Math" w:hAnsi="Cambria Math" w:cs="Calibri"/>
                          <w:i/>
                          <w:szCs w:val="22"/>
                        </w:rPr>
                      </m:ctrlPr>
                    </m:sSubPr>
                    <m:e>
                      <m:r>
                        <w:rPr>
                          <w:rFonts w:ascii="Cambria Math" w:hAnsi="Cambria Math" w:cs="Calibri"/>
                          <w:szCs w:val="22"/>
                        </w:rPr>
                        <m:t>N</m:t>
                      </m:r>
                    </m:e>
                    <m:sub>
                      <m:r>
                        <w:rPr>
                          <w:rFonts w:ascii="Cambria Math" w:hAnsi="Cambria Math" w:cs="Calibri"/>
                          <w:szCs w:val="22"/>
                        </w:rPr>
                        <m:t>1</m:t>
                      </m:r>
                    </m:sub>
                  </m:sSub>
                  <m:ctrlPr>
                    <w:rPr>
                      <w:rFonts w:ascii="Cambria Math" w:hAnsi="Cambria Math" w:cs="Calibri"/>
                      <w:i/>
                      <w:szCs w:val="22"/>
                    </w:rPr>
                  </m:ctrlPr>
                </m:den>
              </m:f>
              <m:r>
                <w:rPr>
                  <w:rFonts w:ascii="Cambria Math" w:hAnsi="Cambria Math" w:cs="Calibri"/>
                  <w:szCs w:val="22"/>
                </w:rPr>
                <m:t>#</m:t>
              </m:r>
              <m:d>
                <m:dPr>
                  <m:ctrlPr>
                    <w:rPr>
                      <w:rFonts w:ascii="Cambria Math" w:hAnsi="Cambria Math" w:cs="Calibri"/>
                      <w:i/>
                      <w:szCs w:val="22"/>
                    </w:rPr>
                  </m:ctrlPr>
                </m:dPr>
                <m:e>
                  <m:r>
                    <w:rPr>
                      <w:rFonts w:ascii="Cambria Math" w:hAnsi="Cambria Math" w:cs="Calibri"/>
                      <w:szCs w:val="22"/>
                    </w:rPr>
                    <m:t>11</m:t>
                  </m:r>
                </m:e>
              </m:d>
            </m:e>
          </m:eqArr>
        </m:oMath>
      </m:oMathPara>
    </w:p>
    <w:p w14:paraId="61054794" w14:textId="61945CC8" w:rsidR="00AE554B" w:rsidRPr="00C730D5" w:rsidRDefault="00AE554B" w:rsidP="00AE554B">
      <w:pPr>
        <w:rPr>
          <w:rFonts w:ascii="Calibri" w:hAnsi="Calibri" w:cs="Calibri"/>
          <w:sz w:val="24"/>
        </w:rPr>
      </w:pPr>
      <w:proofErr w:type="gramStart"/>
      <w:r w:rsidRPr="00C730D5">
        <w:rPr>
          <w:rFonts w:ascii="Calibri" w:hAnsi="Calibri" w:cs="Calibri" w:hint="eastAsia"/>
          <w:sz w:val="24"/>
        </w:rPr>
        <w:t>w</w:t>
      </w:r>
      <w:r w:rsidRPr="00C730D5">
        <w:rPr>
          <w:rFonts w:ascii="Calibri" w:hAnsi="Calibri" w:cs="Calibri"/>
          <w:sz w:val="24"/>
        </w:rPr>
        <w:t>here</w:t>
      </w:r>
      <w:proofErr w:type="gramEnd"/>
    </w:p>
    <w:p w14:paraId="58C390E0" w14:textId="77777777" w:rsidR="00AE554B" w:rsidRPr="00DB069A" w:rsidRDefault="00000000" w:rsidP="00AE554B">
      <w:pPr>
        <w:numPr>
          <w:ilvl w:val="0"/>
          <w:numId w:val="2"/>
        </w:numPr>
        <w:rPr>
          <w:rFonts w:ascii="Calibri" w:hAnsi="Calibri" w:cs="Calibri"/>
          <w:sz w:val="24"/>
        </w:rPr>
      </w:pPr>
      <m:oMath>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rPr>
              <m:t>1</m:t>
            </m:r>
          </m:sub>
        </m:sSub>
        <m:r>
          <w:rPr>
            <w:rFonts w:ascii="Cambria Math" w:hAnsi="Cambria Math" w:cs="Calibri"/>
            <w:sz w:val="24"/>
          </w:rPr>
          <m:t>=E</m:t>
        </m:r>
        <m:d>
          <m:dPr>
            <m:begChr m:val="["/>
            <m:sepChr m:val="∣"/>
            <m:endChr m:val="]"/>
            <m:ctrlPr>
              <w:rPr>
                <w:rFonts w:ascii="Cambria Math" w:hAnsi="Cambria Math" w:cs="Calibri"/>
                <w:i/>
                <w:sz w:val="24"/>
              </w:rPr>
            </m:ctrlPr>
          </m:dPr>
          <m:e>
            <m:r>
              <w:rPr>
                <w:rFonts w:ascii="Cambria Math" w:hAnsi="Cambria Math" w:cs="Calibri"/>
                <w:sz w:val="24"/>
              </w:rPr>
              <m:t>X</m:t>
            </m:r>
            <m:ctrlPr>
              <w:rPr>
                <w:rFonts w:ascii="Cambria Math" w:hAnsi="Cambria Math" w:cs="Calibri"/>
                <w:sz w:val="24"/>
              </w:rPr>
            </m:ctrlPr>
          </m:e>
          <m:e>
            <m:r>
              <w:rPr>
                <w:rFonts w:ascii="Cambria Math" w:hAnsi="Cambria Math" w:cs="Calibri"/>
                <w:sz w:val="24"/>
              </w:rPr>
              <m:t>Y=1</m:t>
            </m:r>
          </m:e>
        </m:d>
        <m:r>
          <w:rPr>
            <w:rFonts w:ascii="Cambria Math" w:hAnsi="Cambria Math" w:cs="Calibri"/>
            <w:sz w:val="24"/>
          </w:rPr>
          <m:t>,</m:t>
        </m:r>
        <m:r>
          <m:rPr>
            <m:sty m:val="p"/>
          </m:rPr>
          <w:rPr>
            <w:rFonts w:ascii="Cambria Math" w:hAnsi="Cambria Math" w:cs="Calibri"/>
            <w:sz w:val="24"/>
          </w:rPr>
          <m:t> </m:t>
        </m:r>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rPr>
              <m:t>0</m:t>
            </m:r>
          </m:sub>
        </m:sSub>
        <m:r>
          <w:rPr>
            <w:rFonts w:ascii="Cambria Math" w:hAnsi="Cambria Math" w:cs="Calibri"/>
            <w:sz w:val="24"/>
          </w:rPr>
          <m:t>=E</m:t>
        </m:r>
        <m:d>
          <m:dPr>
            <m:begChr m:val="["/>
            <m:sepChr m:val="∣"/>
            <m:endChr m:val="]"/>
            <m:ctrlPr>
              <w:rPr>
                <w:rFonts w:ascii="Cambria Math" w:hAnsi="Cambria Math" w:cs="Calibri"/>
                <w:i/>
                <w:sz w:val="24"/>
              </w:rPr>
            </m:ctrlPr>
          </m:dPr>
          <m:e>
            <m:r>
              <w:rPr>
                <w:rFonts w:ascii="Cambria Math" w:hAnsi="Cambria Math" w:cs="Calibri"/>
                <w:sz w:val="24"/>
              </w:rPr>
              <m:t>X</m:t>
            </m:r>
            <m:ctrlPr>
              <w:rPr>
                <w:rFonts w:ascii="Cambria Math" w:hAnsi="Cambria Math" w:cs="Calibri"/>
                <w:sz w:val="24"/>
              </w:rPr>
            </m:ctrlPr>
          </m:e>
          <m:e>
            <m:r>
              <w:rPr>
                <w:rFonts w:ascii="Cambria Math" w:hAnsi="Cambria Math" w:cs="Calibri"/>
                <w:sz w:val="24"/>
              </w:rPr>
              <m:t>Y=0</m:t>
            </m:r>
          </m:e>
        </m:d>
      </m:oMath>
    </w:p>
    <w:p w14:paraId="6DACF4E9" w14:textId="702A16DC" w:rsidR="00C730D5" w:rsidRPr="00C730D5" w:rsidRDefault="00000000" w:rsidP="00C730D5">
      <w:pPr>
        <w:numPr>
          <w:ilvl w:val="0"/>
          <w:numId w:val="2"/>
        </w:numPr>
        <w:rPr>
          <w:rFonts w:ascii="Calibri" w:hAnsi="Calibri" w:cs="Calibri"/>
          <w:sz w:val="24"/>
          <w:lang w:val="nl-NL"/>
        </w:rPr>
      </w:pPr>
      <m:oMath>
        <m:sSubSup>
          <m:sSubSupPr>
            <m:ctrlPr>
              <w:rPr>
                <w:rFonts w:ascii="Cambria Math" w:hAnsi="Cambria Math" w:cs="Calibri"/>
                <w:i/>
                <w:sz w:val="24"/>
              </w:rPr>
            </m:ctrlPr>
          </m:sSubSupPr>
          <m:e>
            <m:r>
              <m:rPr>
                <m:sty m:val="p"/>
              </m:rPr>
              <w:rPr>
                <w:rFonts w:ascii="Cambria Math" w:hAnsi="Cambria Math" w:cs="Calibri"/>
                <w:sz w:val="24"/>
              </w:rPr>
              <m:t>σ</m:t>
            </m:r>
            <m:ctrlPr>
              <w:rPr>
                <w:rFonts w:ascii="Cambria Math" w:hAnsi="Cambria Math" w:cs="Calibri"/>
                <w:sz w:val="24"/>
              </w:rPr>
            </m:ctrlPr>
          </m:e>
          <m:sub>
            <m:r>
              <w:rPr>
                <w:rFonts w:ascii="Cambria Math" w:hAnsi="Cambria Math" w:cs="Calibri"/>
                <w:sz w:val="24"/>
                <w:lang w:val="nl-NL"/>
              </w:rPr>
              <m:t>1</m:t>
            </m:r>
          </m:sub>
          <m:sup>
            <m:r>
              <w:rPr>
                <w:rFonts w:ascii="Cambria Math" w:hAnsi="Cambria Math" w:cs="Calibri"/>
                <w:sz w:val="24"/>
                <w:lang w:val="nl-NL"/>
              </w:rPr>
              <m:t>2</m:t>
            </m:r>
          </m:sup>
        </m:sSubSup>
        <m:r>
          <w:rPr>
            <w:rFonts w:ascii="Cambria Math" w:hAnsi="Cambria Math" w:cs="Calibri"/>
            <w:sz w:val="24"/>
            <w:lang w:val="nl-NL"/>
          </w:rPr>
          <m:t>=</m:t>
        </m:r>
        <m:r>
          <m:rPr>
            <m:nor/>
          </m:rPr>
          <w:rPr>
            <w:rFonts w:ascii="Cambria Math" w:hAnsi="Cambria Math" w:cs="Calibri"/>
            <w:sz w:val="24"/>
            <w:lang w:val="nl-NL"/>
          </w:rPr>
          <m:t>Var</m:t>
        </m:r>
        <m:d>
          <m:dPr>
            <m:sepChr m:val="∣"/>
            <m:ctrlPr>
              <w:rPr>
                <w:rFonts w:ascii="Cambria Math" w:hAnsi="Cambria Math" w:cs="Calibri"/>
                <w:i/>
                <w:sz w:val="24"/>
              </w:rPr>
            </m:ctrlPr>
          </m:dPr>
          <m:e>
            <m:r>
              <w:rPr>
                <w:rFonts w:ascii="Cambria Math" w:hAnsi="Cambria Math" w:cs="Calibri"/>
                <w:sz w:val="24"/>
              </w:rPr>
              <m:t>X</m:t>
            </m:r>
            <m:ctrlPr>
              <w:rPr>
                <w:rFonts w:ascii="Cambria Math" w:hAnsi="Cambria Math" w:cs="Calibri"/>
                <w:sz w:val="24"/>
              </w:rPr>
            </m:ctrlPr>
          </m:e>
          <m:e>
            <m:r>
              <w:rPr>
                <w:rFonts w:ascii="Cambria Math" w:hAnsi="Cambria Math" w:cs="Calibri"/>
                <w:sz w:val="24"/>
              </w:rPr>
              <m:t>Y</m:t>
            </m:r>
            <m:r>
              <w:rPr>
                <w:rFonts w:ascii="Cambria Math" w:hAnsi="Cambria Math" w:cs="Calibri"/>
                <w:sz w:val="24"/>
                <w:lang w:val="nl-NL"/>
              </w:rPr>
              <m:t>=1</m:t>
            </m:r>
          </m:e>
        </m:d>
        <m:r>
          <w:rPr>
            <w:rFonts w:ascii="Cambria Math" w:hAnsi="Cambria Math" w:cs="Calibri"/>
            <w:sz w:val="24"/>
            <w:lang w:val="nl-NL"/>
          </w:rPr>
          <m:t>,</m:t>
        </m:r>
        <m:r>
          <m:rPr>
            <m:sty m:val="p"/>
          </m:rPr>
          <w:rPr>
            <w:rFonts w:ascii="Cambria Math" w:hAnsi="Cambria Math" w:cs="Calibri"/>
            <w:sz w:val="24"/>
          </w:rPr>
          <m:t> </m:t>
        </m:r>
        <m:sSubSup>
          <m:sSubSupPr>
            <m:ctrlPr>
              <w:rPr>
                <w:rFonts w:ascii="Cambria Math" w:hAnsi="Cambria Math" w:cs="Calibri"/>
                <w:i/>
                <w:sz w:val="24"/>
              </w:rPr>
            </m:ctrlPr>
          </m:sSubSupPr>
          <m:e>
            <m:r>
              <m:rPr>
                <m:sty m:val="p"/>
              </m:rPr>
              <w:rPr>
                <w:rFonts w:ascii="Cambria Math" w:hAnsi="Cambria Math" w:cs="Calibri"/>
                <w:sz w:val="24"/>
              </w:rPr>
              <m:t>σ</m:t>
            </m:r>
            <m:ctrlPr>
              <w:rPr>
                <w:rFonts w:ascii="Cambria Math" w:hAnsi="Cambria Math" w:cs="Calibri"/>
                <w:sz w:val="24"/>
              </w:rPr>
            </m:ctrlPr>
          </m:e>
          <m:sub>
            <m:r>
              <w:rPr>
                <w:rFonts w:ascii="Cambria Math" w:hAnsi="Cambria Math" w:cs="Calibri"/>
                <w:sz w:val="24"/>
                <w:lang w:val="nl-NL"/>
              </w:rPr>
              <m:t>0</m:t>
            </m:r>
          </m:sub>
          <m:sup>
            <m:r>
              <w:rPr>
                <w:rFonts w:ascii="Cambria Math" w:hAnsi="Cambria Math" w:cs="Calibri"/>
                <w:sz w:val="24"/>
                <w:lang w:val="nl-NL"/>
              </w:rPr>
              <m:t>2</m:t>
            </m:r>
          </m:sup>
        </m:sSubSup>
        <m:r>
          <w:rPr>
            <w:rFonts w:ascii="Cambria Math" w:hAnsi="Cambria Math" w:cs="Calibri"/>
            <w:sz w:val="24"/>
            <w:lang w:val="nl-NL"/>
          </w:rPr>
          <m:t>=</m:t>
        </m:r>
        <m:r>
          <m:rPr>
            <m:nor/>
          </m:rPr>
          <w:rPr>
            <w:rFonts w:ascii="Cambria Math" w:hAnsi="Cambria Math" w:cs="Calibri"/>
            <w:sz w:val="24"/>
            <w:lang w:val="nl-NL"/>
          </w:rPr>
          <m:t>Var</m:t>
        </m:r>
        <m:d>
          <m:dPr>
            <m:sepChr m:val="∣"/>
            <m:ctrlPr>
              <w:rPr>
                <w:rFonts w:ascii="Cambria Math" w:hAnsi="Cambria Math" w:cs="Calibri"/>
                <w:i/>
                <w:sz w:val="24"/>
              </w:rPr>
            </m:ctrlPr>
          </m:dPr>
          <m:e>
            <m:r>
              <w:rPr>
                <w:rFonts w:ascii="Cambria Math" w:hAnsi="Cambria Math" w:cs="Calibri"/>
                <w:sz w:val="24"/>
              </w:rPr>
              <m:t>X</m:t>
            </m:r>
            <m:ctrlPr>
              <w:rPr>
                <w:rFonts w:ascii="Cambria Math" w:hAnsi="Cambria Math" w:cs="Calibri"/>
                <w:sz w:val="24"/>
              </w:rPr>
            </m:ctrlPr>
          </m:e>
          <m:e>
            <m:r>
              <w:rPr>
                <w:rFonts w:ascii="Cambria Math" w:hAnsi="Cambria Math" w:cs="Calibri"/>
                <w:sz w:val="24"/>
              </w:rPr>
              <m:t>Y</m:t>
            </m:r>
            <m:r>
              <w:rPr>
                <w:rFonts w:ascii="Cambria Math" w:hAnsi="Cambria Math" w:cs="Calibri"/>
                <w:sz w:val="24"/>
                <w:lang w:val="nl-NL"/>
              </w:rPr>
              <m:t>=0</m:t>
            </m:r>
          </m:e>
        </m:d>
      </m:oMath>
    </w:p>
    <w:p w14:paraId="54548816" w14:textId="7FBC4860" w:rsidR="00AE554B" w:rsidRPr="00C730D5" w:rsidRDefault="00AE554B">
      <w:pPr>
        <w:rPr>
          <w:rFonts w:ascii="Calibri" w:hAnsi="Calibri" w:cs="Calibri"/>
          <w:sz w:val="24"/>
        </w:rPr>
      </w:pPr>
      <w:r w:rsidRPr="00C730D5">
        <w:rPr>
          <w:rFonts w:ascii="Calibri" w:hAnsi="Calibri" w:cs="Calibri"/>
          <w:sz w:val="24"/>
        </w:rPr>
        <w:t>Thus, the distribution of the estimated logistic regression coefficient under misclassification is:</w:t>
      </w:r>
    </w:p>
    <w:p w14:paraId="28E65C12" w14:textId="4A8FF080" w:rsidR="00AE554B" w:rsidRPr="006E25FD" w:rsidRDefault="00000000">
      <w:pPr>
        <w:rPr>
          <w:rFonts w:ascii="Calibri" w:hAnsi="Calibri" w:cs="Calibri"/>
          <w:sz w:val="24"/>
          <w:lang w:val="nl-NL"/>
        </w:rPr>
      </w:pPr>
      <m:oMathPara>
        <m:oMath>
          <m:eqArr>
            <m:eqArrPr>
              <m:maxDist m:val="1"/>
              <m:ctrlPr>
                <w:rPr>
                  <w:rFonts w:ascii="Cambria Math" w:hAnsi="Cambria Math" w:cs="Calibri"/>
                  <w:i/>
                  <w:sz w:val="24"/>
                </w:rPr>
              </m:ctrlPr>
            </m:eqArrPr>
            <m:e>
              <m:sSub>
                <m:sSubPr>
                  <m:ctrlPr>
                    <w:rPr>
                      <w:rFonts w:ascii="Cambria Math" w:hAnsi="Cambria Math" w:cs="Calibri"/>
                      <w:sz w:val="24"/>
                    </w:rPr>
                  </m:ctrlPr>
                </m:sSubPr>
                <m:e>
                  <m:acc>
                    <m:accPr>
                      <m:ctrlPr>
                        <w:rPr>
                          <w:rFonts w:ascii="Cambria Math" w:hAnsi="Cambria Math" w:cs="Calibri"/>
                          <w:sz w:val="24"/>
                        </w:rPr>
                      </m:ctrlPr>
                    </m:accPr>
                    <m:e>
                      <m:r>
                        <w:rPr>
                          <w:rFonts w:ascii="Cambria Math" w:hAnsi="Cambria Math" w:cs="Calibri" w:hint="eastAsia"/>
                          <w:sz w:val="24"/>
                        </w:rPr>
                        <m:t>β</m:t>
                      </m:r>
                    </m:e>
                  </m:acc>
                </m:e>
                <m:sub>
                  <m:r>
                    <w:rPr>
                      <w:rFonts w:ascii="Cambria Math" w:hAnsi="Cambria Math" w:cs="Calibri"/>
                      <w:sz w:val="24"/>
                      <w:lang w:val="nl-NL"/>
                    </w:rPr>
                    <m:t>1</m:t>
                  </m:r>
                </m:sub>
              </m:sSub>
              <m:r>
                <m:rPr>
                  <m:sty m:val="p"/>
                </m:rPr>
                <w:rPr>
                  <w:rFonts w:ascii="Cambria Math" w:hAnsi="Cambria Math" w:cs="Cambria Math"/>
                  <w:sz w:val="24"/>
                  <w:lang w:val="nl-NL"/>
                </w:rPr>
                <m:t>∼</m:t>
              </m:r>
              <m:r>
                <m:rPr>
                  <m:scr m:val="script"/>
                </m:rPr>
                <w:rPr>
                  <w:rFonts w:ascii="Cambria Math" w:hAnsi="Cambria Math" w:cs="Calibri"/>
                  <w:sz w:val="24"/>
                </w:rPr>
                <m:t>N</m:t>
              </m:r>
              <m:d>
                <m:dPr>
                  <m:ctrlPr>
                    <w:rPr>
                      <w:rFonts w:ascii="Cambria Math" w:hAnsi="Cambria Math" w:cs="Calibri"/>
                      <w:sz w:val="24"/>
                    </w:rPr>
                  </m:ctrlPr>
                </m:dPr>
                <m:e>
                  <m:f>
                    <m:fPr>
                      <m:ctrlPr>
                        <w:rPr>
                          <w:rFonts w:ascii="Cambria Math" w:hAnsi="Cambria Math" w:cs="Calibri"/>
                          <w:sz w:val="24"/>
                        </w:rPr>
                      </m:ctrlPr>
                    </m:fPr>
                    <m:num>
                      <m:r>
                        <m:rPr>
                          <m:nor/>
                        </m:rPr>
                        <w:rPr>
                          <w:rFonts w:ascii="Cambria Math" w:hAnsi="Cambria Math" w:cs="Calibri"/>
                          <w:sz w:val="24"/>
                          <w:lang w:val="nl-NL"/>
                        </w:rPr>
                        <m:t>PPV</m:t>
                      </m:r>
                      <m:r>
                        <m:rPr>
                          <m:sty m:val="p"/>
                        </m:rPr>
                        <w:rPr>
                          <w:rFonts w:ascii="Cambria Math" w:hAnsi="Cambria Math" w:cs="Calibri"/>
                          <w:sz w:val="24"/>
                          <w:lang w:val="nl-NL"/>
                        </w:rPr>
                        <m:t>⋅</m:t>
                      </m:r>
                      <m:d>
                        <m:dPr>
                          <m:ctrlPr>
                            <w:rPr>
                              <w:rFonts w:ascii="Cambria Math" w:hAnsi="Cambria Math" w:cs="Calibri"/>
                              <w:i/>
                              <w:sz w:val="24"/>
                            </w:rPr>
                          </m:ctrlPr>
                        </m:dPr>
                        <m:e>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rPr>
                                <m:t>1</m:t>
                              </m:r>
                            </m:sub>
                          </m:sSub>
                          <m:r>
                            <w:rPr>
                              <w:rFonts w:ascii="Cambria Math" w:hAnsi="Cambria Math" w:cs="Calibri"/>
                              <w:szCs w:val="22"/>
                            </w:rPr>
                            <m:t>-</m:t>
                          </m:r>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rPr>
                                <m:t>0</m:t>
                              </m:r>
                            </m:sub>
                          </m:sSub>
                        </m:e>
                      </m:d>
                      <m:ctrlPr>
                        <w:rPr>
                          <w:rFonts w:ascii="Cambria Math" w:hAnsi="Cambria Math" w:cs="Calibri"/>
                          <w:i/>
                          <w:sz w:val="24"/>
                        </w:rPr>
                      </m:ctrlPr>
                    </m:num>
                    <m:den>
                      <m:r>
                        <w:rPr>
                          <w:rFonts w:ascii="Cambria Math" w:hAnsi="Cambria Math" w:cs="Calibri" w:hint="eastAsia"/>
                          <w:sz w:val="24"/>
                        </w:rPr>
                        <m:t>V</m:t>
                      </m:r>
                      <m:r>
                        <w:rPr>
                          <w:rFonts w:ascii="Cambria Math" w:hAnsi="Cambria Math" w:cs="Calibri"/>
                          <w:sz w:val="24"/>
                        </w:rPr>
                        <m:t>ar</m:t>
                      </m:r>
                      <m:d>
                        <m:dPr>
                          <m:ctrlPr>
                            <w:rPr>
                              <w:rFonts w:ascii="Cambria Math" w:hAnsi="Cambria Math" w:cs="Calibri"/>
                              <w:i/>
                              <w:sz w:val="24"/>
                            </w:rPr>
                          </m:ctrlPr>
                        </m:dPr>
                        <m:e>
                          <m:r>
                            <w:rPr>
                              <w:rFonts w:ascii="Cambria Math" w:hAnsi="Cambria Math" w:cs="Calibri"/>
                              <w:sz w:val="24"/>
                            </w:rPr>
                            <m:t>X</m:t>
                          </m:r>
                        </m:e>
                      </m:d>
                      <m:ctrlPr>
                        <w:rPr>
                          <w:rFonts w:ascii="Cambria Math" w:hAnsi="Cambria Math" w:cs="Calibri"/>
                          <w:i/>
                          <w:sz w:val="24"/>
                        </w:rPr>
                      </m:ctrlPr>
                    </m:den>
                  </m:f>
                  <m:r>
                    <w:rPr>
                      <w:rFonts w:ascii="Cambria Math" w:hAnsi="Cambria Math" w:cs="Calibri"/>
                      <w:sz w:val="24"/>
                      <w:lang w:val="nl-NL"/>
                    </w:rPr>
                    <m:t xml:space="preserve">,  </m:t>
                  </m:r>
                  <m:f>
                    <m:fPr>
                      <m:ctrlPr>
                        <w:rPr>
                          <w:rFonts w:ascii="Cambria Math" w:hAnsi="Cambria Math" w:cs="Calibri"/>
                          <w:sz w:val="24"/>
                        </w:rPr>
                      </m:ctrlPr>
                    </m:fPr>
                    <m:num>
                      <m:r>
                        <w:rPr>
                          <w:rFonts w:ascii="Cambria Math" w:hAnsi="Cambria Math" w:cs="Calibri"/>
                          <w:sz w:val="24"/>
                        </w:rPr>
                        <m:t>Var</m:t>
                      </m:r>
                      <m:d>
                        <m:dPr>
                          <m:ctrlPr>
                            <w:rPr>
                              <w:rFonts w:ascii="Cambria Math" w:hAnsi="Cambria Math" w:cs="Calibri"/>
                              <w:i/>
                              <w:sz w:val="24"/>
                            </w:rPr>
                          </m:ctrlPr>
                        </m:dPr>
                        <m:e>
                          <m:sSubSup>
                            <m:sSubSupPr>
                              <m:ctrlPr>
                                <w:rPr>
                                  <w:rFonts w:ascii="Cambria Math" w:hAnsi="Cambria Math" w:cs="Cambria Math"/>
                                  <w:sz w:val="24"/>
                                </w:rPr>
                              </m:ctrlPr>
                            </m:sSubSupPr>
                            <m:e>
                              <m:r>
                                <w:rPr>
                                  <w:rFonts w:ascii="Cambria Math" w:hAnsi="Cambria Math" w:cs="Cambria Math" w:hint="eastAsia"/>
                                  <w:sz w:val="24"/>
                                </w:rPr>
                                <m:t>X</m:t>
                              </m:r>
                            </m:e>
                            <m:sub>
                              <m:r>
                                <w:rPr>
                                  <w:rFonts w:ascii="Cambria Math" w:hAnsi="Cambria Math" w:cs="Cambria Math"/>
                                  <w:sz w:val="24"/>
                                  <w:lang w:val="nl-NL"/>
                                </w:rPr>
                                <m:t>1</m:t>
                              </m:r>
                            </m:sub>
                            <m:sup>
                              <m:r>
                                <w:rPr>
                                  <w:rFonts w:ascii="Cambria Math" w:hAnsi="Cambria Math" w:cs="Calibri"/>
                                  <w:sz w:val="24"/>
                                  <w:lang w:val="nl-NL"/>
                                </w:rPr>
                                <m:t>'</m:t>
                              </m:r>
                            </m:sup>
                          </m:sSubSup>
                        </m:e>
                      </m:d>
                    </m:num>
                    <m:den>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lang w:val="nl-NL"/>
                            </w:rPr>
                            <m:t>1</m:t>
                          </m:r>
                        </m:sub>
                      </m:sSub>
                      <m:r>
                        <w:rPr>
                          <w:rFonts w:ascii="Cambria Math" w:hAnsi="Cambria Math" w:cs="Calibri"/>
                          <w:sz w:val="24"/>
                          <w:lang w:val="nl-NL"/>
                        </w:rPr>
                        <m:t>⋅</m:t>
                      </m:r>
                      <m:sSup>
                        <m:sSupPr>
                          <m:ctrlPr>
                            <w:rPr>
                              <w:rFonts w:ascii="Cambria Math" w:hAnsi="Cambria Math" w:cs="Calibri"/>
                              <w:i/>
                              <w:sz w:val="24"/>
                            </w:rPr>
                          </m:ctrlPr>
                        </m:sSupPr>
                        <m:e>
                          <m:r>
                            <w:rPr>
                              <w:rFonts w:ascii="Cambria Math" w:hAnsi="Cambria Math" w:cs="Calibri"/>
                              <w:sz w:val="24"/>
                            </w:rPr>
                            <m:t>Var</m:t>
                          </m:r>
                          <m:d>
                            <m:dPr>
                              <m:ctrlPr>
                                <w:rPr>
                                  <w:rFonts w:ascii="Cambria Math" w:hAnsi="Cambria Math" w:cs="Calibri"/>
                                  <w:i/>
                                  <w:sz w:val="24"/>
                                </w:rPr>
                              </m:ctrlPr>
                            </m:dPr>
                            <m:e>
                              <m:r>
                                <w:rPr>
                                  <w:rFonts w:ascii="Cambria Math" w:hAnsi="Cambria Math" w:cs="Calibri"/>
                                  <w:sz w:val="24"/>
                                </w:rPr>
                                <m:t>X</m:t>
                              </m:r>
                            </m:e>
                          </m:d>
                        </m:e>
                        <m:sup>
                          <m:r>
                            <w:rPr>
                              <w:rFonts w:ascii="Cambria Math" w:hAnsi="Cambria Math" w:cs="Calibri"/>
                              <w:sz w:val="24"/>
                              <w:lang w:val="nl-NL"/>
                            </w:rPr>
                            <m:t>2</m:t>
                          </m:r>
                        </m:sup>
                      </m:sSup>
                    </m:den>
                  </m:f>
                  <m:r>
                    <w:rPr>
                      <w:rFonts w:ascii="Cambria Math" w:hAnsi="Cambria Math" w:cs="Calibri"/>
                      <w:sz w:val="24"/>
                      <w:lang w:val="nl-NL"/>
                    </w:rPr>
                    <m:t>+</m:t>
                  </m:r>
                  <m:f>
                    <m:fPr>
                      <m:ctrlPr>
                        <w:rPr>
                          <w:rFonts w:ascii="Cambria Math" w:hAnsi="Cambria Math" w:cs="Calibri"/>
                          <w:sz w:val="24"/>
                        </w:rPr>
                      </m:ctrlPr>
                    </m:fPr>
                    <m:num>
                      <m:sSubSup>
                        <m:sSubSupPr>
                          <m:ctrlPr>
                            <w:rPr>
                              <w:rFonts w:ascii="Cambria Math" w:hAnsi="Cambria Math" w:cs="Calibri"/>
                              <w:i/>
                              <w:sz w:val="24"/>
                            </w:rPr>
                          </m:ctrlPr>
                        </m:sSubSupPr>
                        <m:e>
                          <m:r>
                            <m:rPr>
                              <m:sty m:val="p"/>
                            </m:rPr>
                            <w:rPr>
                              <w:rFonts w:ascii="Cambria Math" w:hAnsi="Cambria Math" w:cs="Calibri"/>
                              <w:sz w:val="24"/>
                            </w:rPr>
                            <m:t>σ</m:t>
                          </m:r>
                          <m:ctrlPr>
                            <w:rPr>
                              <w:rFonts w:ascii="Cambria Math" w:hAnsi="Cambria Math" w:cs="Calibri"/>
                              <w:sz w:val="24"/>
                            </w:rPr>
                          </m:ctrlPr>
                        </m:e>
                        <m:sub>
                          <m:r>
                            <w:rPr>
                              <w:rFonts w:ascii="Cambria Math" w:hAnsi="Cambria Math" w:cs="Calibri"/>
                              <w:sz w:val="24"/>
                              <w:lang w:val="nl-NL"/>
                            </w:rPr>
                            <m:t>0</m:t>
                          </m:r>
                        </m:sub>
                        <m:sup>
                          <m:r>
                            <w:rPr>
                              <w:rFonts w:ascii="Cambria Math" w:hAnsi="Cambria Math" w:cs="Calibri"/>
                              <w:sz w:val="24"/>
                              <w:lang w:val="nl-NL"/>
                            </w:rPr>
                            <m:t>2</m:t>
                          </m:r>
                        </m:sup>
                      </m:sSubSup>
                      <m:ctrlPr>
                        <w:rPr>
                          <w:rFonts w:ascii="Cambria Math" w:hAnsi="Cambria Math" w:cs="Calibri"/>
                          <w:i/>
                          <w:sz w:val="24"/>
                        </w:rPr>
                      </m:ctrlPr>
                    </m:num>
                    <m:den>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lang w:val="nl-NL"/>
                            </w:rPr>
                            <m:t>0</m:t>
                          </m:r>
                        </m:sub>
                      </m:sSub>
                      <m:sSup>
                        <m:sSupPr>
                          <m:ctrlPr>
                            <w:rPr>
                              <w:rFonts w:ascii="Cambria Math" w:hAnsi="Cambria Math" w:cs="Calibri"/>
                              <w:i/>
                              <w:sz w:val="24"/>
                            </w:rPr>
                          </m:ctrlPr>
                        </m:sSupPr>
                        <m:e>
                          <m:r>
                            <w:rPr>
                              <w:rFonts w:ascii="Cambria Math" w:hAnsi="Cambria Math" w:cs="Calibri"/>
                              <w:sz w:val="24"/>
                              <w:lang w:val="nl-NL"/>
                            </w:rPr>
                            <m:t>⋅</m:t>
                          </m:r>
                          <m:r>
                            <w:rPr>
                              <w:rFonts w:ascii="Cambria Math" w:hAnsi="Cambria Math" w:cs="Calibri"/>
                              <w:sz w:val="24"/>
                            </w:rPr>
                            <m:t>Var</m:t>
                          </m:r>
                          <m:d>
                            <m:dPr>
                              <m:ctrlPr>
                                <w:rPr>
                                  <w:rFonts w:ascii="Cambria Math" w:hAnsi="Cambria Math" w:cs="Calibri"/>
                                  <w:i/>
                                  <w:sz w:val="24"/>
                                </w:rPr>
                              </m:ctrlPr>
                            </m:dPr>
                            <m:e>
                              <m:r>
                                <w:rPr>
                                  <w:rFonts w:ascii="Cambria Math" w:hAnsi="Cambria Math" w:cs="Calibri"/>
                                  <w:sz w:val="24"/>
                                </w:rPr>
                                <m:t>X</m:t>
                              </m:r>
                            </m:e>
                          </m:d>
                        </m:e>
                        <m:sup>
                          <m:r>
                            <w:rPr>
                              <w:rFonts w:ascii="Cambria Math" w:hAnsi="Cambria Math" w:cs="Calibri"/>
                              <w:sz w:val="24"/>
                              <w:lang w:val="nl-NL"/>
                            </w:rPr>
                            <m:t>2</m:t>
                          </m:r>
                        </m:sup>
                      </m:sSup>
                      <m:ctrlPr>
                        <w:rPr>
                          <w:rFonts w:ascii="Cambria Math" w:hAnsi="Cambria Math" w:cs="Calibri"/>
                          <w:i/>
                          <w:sz w:val="24"/>
                        </w:rPr>
                      </m:ctrlPr>
                    </m:den>
                  </m:f>
                  <m:ctrlPr>
                    <w:rPr>
                      <w:rFonts w:ascii="Cambria Math" w:hAnsi="Cambria Math" w:cs="Calibri"/>
                      <w:i/>
                      <w:sz w:val="24"/>
                    </w:rPr>
                  </m:ctrlPr>
                </m:e>
              </m:d>
              <m:r>
                <w:rPr>
                  <w:rFonts w:ascii="Cambria Math" w:hAnsi="Cambria Math" w:cs="Calibri"/>
                  <w:sz w:val="24"/>
                  <w:lang w:val="nl-NL"/>
                </w:rPr>
                <m:t>#</m:t>
              </m:r>
              <m:d>
                <m:dPr>
                  <m:ctrlPr>
                    <w:rPr>
                      <w:rFonts w:ascii="Cambria Math" w:hAnsi="Cambria Math" w:cs="Calibri"/>
                      <w:i/>
                      <w:sz w:val="24"/>
                    </w:rPr>
                  </m:ctrlPr>
                </m:dPr>
                <m:e>
                  <m:r>
                    <w:rPr>
                      <w:rFonts w:ascii="Cambria Math" w:hAnsi="Cambria Math" w:cs="Calibri"/>
                      <w:sz w:val="24"/>
                      <w:lang w:val="nl-NL"/>
                    </w:rPr>
                    <m:t>12</m:t>
                  </m:r>
                </m:e>
              </m:d>
            </m:e>
          </m:eqArr>
        </m:oMath>
      </m:oMathPara>
    </w:p>
    <w:p w14:paraId="4123330F" w14:textId="7F366616" w:rsidR="00C872D5" w:rsidRPr="00DB069A" w:rsidRDefault="00AE554B">
      <w:pPr>
        <w:rPr>
          <w:rFonts w:ascii="Calibri" w:hAnsi="Calibri" w:cs="Calibri"/>
          <w:sz w:val="24"/>
        </w:rPr>
      </w:pPr>
      <w:r w:rsidRPr="00DB069A">
        <w:rPr>
          <w:rFonts w:ascii="Calibri" w:hAnsi="Calibri" w:cs="Calibri"/>
          <w:sz w:val="24"/>
        </w:rPr>
        <w:t>Consequently, the z-statistic and power become:</w:t>
      </w:r>
    </w:p>
    <w:p w14:paraId="7EC5BA00" w14:textId="3DBEB452" w:rsidR="00AE554B" w:rsidRPr="00DB069A" w:rsidRDefault="00000000">
      <w:pPr>
        <w:rPr>
          <w:rFonts w:ascii="Calibri" w:hAnsi="Calibri" w:cs="Calibri"/>
          <w:sz w:val="24"/>
          <w:lang w:val="nl-NL"/>
        </w:rPr>
      </w:pPr>
      <m:oMathPara>
        <m:oMath>
          <m:eqArr>
            <m:eqArrPr>
              <m:maxDist m:val="1"/>
              <m:ctrlPr>
                <w:rPr>
                  <w:rFonts w:ascii="Cambria Math" w:hAnsi="Cambria Math" w:cs="Calibri"/>
                  <w:i/>
                  <w:sz w:val="24"/>
                </w:rPr>
              </m:ctrlPr>
            </m:eqArrPr>
            <m:e>
              <m:sSup>
                <m:sSupPr>
                  <m:ctrlPr>
                    <w:rPr>
                      <w:rFonts w:ascii="Cambria Math" w:hAnsi="Cambria Math" w:cs="Calibri"/>
                      <w:i/>
                      <w:sz w:val="24"/>
                    </w:rPr>
                  </m:ctrlPr>
                </m:sSupPr>
                <m:e>
                  <m:r>
                    <w:rPr>
                      <w:rFonts w:ascii="Cambria Math" w:hAnsi="Cambria Math" w:cs="Calibri"/>
                      <w:sz w:val="24"/>
                    </w:rPr>
                    <m:t>Z</m:t>
                  </m:r>
                </m:e>
                <m:sup>
                  <m:r>
                    <w:rPr>
                      <w:rFonts w:ascii="Cambria Math" w:hAnsi="Cambria Math" w:cs="Calibri"/>
                      <w:sz w:val="24"/>
                      <w:lang w:val="nl-NL"/>
                    </w:rPr>
                    <m:t>'</m:t>
                  </m:r>
                </m:sup>
              </m:sSup>
              <m:r>
                <w:rPr>
                  <w:rFonts w:ascii="Cambria Math" w:hAnsi="Cambria Math" w:cs="Calibri"/>
                  <w:sz w:val="24"/>
                  <w:lang w:val="nl-NL"/>
                </w:rPr>
                <m:t>=</m:t>
              </m:r>
              <m:f>
                <m:fPr>
                  <m:ctrlPr>
                    <w:rPr>
                      <w:rFonts w:ascii="Cambria Math" w:hAnsi="Cambria Math" w:cs="Calibri"/>
                      <w:i/>
                      <w:sz w:val="24"/>
                    </w:rPr>
                  </m:ctrlPr>
                </m:fPr>
                <m:num>
                  <m:sSup>
                    <m:sSupPr>
                      <m:ctrlPr>
                        <w:rPr>
                          <w:rFonts w:ascii="Cambria Math" w:hAnsi="Cambria Math" w:cs="Calibri"/>
                          <w:i/>
                          <w:sz w:val="24"/>
                        </w:rPr>
                      </m:ctrlPr>
                    </m:sSupPr>
                    <m:e>
                      <m:r>
                        <w:rPr>
                          <w:rFonts w:ascii="Cambria Math" w:hAnsi="Cambria Math" w:cs="Calibri" w:hint="eastAsia"/>
                          <w:sz w:val="24"/>
                        </w:rPr>
                        <m:t>μ</m:t>
                      </m:r>
                      <m:ctrlPr>
                        <w:rPr>
                          <w:rFonts w:ascii="Cambria Math" w:hAnsi="Cambria Math" w:cs="Calibri" w:hint="eastAsia"/>
                          <w:i/>
                          <w:sz w:val="24"/>
                        </w:rPr>
                      </m:ctrlPr>
                    </m:e>
                    <m:sup>
                      <m:r>
                        <w:rPr>
                          <w:rFonts w:ascii="Cambria Math" w:hAnsi="Cambria Math" w:cs="Calibri"/>
                          <w:sz w:val="24"/>
                          <w:lang w:val="nl-NL"/>
                        </w:rPr>
                        <m:t>'</m:t>
                      </m:r>
                    </m:sup>
                  </m:sSup>
                  <m:r>
                    <w:rPr>
                      <w:rFonts w:ascii="Cambria Math" w:hAnsi="Cambria Math" w:cs="Calibri"/>
                      <w:sz w:val="24"/>
                      <w:lang w:val="nl-NL"/>
                    </w:rPr>
                    <m:t>-0</m:t>
                  </m:r>
                </m:num>
                <m:den>
                  <m:r>
                    <w:rPr>
                      <w:rFonts w:ascii="Cambria Math" w:hAnsi="Cambria Math" w:cs="Calibri" w:hint="eastAsia"/>
                      <w:sz w:val="24"/>
                    </w:rPr>
                    <m:t>σ</m:t>
                  </m:r>
                </m:den>
              </m:f>
              <m:r>
                <w:rPr>
                  <w:rFonts w:ascii="Cambria Math" w:hAnsi="Cambria Math" w:cs="Calibri"/>
                  <w:sz w:val="24"/>
                  <w:lang w:val="nl-NL"/>
                </w:rPr>
                <m:t>=</m:t>
              </m:r>
              <m:f>
                <m:fPr>
                  <m:ctrlPr>
                    <w:rPr>
                      <w:rFonts w:ascii="Cambria Math" w:hAnsi="Cambria Math" w:cs="Calibri"/>
                      <w:sz w:val="24"/>
                    </w:rPr>
                  </m:ctrlPr>
                </m:fPr>
                <m:num>
                  <m:r>
                    <m:rPr>
                      <m:nor/>
                    </m:rPr>
                    <w:rPr>
                      <w:rFonts w:ascii="Cambria Math" w:hAnsi="Cambria Math" w:cs="Calibri"/>
                      <w:sz w:val="24"/>
                      <w:lang w:val="nl-NL"/>
                    </w:rPr>
                    <m:t>PPV</m:t>
                  </m:r>
                  <m:r>
                    <m:rPr>
                      <m:sty m:val="p"/>
                    </m:rPr>
                    <w:rPr>
                      <w:rFonts w:ascii="Cambria Math" w:hAnsi="Cambria Math" w:cs="Calibri"/>
                      <w:sz w:val="24"/>
                      <w:lang w:val="nl-NL"/>
                    </w:rPr>
                    <m:t>⋅</m:t>
                  </m:r>
                  <m:d>
                    <m:dPr>
                      <m:ctrlPr>
                        <w:rPr>
                          <w:rFonts w:ascii="Cambria Math" w:hAnsi="Cambria Math" w:cs="Calibri"/>
                          <w:i/>
                          <w:szCs w:val="22"/>
                        </w:rPr>
                      </m:ctrlPr>
                    </m:dPr>
                    <m:e>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lang w:val="nl-NL"/>
                            </w:rPr>
                            <m:t>1</m:t>
                          </m:r>
                        </m:sub>
                      </m:sSub>
                      <m:r>
                        <w:rPr>
                          <w:rFonts w:ascii="Cambria Math" w:hAnsi="Cambria Math" w:cs="Calibri"/>
                          <w:szCs w:val="22"/>
                          <w:lang w:val="nl-NL"/>
                        </w:rPr>
                        <m:t>-</m:t>
                      </m:r>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lang w:val="nl-NL"/>
                            </w:rPr>
                            <m:t>0</m:t>
                          </m:r>
                        </m:sub>
                      </m:sSub>
                    </m:e>
                  </m:d>
                  <m:ctrlPr>
                    <w:rPr>
                      <w:rFonts w:ascii="Cambria Math" w:hAnsi="Cambria Math" w:cs="Calibri"/>
                      <w:i/>
                      <w:sz w:val="24"/>
                    </w:rPr>
                  </m:ctrlPr>
                </m:num>
                <m:den>
                  <m:rad>
                    <m:radPr>
                      <m:degHide m:val="1"/>
                      <m:ctrlPr>
                        <w:rPr>
                          <w:rFonts w:ascii="Cambria Math" w:hAnsi="Cambria Math" w:cs="Calibri"/>
                          <w:sz w:val="24"/>
                        </w:rPr>
                      </m:ctrlPr>
                    </m:radPr>
                    <m:deg/>
                    <m:e>
                      <m:f>
                        <m:fPr>
                          <m:ctrlPr>
                            <w:rPr>
                              <w:rFonts w:ascii="Cambria Math" w:hAnsi="Cambria Math" w:cs="Calibri"/>
                              <w:szCs w:val="22"/>
                            </w:rPr>
                          </m:ctrlPr>
                        </m:fPr>
                        <m:num>
                          <m:r>
                            <w:rPr>
                              <w:rFonts w:ascii="Cambria Math" w:hAnsi="Cambria Math" w:cs="Calibri"/>
                              <w:szCs w:val="22"/>
                            </w:rPr>
                            <m:t>Var</m:t>
                          </m:r>
                          <m:d>
                            <m:dPr>
                              <m:ctrlPr>
                                <w:rPr>
                                  <w:rFonts w:ascii="Cambria Math" w:hAnsi="Cambria Math" w:cs="Calibri"/>
                                  <w:i/>
                                  <w:szCs w:val="22"/>
                                </w:rPr>
                              </m:ctrlPr>
                            </m:dPr>
                            <m:e>
                              <m:sSubSup>
                                <m:sSubSupPr>
                                  <m:ctrlPr>
                                    <w:rPr>
                                      <w:rFonts w:ascii="Cambria Math" w:hAnsi="Cambria Math" w:cs="Cambria Math"/>
                                      <w:szCs w:val="22"/>
                                    </w:rPr>
                                  </m:ctrlPr>
                                </m:sSubSupPr>
                                <m:e>
                                  <m:r>
                                    <w:rPr>
                                      <w:rFonts w:ascii="Cambria Math" w:hAnsi="Cambria Math" w:cs="Cambria Math" w:hint="eastAsia"/>
                                      <w:szCs w:val="22"/>
                                    </w:rPr>
                                    <m:t>X</m:t>
                                  </m:r>
                                </m:e>
                                <m:sub>
                                  <m:r>
                                    <w:rPr>
                                      <w:rFonts w:ascii="Cambria Math" w:hAnsi="Cambria Math" w:cs="Cambria Math"/>
                                      <w:szCs w:val="22"/>
                                      <w:lang w:val="nl-NL"/>
                                    </w:rPr>
                                    <m:t>1</m:t>
                                  </m:r>
                                </m:sub>
                                <m:sup>
                                  <m:r>
                                    <w:rPr>
                                      <w:rFonts w:ascii="Cambria Math" w:hAnsi="Cambria Math" w:cs="Calibri"/>
                                      <w:szCs w:val="22"/>
                                      <w:lang w:val="nl-NL"/>
                                    </w:rPr>
                                    <m:t>'</m:t>
                                  </m:r>
                                </m:sup>
                              </m:sSubSup>
                            </m:e>
                          </m:d>
                        </m:num>
                        <m:den>
                          <m:sSub>
                            <m:sSubPr>
                              <m:ctrlPr>
                                <w:rPr>
                                  <w:rFonts w:ascii="Cambria Math" w:hAnsi="Cambria Math" w:cs="Calibri"/>
                                  <w:i/>
                                  <w:szCs w:val="22"/>
                                </w:rPr>
                              </m:ctrlPr>
                            </m:sSubPr>
                            <m:e>
                              <m:r>
                                <w:rPr>
                                  <w:rFonts w:ascii="Cambria Math" w:hAnsi="Cambria Math" w:cs="Calibri"/>
                                  <w:szCs w:val="22"/>
                                </w:rPr>
                                <m:t>N</m:t>
                              </m:r>
                            </m:e>
                            <m:sub>
                              <m:r>
                                <w:rPr>
                                  <w:rFonts w:ascii="Cambria Math" w:hAnsi="Cambria Math" w:cs="Calibri"/>
                                  <w:szCs w:val="22"/>
                                  <w:lang w:val="nl-NL"/>
                                </w:rPr>
                                <m:t>1</m:t>
                              </m:r>
                            </m:sub>
                          </m:sSub>
                        </m:den>
                      </m:f>
                      <m:r>
                        <w:rPr>
                          <w:rFonts w:ascii="Cambria Math" w:hAnsi="Cambria Math" w:cs="Calibri"/>
                          <w:sz w:val="24"/>
                          <w:lang w:val="nl-NL"/>
                        </w:rPr>
                        <m:t>+</m:t>
                      </m:r>
                      <m:f>
                        <m:fPr>
                          <m:ctrlPr>
                            <w:rPr>
                              <w:rFonts w:ascii="Cambria Math" w:hAnsi="Cambria Math" w:cs="Calibri"/>
                              <w:sz w:val="24"/>
                            </w:rPr>
                          </m:ctrlPr>
                        </m:fPr>
                        <m:num>
                          <m:sSubSup>
                            <m:sSubSupPr>
                              <m:ctrlPr>
                                <w:rPr>
                                  <w:rFonts w:ascii="Cambria Math" w:hAnsi="Cambria Math" w:cs="Calibri"/>
                                  <w:i/>
                                  <w:sz w:val="24"/>
                                </w:rPr>
                              </m:ctrlPr>
                            </m:sSubSupPr>
                            <m:e>
                              <m:r>
                                <m:rPr>
                                  <m:sty m:val="p"/>
                                </m:rPr>
                                <w:rPr>
                                  <w:rFonts w:ascii="Cambria Math" w:hAnsi="Cambria Math" w:cs="Calibri"/>
                                  <w:sz w:val="24"/>
                                </w:rPr>
                                <m:t>σ</m:t>
                              </m:r>
                              <m:ctrlPr>
                                <w:rPr>
                                  <w:rFonts w:ascii="Cambria Math" w:hAnsi="Cambria Math" w:cs="Calibri"/>
                                  <w:sz w:val="24"/>
                                </w:rPr>
                              </m:ctrlPr>
                            </m:e>
                            <m:sub>
                              <m:r>
                                <w:rPr>
                                  <w:rFonts w:ascii="Cambria Math" w:hAnsi="Cambria Math" w:cs="Calibri"/>
                                  <w:sz w:val="24"/>
                                  <w:lang w:val="nl-NL"/>
                                </w:rPr>
                                <m:t>0</m:t>
                              </m:r>
                            </m:sub>
                            <m:sup>
                              <m:r>
                                <w:rPr>
                                  <w:rFonts w:ascii="Cambria Math" w:hAnsi="Cambria Math" w:cs="Calibri"/>
                                  <w:sz w:val="24"/>
                                  <w:lang w:val="nl-NL"/>
                                </w:rPr>
                                <m:t>2</m:t>
                              </m:r>
                            </m:sup>
                          </m:sSubSup>
                          <m:ctrlPr>
                            <w:rPr>
                              <w:rFonts w:ascii="Cambria Math" w:hAnsi="Cambria Math" w:cs="Calibri"/>
                              <w:i/>
                              <w:sz w:val="24"/>
                            </w:rPr>
                          </m:ctrlPr>
                        </m:num>
                        <m:den>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lang w:val="nl-NL"/>
                                </w:rPr>
                                <m:t>0</m:t>
                              </m:r>
                            </m:sub>
                          </m:sSub>
                          <m:ctrlPr>
                            <w:rPr>
                              <w:rFonts w:ascii="Cambria Math" w:hAnsi="Cambria Math" w:cs="Calibri"/>
                              <w:i/>
                              <w:sz w:val="24"/>
                            </w:rPr>
                          </m:ctrlPr>
                        </m:den>
                      </m:f>
                    </m:e>
                  </m:rad>
                  <m:ctrlPr>
                    <w:rPr>
                      <w:rFonts w:ascii="Cambria Math" w:hAnsi="Cambria Math" w:cs="Calibri"/>
                      <w:i/>
                      <w:sz w:val="24"/>
                    </w:rPr>
                  </m:ctrlPr>
                </m:den>
              </m:f>
              <m:r>
                <w:rPr>
                  <w:rFonts w:ascii="Cambria Math" w:hAnsi="Cambria Math" w:cs="Calibri"/>
                  <w:sz w:val="24"/>
                  <w:lang w:val="nl-NL"/>
                </w:rPr>
                <m:t>#</m:t>
              </m:r>
              <m:d>
                <m:dPr>
                  <m:ctrlPr>
                    <w:rPr>
                      <w:rFonts w:ascii="Cambria Math" w:hAnsi="Cambria Math" w:cs="Calibri"/>
                      <w:i/>
                      <w:sz w:val="24"/>
                    </w:rPr>
                  </m:ctrlPr>
                </m:dPr>
                <m:e>
                  <m:r>
                    <w:rPr>
                      <w:rFonts w:ascii="Cambria Math" w:hAnsi="Cambria Math" w:cs="Calibri"/>
                      <w:sz w:val="24"/>
                      <w:lang w:val="nl-NL"/>
                    </w:rPr>
                    <m:t>13</m:t>
                  </m:r>
                </m:e>
              </m:d>
            </m:e>
          </m:eqArr>
        </m:oMath>
      </m:oMathPara>
    </w:p>
    <w:p w14:paraId="39567A61" w14:textId="49601374" w:rsidR="00C872D5" w:rsidRPr="006E25FD" w:rsidRDefault="00000000">
      <w:pPr>
        <w:rPr>
          <w:rFonts w:ascii="Calibri" w:hAnsi="Calibri" w:cs="Calibri"/>
          <w:sz w:val="24"/>
        </w:rPr>
      </w:pPr>
      <m:oMathPara>
        <m:oMath>
          <m:r>
            <m:rPr>
              <m:nor/>
            </m:rPr>
            <w:rPr>
              <w:rFonts w:ascii="Cambria Math" w:hAnsi="Cambria Math" w:cs="Calibri"/>
              <w:sz w:val="24"/>
            </w:rPr>
            <m:t>Power</m:t>
          </m:r>
          <m:r>
            <w:rPr>
              <w:rFonts w:ascii="Cambria Math" w:hAnsi="Cambria Math" w:cs="Calibri"/>
              <w:sz w:val="24"/>
            </w:rPr>
            <m:t>=1-</m:t>
          </m:r>
          <m:r>
            <m:rPr>
              <m:sty m:val="p"/>
            </m:rPr>
            <w:rPr>
              <w:rFonts w:ascii="Cambria Math" w:hAnsi="Cambria Math" w:cs="Calibri" w:hint="eastAsia"/>
              <w:sz w:val="24"/>
            </w:rPr>
            <m:t>Φ</m:t>
          </m:r>
          <m:d>
            <m:dPr>
              <m:ctrlPr>
                <w:rPr>
                  <w:rFonts w:ascii="Cambria Math" w:hAnsi="Cambria Math" w:cs="Calibri"/>
                  <w:sz w:val="24"/>
                </w:rPr>
              </m:ctrlPr>
            </m:dPr>
            <m:e>
              <m:sSub>
                <m:sSubPr>
                  <m:ctrlPr>
                    <w:rPr>
                      <w:rFonts w:ascii="Cambria Math" w:hAnsi="Cambria Math" w:cs="Calibri"/>
                      <w:i/>
                      <w:sz w:val="24"/>
                    </w:rPr>
                  </m:ctrlPr>
                </m:sSubPr>
                <m:e>
                  <m:r>
                    <w:rPr>
                      <w:rFonts w:ascii="Cambria Math" w:hAnsi="Cambria Math" w:cs="Calibri"/>
                      <w:sz w:val="24"/>
                    </w:rPr>
                    <m:t>Z</m:t>
                  </m:r>
                  <m:ctrlPr>
                    <w:rPr>
                      <w:rFonts w:ascii="Cambria Math" w:hAnsi="Cambria Math" w:cs="Calibri"/>
                      <w:sz w:val="24"/>
                    </w:rPr>
                  </m:ctrlPr>
                </m:e>
                <m:sub>
                  <m:r>
                    <w:rPr>
                      <w:rFonts w:ascii="Cambria Math" w:hAnsi="Cambria Math" w:cs="Calibri"/>
                      <w:sz w:val="24"/>
                    </w:rPr>
                    <m:t>1-</m:t>
                  </m:r>
                  <m:r>
                    <m:rPr>
                      <m:sty m:val="p"/>
                    </m:rPr>
                    <w:rPr>
                      <w:rFonts w:ascii="Cambria Math" w:hAnsi="Cambria Math" w:cs="Calibri"/>
                      <w:sz w:val="24"/>
                    </w:rPr>
                    <m:t>α</m:t>
                  </m:r>
                  <m:r>
                    <m:rPr>
                      <m:lit/>
                    </m:rPr>
                    <w:rPr>
                      <w:rFonts w:ascii="Cambria Math" w:hAnsi="Cambria Math" w:cs="Calibri"/>
                      <w:sz w:val="24"/>
                    </w:rPr>
                    <m:t>/2</m:t>
                  </m:r>
                </m:sub>
              </m:sSub>
              <m:r>
                <w:rPr>
                  <w:rFonts w:ascii="Cambria Math" w:hAnsi="Cambria Math" w:cs="Calibri"/>
                  <w:sz w:val="24"/>
                </w:rPr>
                <m:t>-</m:t>
              </m:r>
              <m:sSup>
                <m:sSupPr>
                  <m:ctrlPr>
                    <w:rPr>
                      <w:rFonts w:ascii="Cambria Math" w:hAnsi="Cambria Math" w:cs="Calibri"/>
                      <w:i/>
                      <w:sz w:val="24"/>
                    </w:rPr>
                  </m:ctrlPr>
                </m:sSupPr>
                <m:e>
                  <m:r>
                    <w:rPr>
                      <w:rFonts w:ascii="Cambria Math" w:hAnsi="Cambria Math" w:cs="Calibri"/>
                      <w:sz w:val="24"/>
                    </w:rPr>
                    <m:t>Z</m:t>
                  </m:r>
                </m:e>
                <m:sup>
                  <m:r>
                    <w:rPr>
                      <w:rFonts w:ascii="Cambria Math" w:hAnsi="Cambria Math" w:cs="Calibri"/>
                      <w:sz w:val="24"/>
                    </w:rPr>
                    <m:t>'</m:t>
                  </m:r>
                </m:sup>
              </m:sSup>
              <m:ctrlPr>
                <w:rPr>
                  <w:rFonts w:ascii="Cambria Math" w:hAnsi="Cambria Math" w:cs="Calibri"/>
                  <w:i/>
                  <w:sz w:val="24"/>
                </w:rPr>
              </m:ctrlPr>
            </m:e>
          </m:d>
          <m:r>
            <w:rPr>
              <w:rFonts w:ascii="Cambria Math" w:hAnsi="Cambria Math" w:cs="Calibri"/>
              <w:sz w:val="24"/>
            </w:rPr>
            <m:t>+</m:t>
          </m:r>
          <m:r>
            <m:rPr>
              <m:sty m:val="p"/>
            </m:rPr>
            <w:rPr>
              <w:rFonts w:ascii="Cambria Math" w:hAnsi="Cambria Math" w:cs="Calibri" w:hint="eastAsia"/>
              <w:sz w:val="24"/>
            </w:rPr>
            <m:t>Φ</m:t>
          </m:r>
          <m:d>
            <m:dPr>
              <m:ctrlPr>
                <w:rPr>
                  <w:rFonts w:ascii="Cambria Math" w:hAnsi="Cambria Math" w:cs="Calibri"/>
                  <w:sz w:val="24"/>
                </w:rPr>
              </m:ctrlPr>
            </m:dPr>
            <m:e>
              <m:r>
                <w:rPr>
                  <w:rFonts w:ascii="Cambria Math" w:hAnsi="Cambria Math" w:cs="Calibri"/>
                  <w:sz w:val="24"/>
                </w:rPr>
                <m:t>-</m:t>
              </m:r>
              <m:sSub>
                <m:sSubPr>
                  <m:ctrlPr>
                    <w:rPr>
                      <w:rFonts w:ascii="Cambria Math" w:hAnsi="Cambria Math" w:cs="Calibri"/>
                      <w:i/>
                      <w:sz w:val="24"/>
                    </w:rPr>
                  </m:ctrlPr>
                </m:sSubPr>
                <m:e>
                  <m:r>
                    <w:rPr>
                      <w:rFonts w:ascii="Cambria Math" w:hAnsi="Cambria Math" w:cs="Calibri"/>
                      <w:sz w:val="24"/>
                    </w:rPr>
                    <m:t>Z</m:t>
                  </m:r>
                </m:e>
                <m:sub>
                  <m:r>
                    <w:rPr>
                      <w:rFonts w:ascii="Cambria Math" w:hAnsi="Cambria Math" w:cs="Calibri"/>
                      <w:sz w:val="24"/>
                    </w:rPr>
                    <m:t>1-α</m:t>
                  </m:r>
                  <m:r>
                    <m:rPr>
                      <m:lit/>
                    </m:rPr>
                    <w:rPr>
                      <w:rFonts w:ascii="Cambria Math" w:hAnsi="Cambria Math" w:cs="Calibri"/>
                      <w:sz w:val="24"/>
                    </w:rPr>
                    <m:t>/2</m:t>
                  </m:r>
                </m:sub>
              </m:sSub>
              <m:r>
                <w:rPr>
                  <w:rFonts w:ascii="Cambria Math" w:hAnsi="Cambria Math" w:cs="Calibri"/>
                  <w:sz w:val="24"/>
                </w:rPr>
                <m:t>-</m:t>
              </m:r>
              <m:sSup>
                <m:sSupPr>
                  <m:ctrlPr>
                    <w:rPr>
                      <w:rFonts w:ascii="Cambria Math" w:hAnsi="Cambria Math" w:cs="Calibri"/>
                      <w:i/>
                      <w:sz w:val="24"/>
                    </w:rPr>
                  </m:ctrlPr>
                </m:sSupPr>
                <m:e>
                  <m:r>
                    <w:rPr>
                      <w:rFonts w:ascii="Cambria Math" w:hAnsi="Cambria Math" w:cs="Calibri"/>
                      <w:sz w:val="24"/>
                    </w:rPr>
                    <m:t>Z</m:t>
                  </m:r>
                </m:e>
                <m:sup>
                  <m:r>
                    <w:rPr>
                      <w:rFonts w:ascii="Cambria Math" w:hAnsi="Cambria Math" w:cs="Calibri"/>
                      <w:sz w:val="24"/>
                    </w:rPr>
                    <m:t>'</m:t>
                  </m:r>
                </m:sup>
              </m:sSup>
              <m:ctrlPr>
                <w:rPr>
                  <w:rFonts w:ascii="Cambria Math" w:hAnsi="Cambria Math" w:cs="Calibri"/>
                  <w:i/>
                  <w:sz w:val="24"/>
                </w:rPr>
              </m:ctrlPr>
            </m:e>
          </m:d>
        </m:oMath>
      </m:oMathPara>
    </w:p>
    <w:p w14:paraId="665DD48B" w14:textId="23CFED04" w:rsidR="00AE554B" w:rsidRPr="00DB069A" w:rsidRDefault="00AE554B">
      <w:pPr>
        <w:rPr>
          <w:rFonts w:ascii="Calibri" w:hAnsi="Calibri" w:cs="Calibri"/>
          <w:b/>
          <w:bCs/>
          <w:sz w:val="24"/>
        </w:rPr>
      </w:pPr>
      <w:r w:rsidRPr="00DB069A">
        <w:rPr>
          <w:rFonts w:ascii="Calibri" w:hAnsi="Calibri" w:cs="Calibri" w:hint="eastAsia"/>
          <w:b/>
          <w:bCs/>
          <w:sz w:val="24"/>
        </w:rPr>
        <w:t xml:space="preserve">2.5 </w:t>
      </w:r>
      <w:r w:rsidRPr="00DB069A">
        <w:rPr>
          <w:rFonts w:ascii="Calibri" w:hAnsi="Calibri" w:cs="Calibri"/>
          <w:b/>
          <w:bCs/>
          <w:sz w:val="24"/>
        </w:rPr>
        <w:t>Sample Size Calculation Under Imperfect PPV</w:t>
      </w:r>
    </w:p>
    <w:p w14:paraId="545A54C8" w14:textId="77777777" w:rsidR="00C730D5" w:rsidRDefault="00000000">
      <w:pPr>
        <w:rPr>
          <w:rFonts w:ascii="Calibri" w:hAnsi="Calibri" w:cs="Calibri"/>
          <w:sz w:val="24"/>
        </w:rPr>
      </w:pPr>
      <w:r w:rsidRPr="00DB069A">
        <w:rPr>
          <w:rFonts w:ascii="Calibri" w:hAnsi="Calibri" w:cs="Calibri"/>
          <w:sz w:val="24"/>
        </w:rPr>
        <w:t xml:space="preserve">To achieve a pre-specified power </w:t>
      </w:r>
      <m:oMath>
        <m:r>
          <w:rPr>
            <w:rFonts w:ascii="Cambria Math" w:hAnsi="Cambria Math" w:cs="Calibri"/>
            <w:sz w:val="24"/>
          </w:rPr>
          <m:t xml:space="preserve">1 - </m:t>
        </m:r>
        <m:r>
          <m:rPr>
            <m:sty m:val="p"/>
          </m:rPr>
          <w:rPr>
            <w:rFonts w:ascii="Cambria Math" w:hAnsi="Cambria Math" w:cs="Calibri"/>
            <w:sz w:val="24"/>
          </w:rPr>
          <m:t>β</m:t>
        </m:r>
      </m:oMath>
      <w:r w:rsidRPr="00DB069A">
        <w:rPr>
          <w:rFonts w:ascii="Calibri" w:hAnsi="Calibri" w:cs="Calibri"/>
          <w:sz w:val="24"/>
        </w:rPr>
        <w:t xml:space="preserve"> at significance level α,</w:t>
      </w:r>
      <w:bookmarkStart w:id="4" w:name="_Hlk203140085"/>
      <w:r w:rsidRPr="00DB069A">
        <w:rPr>
          <w:rFonts w:ascii="Calibri" w:hAnsi="Calibri" w:cs="Calibri"/>
          <w:sz w:val="24"/>
        </w:rPr>
        <w:t xml:space="preserve"> </w:t>
      </w:r>
      <w:r w:rsidR="00C730D5">
        <w:rPr>
          <w:rFonts w:ascii="Calibri" w:hAnsi="Calibri" w:cs="Calibri" w:hint="eastAsia"/>
          <w:sz w:val="24"/>
        </w:rPr>
        <w:t>Let</w:t>
      </w:r>
    </w:p>
    <w:p w14:paraId="74A13EA9" w14:textId="3C8BA589" w:rsidR="00057F63" w:rsidRPr="00C730D5" w:rsidRDefault="00057F63">
      <w:pPr>
        <w:rPr>
          <w:rFonts w:ascii="Calibri" w:hAnsi="Calibri" w:cs="Calibri"/>
          <w:sz w:val="24"/>
        </w:rPr>
      </w:pPr>
      <m:oMathPara>
        <m:oMath>
          <m:r>
            <m:rPr>
              <m:sty m:val="p"/>
            </m:rPr>
            <w:rPr>
              <w:rFonts w:ascii="Cambria Math" w:hAnsi="Calibri" w:cs="Calibri"/>
              <w:sz w:val="24"/>
            </w:rPr>
            <w:lastRenderedPageBreak/>
            <m:t xml:space="preserve"> </m:t>
          </m:r>
          <m:sSup>
            <m:sSupPr>
              <m:ctrlPr>
                <w:rPr>
                  <w:rFonts w:ascii="Cambria Math" w:hAnsi="Cambria Math" w:cs="Calibri"/>
                  <w:i/>
                  <w:sz w:val="24"/>
                </w:rPr>
              </m:ctrlPr>
            </m:sSupPr>
            <m:e>
              <m:r>
                <w:rPr>
                  <w:rFonts w:ascii="Cambria Math" w:hAnsi="Cambria Math" w:cs="Calibri"/>
                  <w:sz w:val="24"/>
                </w:rPr>
                <m:t>Z</m:t>
              </m:r>
            </m:e>
            <m:sup>
              <m:r>
                <w:rPr>
                  <w:rFonts w:ascii="Cambria Math" w:hAnsi="Cambria Math" w:cs="Calibri"/>
                  <w:sz w:val="24"/>
                </w:rPr>
                <m:t>'</m:t>
              </m:r>
            </m:sup>
          </m:sSup>
          <m:r>
            <w:rPr>
              <w:rFonts w:ascii="Cambria Math" w:hAnsi="Cambria Math" w:cs="Calibri"/>
              <w:sz w:val="24"/>
            </w:rPr>
            <m:t xml:space="preserve"> </m:t>
          </m:r>
          <m:r>
            <m:rPr>
              <m:sty m:val="p"/>
            </m:rPr>
            <w:rPr>
              <w:rFonts w:ascii="Cambria Math" w:hAnsi="Cambria Math" w:cs="Calibri"/>
              <w:sz w:val="24"/>
            </w:rPr>
            <m:t>=</m:t>
          </m:r>
          <m:r>
            <w:rPr>
              <w:rFonts w:ascii="Cambria Math" w:hAnsi="Cambria Math" w:cs="Calibri"/>
              <w:sz w:val="24"/>
            </w:rPr>
            <m:t xml:space="preserve">  </m:t>
          </m:r>
          <m:sSub>
            <m:sSubPr>
              <m:ctrlPr>
                <w:rPr>
                  <w:rFonts w:ascii="Cambria Math" w:hAnsi="Cambria Math" w:cs="Calibri"/>
                  <w:i/>
                  <w:sz w:val="24"/>
                </w:rPr>
              </m:ctrlPr>
            </m:sSubPr>
            <m:e>
              <m:r>
                <w:rPr>
                  <w:rFonts w:ascii="Cambria Math" w:hAnsi="Cambria Math" w:cs="Calibri"/>
                  <w:sz w:val="24"/>
                </w:rPr>
                <m:t>Z</m:t>
              </m:r>
              <m:ctrlPr>
                <w:rPr>
                  <w:rFonts w:ascii="Cambria Math" w:hAnsi="Cambria Math" w:cs="Calibri"/>
                  <w:sz w:val="24"/>
                </w:rPr>
              </m:ctrlPr>
            </m:e>
            <m:sub>
              <m:r>
                <w:rPr>
                  <w:rFonts w:ascii="Cambria Math" w:hAnsi="Cambria Math" w:cs="Calibri"/>
                  <w:sz w:val="24"/>
                </w:rPr>
                <m:t>1-</m:t>
              </m:r>
              <m:r>
                <m:rPr>
                  <m:sty m:val="p"/>
                </m:rPr>
                <w:rPr>
                  <w:rFonts w:ascii="Cambria Math" w:hAnsi="Cambria Math" w:cs="Calibri"/>
                  <w:sz w:val="24"/>
                </w:rPr>
                <m:t>α</m:t>
              </m:r>
              <m:r>
                <m:rPr>
                  <m:lit/>
                </m:rPr>
                <w:rPr>
                  <w:rFonts w:ascii="Cambria Math" w:hAnsi="Cambria Math" w:cs="Calibri"/>
                  <w:sz w:val="24"/>
                </w:rPr>
                <m:t>/2</m:t>
              </m:r>
            </m:sub>
          </m:sSub>
          <m:r>
            <w:rPr>
              <w:rFonts w:ascii="Cambria Math" w:hAnsi="Cambria Math" w:cs="Calibri"/>
              <w:sz w:val="24"/>
            </w:rPr>
            <m:t>+</m:t>
          </m:r>
          <m:sSub>
            <m:sSubPr>
              <m:ctrlPr>
                <w:rPr>
                  <w:rFonts w:ascii="Cambria Math" w:hAnsi="Cambria Math" w:cs="Calibri"/>
                  <w:i/>
                  <w:sz w:val="24"/>
                </w:rPr>
              </m:ctrlPr>
            </m:sSubPr>
            <m:e>
              <m:r>
                <w:rPr>
                  <w:rFonts w:ascii="Cambria Math" w:hAnsi="Cambria Math" w:cs="Calibri"/>
                  <w:sz w:val="24"/>
                </w:rPr>
                <m:t>Z</m:t>
              </m:r>
              <m:ctrlPr>
                <w:rPr>
                  <w:rFonts w:ascii="Cambria Math" w:hAnsi="Cambria Math" w:cs="Calibri"/>
                  <w:sz w:val="24"/>
                </w:rPr>
              </m:ctrlPr>
            </m:e>
            <m:sub>
              <m:r>
                <w:rPr>
                  <w:rFonts w:ascii="Cambria Math" w:hAnsi="Cambria Math" w:cs="Calibri"/>
                  <w:sz w:val="24"/>
                </w:rPr>
                <m:t>1-</m:t>
              </m:r>
              <m:r>
                <m:rPr>
                  <m:sty m:val="p"/>
                </m:rPr>
                <w:rPr>
                  <w:rFonts w:ascii="Cambria Math" w:hAnsi="Cambria Math" w:cs="Calibri"/>
                  <w:sz w:val="24"/>
                </w:rPr>
                <m:t>β</m:t>
              </m:r>
            </m:sub>
          </m:sSub>
        </m:oMath>
      </m:oMathPara>
    </w:p>
    <w:p w14:paraId="3C0736CA" w14:textId="0AB355F1" w:rsidR="003D7A08" w:rsidRPr="00DB069A" w:rsidRDefault="00000000" w:rsidP="00772015">
      <w:pPr>
        <w:rPr>
          <w:rFonts w:ascii="Calibri" w:hAnsi="Calibri" w:cs="Calibri"/>
          <w:i/>
          <w:sz w:val="24"/>
          <w:lang w:val="nl-NL"/>
        </w:rPr>
      </w:pPr>
      <m:oMathPara>
        <m:oMath>
          <m:sSup>
            <m:sSupPr>
              <m:ctrlPr>
                <w:rPr>
                  <w:rFonts w:ascii="Cambria Math" w:hAnsi="Cambria Math" w:cs="Calibri"/>
                  <w:i/>
                  <w:sz w:val="24"/>
                </w:rPr>
              </m:ctrlPr>
            </m:sSupPr>
            <m:e>
              <m:sSup>
                <m:sSupPr>
                  <m:ctrlPr>
                    <w:rPr>
                      <w:rFonts w:ascii="Cambria Math" w:hAnsi="Cambria Math" w:cs="Calibri"/>
                      <w:i/>
                      <w:sz w:val="24"/>
                    </w:rPr>
                  </m:ctrlPr>
                </m:sSupPr>
                <m:e>
                  <m:r>
                    <w:rPr>
                      <w:rFonts w:ascii="Cambria Math" w:hAnsi="Cambria Math" w:cs="Calibri"/>
                      <w:sz w:val="24"/>
                    </w:rPr>
                    <m:t>Z</m:t>
                  </m:r>
                </m:e>
                <m:sup>
                  <m:r>
                    <w:rPr>
                      <w:rFonts w:ascii="Cambria Math" w:hAnsi="Cambria Math" w:cs="Calibri"/>
                      <w:sz w:val="24"/>
                    </w:rPr>
                    <m:t>'</m:t>
                  </m:r>
                </m:sup>
              </m:sSup>
            </m:e>
            <m:sup>
              <m:r>
                <w:rPr>
                  <w:rFonts w:ascii="Cambria Math" w:hAnsi="Cambria Math" w:cs="Calibri"/>
                  <w:sz w:val="24"/>
                </w:rPr>
                <m:t>2</m:t>
              </m:r>
            </m:sup>
          </m:sSup>
          <m:r>
            <w:rPr>
              <w:rFonts w:ascii="Cambria Math" w:hAnsi="Cambria Math" w:cs="Calibri"/>
              <w:sz w:val="24"/>
            </w:rPr>
            <m:t xml:space="preserve"> </m:t>
          </m:r>
          <m:r>
            <m:rPr>
              <m:sty m:val="p"/>
            </m:rPr>
            <w:rPr>
              <w:rFonts w:ascii="Cambria Math" w:hAnsi="Cambria Math" w:cs="Calibri"/>
              <w:sz w:val="24"/>
            </w:rPr>
            <m:t>=</m:t>
          </m:r>
          <m:r>
            <w:rPr>
              <w:rFonts w:ascii="Cambria Math" w:hAnsi="Cambria Math" w:cs="Calibri"/>
              <w:sz w:val="24"/>
            </w:rPr>
            <m:t xml:space="preserve"> </m:t>
          </m:r>
          <m:sSup>
            <m:sSupPr>
              <m:ctrlPr>
                <w:rPr>
                  <w:rFonts w:ascii="Cambria Math" w:hAnsi="Cambria Math" w:cs="Calibri"/>
                  <w:i/>
                  <w:sz w:val="24"/>
                </w:rPr>
              </m:ctrlPr>
            </m:sSupPr>
            <m:e>
              <m:d>
                <m:dPr>
                  <m:ctrlPr>
                    <w:rPr>
                      <w:rFonts w:ascii="Cambria Math" w:hAnsi="Cambria Math" w:cs="Calibri"/>
                      <w:i/>
                      <w:sz w:val="24"/>
                    </w:rPr>
                  </m:ctrlPr>
                </m:dPr>
                <m:e>
                  <m:f>
                    <m:fPr>
                      <m:ctrlPr>
                        <w:rPr>
                          <w:rFonts w:ascii="Cambria Math" w:hAnsi="Cambria Math" w:cs="Calibri"/>
                          <w:sz w:val="24"/>
                        </w:rPr>
                      </m:ctrlPr>
                    </m:fPr>
                    <m:num>
                      <m:r>
                        <m:rPr>
                          <m:nor/>
                        </m:rPr>
                        <w:rPr>
                          <w:rFonts w:ascii="Cambria Math" w:hAnsi="Cambria Math" w:cs="Calibri"/>
                          <w:sz w:val="24"/>
                          <w:lang w:val="nl-NL"/>
                        </w:rPr>
                        <m:t>PPV</m:t>
                      </m:r>
                      <m:r>
                        <m:rPr>
                          <m:sty m:val="p"/>
                        </m:rPr>
                        <w:rPr>
                          <w:rFonts w:ascii="Cambria Math" w:hAnsi="Cambria Math" w:cs="Calibri"/>
                          <w:sz w:val="24"/>
                          <w:lang w:val="nl-NL"/>
                        </w:rPr>
                        <m:t>⋅</m:t>
                      </m:r>
                      <m:d>
                        <m:dPr>
                          <m:ctrlPr>
                            <w:rPr>
                              <w:rFonts w:ascii="Cambria Math" w:hAnsi="Cambria Math" w:cs="Calibri"/>
                              <w:i/>
                              <w:szCs w:val="22"/>
                            </w:rPr>
                          </m:ctrlPr>
                        </m:dPr>
                        <m:e>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lang w:val="nl-NL"/>
                                </w:rPr>
                                <m:t>1</m:t>
                              </m:r>
                            </m:sub>
                          </m:sSub>
                          <m:r>
                            <w:rPr>
                              <w:rFonts w:ascii="Cambria Math" w:hAnsi="Cambria Math" w:cs="Calibri"/>
                              <w:szCs w:val="22"/>
                              <w:lang w:val="nl-NL"/>
                            </w:rPr>
                            <m:t>-</m:t>
                          </m:r>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lang w:val="nl-NL"/>
                                </w:rPr>
                                <m:t>0</m:t>
                              </m:r>
                            </m:sub>
                          </m:sSub>
                        </m:e>
                      </m:d>
                      <m:ctrlPr>
                        <w:rPr>
                          <w:rFonts w:ascii="Cambria Math" w:hAnsi="Cambria Math" w:cs="Calibri"/>
                          <w:i/>
                          <w:sz w:val="24"/>
                        </w:rPr>
                      </m:ctrlPr>
                    </m:num>
                    <m:den>
                      <m:rad>
                        <m:radPr>
                          <m:degHide m:val="1"/>
                          <m:ctrlPr>
                            <w:rPr>
                              <w:rFonts w:ascii="Cambria Math" w:hAnsi="Cambria Math" w:cs="Calibri"/>
                              <w:sz w:val="24"/>
                            </w:rPr>
                          </m:ctrlPr>
                        </m:radPr>
                        <m:deg/>
                        <m:e>
                          <m:f>
                            <m:fPr>
                              <m:ctrlPr>
                                <w:rPr>
                                  <w:rFonts w:ascii="Cambria Math" w:hAnsi="Cambria Math" w:cs="Calibri"/>
                                  <w:szCs w:val="22"/>
                                </w:rPr>
                              </m:ctrlPr>
                            </m:fPr>
                            <m:num>
                              <m:r>
                                <w:rPr>
                                  <w:rFonts w:ascii="Cambria Math" w:hAnsi="Cambria Math" w:cs="Calibri"/>
                                  <w:szCs w:val="22"/>
                                </w:rPr>
                                <m:t>Var</m:t>
                              </m:r>
                              <m:d>
                                <m:dPr>
                                  <m:ctrlPr>
                                    <w:rPr>
                                      <w:rFonts w:ascii="Cambria Math" w:hAnsi="Cambria Math" w:cs="Calibri"/>
                                      <w:i/>
                                      <w:szCs w:val="22"/>
                                    </w:rPr>
                                  </m:ctrlPr>
                                </m:dPr>
                                <m:e>
                                  <m:sSubSup>
                                    <m:sSubSupPr>
                                      <m:ctrlPr>
                                        <w:rPr>
                                          <w:rFonts w:ascii="Cambria Math" w:hAnsi="Cambria Math" w:cs="Cambria Math"/>
                                          <w:szCs w:val="22"/>
                                        </w:rPr>
                                      </m:ctrlPr>
                                    </m:sSubSupPr>
                                    <m:e>
                                      <m:r>
                                        <w:rPr>
                                          <w:rFonts w:ascii="Cambria Math" w:hAnsi="Cambria Math" w:cs="Cambria Math" w:hint="eastAsia"/>
                                          <w:szCs w:val="22"/>
                                        </w:rPr>
                                        <m:t>X</m:t>
                                      </m:r>
                                    </m:e>
                                    <m:sub>
                                      <m:r>
                                        <w:rPr>
                                          <w:rFonts w:ascii="Cambria Math" w:hAnsi="Cambria Math" w:cs="Cambria Math"/>
                                          <w:szCs w:val="22"/>
                                          <w:lang w:val="nl-NL"/>
                                        </w:rPr>
                                        <m:t>1</m:t>
                                      </m:r>
                                    </m:sub>
                                    <m:sup>
                                      <m:r>
                                        <w:rPr>
                                          <w:rFonts w:ascii="Cambria Math" w:hAnsi="Cambria Math" w:cs="Calibri"/>
                                          <w:szCs w:val="22"/>
                                          <w:lang w:val="nl-NL"/>
                                        </w:rPr>
                                        <m:t>'</m:t>
                                      </m:r>
                                    </m:sup>
                                  </m:sSubSup>
                                </m:e>
                              </m:d>
                            </m:num>
                            <m:den>
                              <m:sSub>
                                <m:sSubPr>
                                  <m:ctrlPr>
                                    <w:rPr>
                                      <w:rFonts w:ascii="Cambria Math" w:hAnsi="Cambria Math" w:cs="Calibri"/>
                                      <w:i/>
                                      <w:szCs w:val="22"/>
                                    </w:rPr>
                                  </m:ctrlPr>
                                </m:sSubPr>
                                <m:e>
                                  <m:r>
                                    <w:rPr>
                                      <w:rFonts w:ascii="Cambria Math" w:hAnsi="Cambria Math" w:cs="Calibri"/>
                                      <w:szCs w:val="22"/>
                                    </w:rPr>
                                    <m:t>N</m:t>
                                  </m:r>
                                </m:e>
                                <m:sub>
                                  <m:r>
                                    <w:rPr>
                                      <w:rFonts w:ascii="Cambria Math" w:hAnsi="Cambria Math" w:cs="Calibri"/>
                                      <w:szCs w:val="22"/>
                                      <w:lang w:val="nl-NL"/>
                                    </w:rPr>
                                    <m:t>1</m:t>
                                  </m:r>
                                </m:sub>
                              </m:sSub>
                            </m:den>
                          </m:f>
                          <m:r>
                            <w:rPr>
                              <w:rFonts w:ascii="Cambria Math" w:hAnsi="Cambria Math" w:cs="Calibri"/>
                              <w:sz w:val="24"/>
                              <w:lang w:val="nl-NL"/>
                            </w:rPr>
                            <m:t>+</m:t>
                          </m:r>
                          <m:f>
                            <m:fPr>
                              <m:ctrlPr>
                                <w:rPr>
                                  <w:rFonts w:ascii="Cambria Math" w:hAnsi="Cambria Math" w:cs="Calibri"/>
                                  <w:sz w:val="24"/>
                                </w:rPr>
                              </m:ctrlPr>
                            </m:fPr>
                            <m:num>
                              <m:sSubSup>
                                <m:sSubSupPr>
                                  <m:ctrlPr>
                                    <w:rPr>
                                      <w:rFonts w:ascii="Cambria Math" w:hAnsi="Cambria Math" w:cs="Calibri"/>
                                      <w:i/>
                                      <w:sz w:val="24"/>
                                    </w:rPr>
                                  </m:ctrlPr>
                                </m:sSubSupPr>
                                <m:e>
                                  <m:r>
                                    <m:rPr>
                                      <m:sty m:val="p"/>
                                    </m:rPr>
                                    <w:rPr>
                                      <w:rFonts w:ascii="Cambria Math" w:hAnsi="Cambria Math" w:cs="Calibri"/>
                                      <w:sz w:val="24"/>
                                    </w:rPr>
                                    <m:t>σ</m:t>
                                  </m:r>
                                  <m:ctrlPr>
                                    <w:rPr>
                                      <w:rFonts w:ascii="Cambria Math" w:hAnsi="Cambria Math" w:cs="Calibri"/>
                                      <w:sz w:val="24"/>
                                    </w:rPr>
                                  </m:ctrlPr>
                                </m:e>
                                <m:sub>
                                  <m:r>
                                    <w:rPr>
                                      <w:rFonts w:ascii="Cambria Math" w:hAnsi="Cambria Math" w:cs="Calibri"/>
                                      <w:sz w:val="24"/>
                                      <w:lang w:val="nl-NL"/>
                                    </w:rPr>
                                    <m:t>0</m:t>
                                  </m:r>
                                </m:sub>
                                <m:sup>
                                  <m:r>
                                    <w:rPr>
                                      <w:rFonts w:ascii="Cambria Math" w:hAnsi="Cambria Math" w:cs="Calibri"/>
                                      <w:sz w:val="24"/>
                                      <w:lang w:val="nl-NL"/>
                                    </w:rPr>
                                    <m:t>2</m:t>
                                  </m:r>
                                </m:sup>
                              </m:sSubSup>
                              <m:ctrlPr>
                                <w:rPr>
                                  <w:rFonts w:ascii="Cambria Math" w:hAnsi="Cambria Math" w:cs="Calibri"/>
                                  <w:i/>
                                  <w:sz w:val="24"/>
                                </w:rPr>
                              </m:ctrlPr>
                            </m:num>
                            <m:den>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lang w:val="nl-NL"/>
                                    </w:rPr>
                                    <m:t>0</m:t>
                                  </m:r>
                                </m:sub>
                              </m:sSub>
                              <m:ctrlPr>
                                <w:rPr>
                                  <w:rFonts w:ascii="Cambria Math" w:hAnsi="Cambria Math" w:cs="Calibri"/>
                                  <w:i/>
                                  <w:sz w:val="24"/>
                                </w:rPr>
                              </m:ctrlPr>
                            </m:den>
                          </m:f>
                        </m:e>
                      </m:rad>
                      <m:ctrlPr>
                        <w:rPr>
                          <w:rFonts w:ascii="Cambria Math" w:hAnsi="Cambria Math" w:cs="Calibri"/>
                          <w:i/>
                          <w:sz w:val="24"/>
                        </w:rPr>
                      </m:ctrlPr>
                    </m:den>
                  </m:f>
                </m:e>
              </m:d>
            </m:e>
            <m:sup>
              <m:r>
                <w:rPr>
                  <w:rFonts w:ascii="Cambria Math" w:hAnsi="Cambria Math" w:cs="Calibri"/>
                  <w:sz w:val="24"/>
                  <w:lang w:val="nl-NL"/>
                </w:rPr>
                <m:t>2</m:t>
              </m:r>
            </m:sup>
          </m:sSup>
          <m:r>
            <m:rPr>
              <m:sty m:val="p"/>
            </m:rPr>
            <w:rPr>
              <w:rFonts w:ascii="Cambria Math" w:hAnsi="Cambria Math" w:cs="Calibri"/>
              <w:sz w:val="24"/>
              <w:lang w:val="nl-NL"/>
            </w:rPr>
            <m:t>=</m:t>
          </m:r>
          <m:r>
            <w:rPr>
              <w:rFonts w:ascii="Cambria Math" w:hAnsi="Cambria Math" w:cs="Calibri"/>
              <w:sz w:val="24"/>
              <w:lang w:val="nl-NL"/>
            </w:rPr>
            <m:t xml:space="preserve">  </m:t>
          </m:r>
          <m:sSup>
            <m:sSupPr>
              <m:ctrlPr>
                <w:rPr>
                  <w:rFonts w:ascii="Cambria Math" w:hAnsi="Cambria Math" w:cs="Calibri"/>
                  <w:i/>
                  <w:sz w:val="24"/>
                </w:rPr>
              </m:ctrlPr>
            </m:sSupPr>
            <m:e>
              <m:d>
                <m:dPr>
                  <m:ctrlPr>
                    <w:rPr>
                      <w:rFonts w:ascii="Cambria Math" w:hAnsi="Cambria Math" w:cs="Calibri"/>
                      <w:i/>
                      <w:sz w:val="24"/>
                    </w:rPr>
                  </m:ctrlPr>
                </m:dPr>
                <m:e>
                  <m:sSub>
                    <m:sSubPr>
                      <m:ctrlPr>
                        <w:rPr>
                          <w:rFonts w:ascii="Cambria Math" w:hAnsi="Cambria Math" w:cs="Calibri"/>
                          <w:i/>
                          <w:sz w:val="24"/>
                        </w:rPr>
                      </m:ctrlPr>
                    </m:sSubPr>
                    <m:e>
                      <m:r>
                        <w:rPr>
                          <w:rFonts w:ascii="Cambria Math" w:hAnsi="Cambria Math" w:cs="Calibri"/>
                          <w:sz w:val="24"/>
                        </w:rPr>
                        <m:t>Z</m:t>
                      </m:r>
                      <m:ctrlPr>
                        <w:rPr>
                          <w:rFonts w:ascii="Cambria Math" w:hAnsi="Cambria Math" w:cs="Calibri"/>
                          <w:sz w:val="24"/>
                        </w:rPr>
                      </m:ctrlPr>
                    </m:e>
                    <m:sub>
                      <m:r>
                        <w:rPr>
                          <w:rFonts w:ascii="Cambria Math" w:hAnsi="Cambria Math" w:cs="Calibri"/>
                          <w:sz w:val="24"/>
                          <w:lang w:val="nl-NL"/>
                        </w:rPr>
                        <m:t>1-</m:t>
                      </m:r>
                      <m:r>
                        <m:rPr>
                          <m:sty m:val="p"/>
                        </m:rPr>
                        <w:rPr>
                          <w:rFonts w:ascii="Cambria Math" w:hAnsi="Cambria Math" w:cs="Calibri"/>
                          <w:sz w:val="24"/>
                        </w:rPr>
                        <m:t>α</m:t>
                      </m:r>
                      <m:r>
                        <m:rPr>
                          <m:lit/>
                        </m:rPr>
                        <w:rPr>
                          <w:rFonts w:ascii="Cambria Math" w:hAnsi="Cambria Math" w:cs="Calibri"/>
                          <w:sz w:val="24"/>
                          <w:lang w:val="nl-NL"/>
                        </w:rPr>
                        <m:t>/2</m:t>
                      </m:r>
                    </m:sub>
                  </m:sSub>
                  <m:r>
                    <w:rPr>
                      <w:rFonts w:ascii="Cambria Math" w:hAnsi="Cambria Math" w:cs="Calibri"/>
                      <w:sz w:val="24"/>
                      <w:lang w:val="nl-NL"/>
                    </w:rPr>
                    <m:t>+</m:t>
                  </m:r>
                  <m:sSub>
                    <m:sSubPr>
                      <m:ctrlPr>
                        <w:rPr>
                          <w:rFonts w:ascii="Cambria Math" w:hAnsi="Cambria Math" w:cs="Calibri"/>
                          <w:i/>
                          <w:sz w:val="24"/>
                        </w:rPr>
                      </m:ctrlPr>
                    </m:sSubPr>
                    <m:e>
                      <m:r>
                        <w:rPr>
                          <w:rFonts w:ascii="Cambria Math" w:hAnsi="Cambria Math" w:cs="Calibri"/>
                          <w:sz w:val="24"/>
                        </w:rPr>
                        <m:t>Z</m:t>
                      </m:r>
                      <m:ctrlPr>
                        <w:rPr>
                          <w:rFonts w:ascii="Cambria Math" w:hAnsi="Cambria Math" w:cs="Calibri"/>
                          <w:sz w:val="24"/>
                        </w:rPr>
                      </m:ctrlPr>
                    </m:e>
                    <m:sub>
                      <m:r>
                        <w:rPr>
                          <w:rFonts w:ascii="Cambria Math" w:hAnsi="Cambria Math" w:cs="Calibri"/>
                          <w:sz w:val="24"/>
                          <w:lang w:val="nl-NL"/>
                        </w:rPr>
                        <m:t>1-</m:t>
                      </m:r>
                      <m:r>
                        <m:rPr>
                          <m:sty m:val="p"/>
                        </m:rPr>
                        <w:rPr>
                          <w:rFonts w:ascii="Cambria Math" w:hAnsi="Cambria Math" w:cs="Calibri"/>
                          <w:sz w:val="24"/>
                        </w:rPr>
                        <m:t>β</m:t>
                      </m:r>
                    </m:sub>
                  </m:sSub>
                </m:e>
              </m:d>
            </m:e>
            <m:sup>
              <m:r>
                <w:rPr>
                  <w:rFonts w:ascii="Cambria Math" w:hAnsi="Cambria Math" w:cs="Calibri"/>
                  <w:sz w:val="24"/>
                  <w:lang w:val="nl-NL"/>
                </w:rPr>
                <m:t>2</m:t>
              </m:r>
            </m:sup>
          </m:sSup>
        </m:oMath>
      </m:oMathPara>
    </w:p>
    <w:p w14:paraId="043DA708" w14:textId="40C91E83" w:rsidR="00772015" w:rsidRPr="00DB069A" w:rsidRDefault="00772015">
      <w:pPr>
        <w:rPr>
          <w:rFonts w:ascii="Calibri" w:hAnsi="Calibri" w:cs="Calibri"/>
          <w:sz w:val="24"/>
          <w:lang w:val="nl-NL"/>
        </w:rPr>
      </w:pPr>
      <m:oMathPara>
        <m:oMath>
          <m:r>
            <w:rPr>
              <w:rFonts w:ascii="Cambria Math" w:hAnsi="Cambria Math" w:cs="Calibri"/>
              <w:szCs w:val="22"/>
              <w:lang w:val="nl-NL"/>
            </w:rPr>
            <m:t>∴</m:t>
          </m:r>
          <m:f>
            <m:fPr>
              <m:ctrlPr>
                <w:rPr>
                  <w:rFonts w:ascii="Cambria Math" w:hAnsi="Cambria Math" w:cs="Calibri"/>
                  <w:szCs w:val="22"/>
                </w:rPr>
              </m:ctrlPr>
            </m:fPr>
            <m:num>
              <m:r>
                <w:rPr>
                  <w:rFonts w:ascii="Cambria Math" w:hAnsi="Cambria Math" w:cs="Calibri"/>
                  <w:szCs w:val="22"/>
                </w:rPr>
                <m:t>Var</m:t>
              </m:r>
              <m:d>
                <m:dPr>
                  <m:ctrlPr>
                    <w:rPr>
                      <w:rFonts w:ascii="Cambria Math" w:hAnsi="Cambria Math" w:cs="Calibri"/>
                      <w:i/>
                      <w:szCs w:val="22"/>
                    </w:rPr>
                  </m:ctrlPr>
                </m:dPr>
                <m:e>
                  <m:sSubSup>
                    <m:sSubSupPr>
                      <m:ctrlPr>
                        <w:rPr>
                          <w:rFonts w:ascii="Cambria Math" w:hAnsi="Cambria Math" w:cs="Cambria Math"/>
                          <w:szCs w:val="22"/>
                        </w:rPr>
                      </m:ctrlPr>
                    </m:sSubSupPr>
                    <m:e>
                      <m:r>
                        <w:rPr>
                          <w:rFonts w:ascii="Cambria Math" w:hAnsi="Cambria Math" w:cs="Cambria Math" w:hint="eastAsia"/>
                          <w:szCs w:val="22"/>
                        </w:rPr>
                        <m:t>X</m:t>
                      </m:r>
                    </m:e>
                    <m:sub>
                      <m:r>
                        <w:rPr>
                          <w:rFonts w:ascii="Cambria Math" w:hAnsi="Cambria Math" w:cs="Cambria Math"/>
                          <w:szCs w:val="22"/>
                          <w:lang w:val="nl-NL"/>
                        </w:rPr>
                        <m:t>1</m:t>
                      </m:r>
                    </m:sub>
                    <m:sup>
                      <m:r>
                        <w:rPr>
                          <w:rFonts w:ascii="Cambria Math" w:hAnsi="Cambria Math" w:cs="Calibri"/>
                          <w:szCs w:val="22"/>
                          <w:lang w:val="nl-NL"/>
                        </w:rPr>
                        <m:t>'</m:t>
                      </m:r>
                    </m:sup>
                  </m:sSubSup>
                </m:e>
              </m:d>
            </m:num>
            <m:den>
              <m:sSub>
                <m:sSubPr>
                  <m:ctrlPr>
                    <w:rPr>
                      <w:rFonts w:ascii="Cambria Math" w:hAnsi="Cambria Math" w:cs="Calibri"/>
                      <w:i/>
                      <w:szCs w:val="22"/>
                    </w:rPr>
                  </m:ctrlPr>
                </m:sSubPr>
                <m:e>
                  <m:r>
                    <w:rPr>
                      <w:rFonts w:ascii="Cambria Math" w:hAnsi="Cambria Math" w:cs="Calibri"/>
                      <w:szCs w:val="22"/>
                    </w:rPr>
                    <m:t>N</m:t>
                  </m:r>
                </m:e>
                <m:sub>
                  <m:r>
                    <w:rPr>
                      <w:rFonts w:ascii="Cambria Math" w:hAnsi="Cambria Math" w:cs="Calibri"/>
                      <w:szCs w:val="22"/>
                      <w:lang w:val="nl-NL"/>
                    </w:rPr>
                    <m:t>1</m:t>
                  </m:r>
                </m:sub>
              </m:sSub>
            </m:den>
          </m:f>
          <m:r>
            <w:rPr>
              <w:rFonts w:ascii="Cambria Math" w:hAnsi="Cambria Math" w:cs="Calibri"/>
              <w:sz w:val="24"/>
              <w:lang w:val="nl-NL"/>
            </w:rPr>
            <m:t xml:space="preserve"> = </m:t>
          </m:r>
          <m:f>
            <m:fPr>
              <m:ctrlPr>
                <w:rPr>
                  <w:rFonts w:ascii="Cambria Math" w:hAnsi="Cambria Math" w:cs="Calibri"/>
                  <w:sz w:val="24"/>
                </w:rPr>
              </m:ctrlPr>
            </m:fPr>
            <m:num>
              <m:r>
                <m:rPr>
                  <m:nor/>
                </m:rPr>
                <w:rPr>
                  <w:rFonts w:ascii="Cambria Math" w:hAnsi="Cambria Math" w:cs="Calibri"/>
                  <w:sz w:val="24"/>
                  <w:lang w:val="nl-NL"/>
                </w:rPr>
                <m:t>PPV</m:t>
              </m:r>
              <m:r>
                <m:rPr>
                  <m:sty m:val="p"/>
                </m:rPr>
                <w:rPr>
                  <w:rFonts w:ascii="Cambria Math" w:hAnsi="Cambria Math" w:cs="Calibri"/>
                  <w:sz w:val="24"/>
                  <w:lang w:val="nl-NL"/>
                </w:rPr>
                <m:t>⋅</m:t>
              </m:r>
              <m:d>
                <m:dPr>
                  <m:ctrlPr>
                    <w:rPr>
                      <w:rFonts w:ascii="Cambria Math" w:hAnsi="Cambria Math" w:cs="Calibri"/>
                      <w:i/>
                      <w:szCs w:val="22"/>
                    </w:rPr>
                  </m:ctrlPr>
                </m:dPr>
                <m:e>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lang w:val="nl-NL"/>
                        </w:rPr>
                        <m:t>1</m:t>
                      </m:r>
                    </m:sub>
                  </m:sSub>
                  <m:r>
                    <w:rPr>
                      <w:rFonts w:ascii="Cambria Math" w:hAnsi="Cambria Math" w:cs="Calibri"/>
                      <w:szCs w:val="22"/>
                      <w:lang w:val="nl-NL"/>
                    </w:rPr>
                    <m:t>-</m:t>
                  </m:r>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lang w:val="nl-NL"/>
                        </w:rPr>
                        <m:t>0</m:t>
                      </m:r>
                    </m:sub>
                  </m:sSub>
                </m:e>
              </m:d>
              <m:ctrlPr>
                <w:rPr>
                  <w:rFonts w:ascii="Cambria Math" w:hAnsi="Cambria Math" w:cs="Calibri"/>
                  <w:i/>
                  <w:sz w:val="24"/>
                </w:rPr>
              </m:ctrlPr>
            </m:num>
            <m:den>
              <m:sSup>
                <m:sSupPr>
                  <m:ctrlPr>
                    <w:rPr>
                      <w:rFonts w:ascii="Cambria Math" w:hAnsi="Cambria Math" w:cs="Calibri"/>
                      <w:i/>
                      <w:sz w:val="24"/>
                    </w:rPr>
                  </m:ctrlPr>
                </m:sSupPr>
                <m:e>
                  <m:d>
                    <m:dPr>
                      <m:ctrlPr>
                        <w:rPr>
                          <w:rFonts w:ascii="Cambria Math" w:hAnsi="Cambria Math" w:cs="Calibri"/>
                          <w:i/>
                          <w:sz w:val="24"/>
                        </w:rPr>
                      </m:ctrlPr>
                    </m:dPr>
                    <m:e>
                      <m:sSub>
                        <m:sSubPr>
                          <m:ctrlPr>
                            <w:rPr>
                              <w:rFonts w:ascii="Cambria Math" w:hAnsi="Cambria Math" w:cs="Calibri"/>
                              <w:i/>
                              <w:sz w:val="24"/>
                            </w:rPr>
                          </m:ctrlPr>
                        </m:sSubPr>
                        <m:e>
                          <m:r>
                            <w:rPr>
                              <w:rFonts w:ascii="Cambria Math" w:hAnsi="Cambria Math" w:cs="Calibri"/>
                              <w:sz w:val="24"/>
                            </w:rPr>
                            <m:t>Z</m:t>
                          </m:r>
                          <m:ctrlPr>
                            <w:rPr>
                              <w:rFonts w:ascii="Cambria Math" w:hAnsi="Cambria Math" w:cs="Calibri"/>
                              <w:sz w:val="24"/>
                            </w:rPr>
                          </m:ctrlPr>
                        </m:e>
                        <m:sub>
                          <m:r>
                            <w:rPr>
                              <w:rFonts w:ascii="Cambria Math" w:hAnsi="Cambria Math" w:cs="Calibri"/>
                              <w:sz w:val="24"/>
                              <w:lang w:val="nl-NL"/>
                            </w:rPr>
                            <m:t>1-</m:t>
                          </m:r>
                          <m:r>
                            <m:rPr>
                              <m:sty m:val="p"/>
                            </m:rPr>
                            <w:rPr>
                              <w:rFonts w:ascii="Cambria Math" w:hAnsi="Cambria Math" w:cs="Calibri"/>
                              <w:sz w:val="24"/>
                            </w:rPr>
                            <m:t>α</m:t>
                          </m:r>
                          <m:r>
                            <m:rPr>
                              <m:lit/>
                            </m:rPr>
                            <w:rPr>
                              <w:rFonts w:ascii="Cambria Math" w:hAnsi="Cambria Math" w:cs="Calibri"/>
                              <w:sz w:val="24"/>
                              <w:lang w:val="nl-NL"/>
                            </w:rPr>
                            <m:t>/2</m:t>
                          </m:r>
                        </m:sub>
                      </m:sSub>
                      <m:r>
                        <w:rPr>
                          <w:rFonts w:ascii="Cambria Math" w:hAnsi="Cambria Math" w:cs="Calibri"/>
                          <w:sz w:val="24"/>
                          <w:lang w:val="nl-NL"/>
                        </w:rPr>
                        <m:t>+</m:t>
                      </m:r>
                      <m:sSub>
                        <m:sSubPr>
                          <m:ctrlPr>
                            <w:rPr>
                              <w:rFonts w:ascii="Cambria Math" w:hAnsi="Cambria Math" w:cs="Calibri"/>
                              <w:i/>
                              <w:sz w:val="24"/>
                            </w:rPr>
                          </m:ctrlPr>
                        </m:sSubPr>
                        <m:e>
                          <m:r>
                            <w:rPr>
                              <w:rFonts w:ascii="Cambria Math" w:hAnsi="Cambria Math" w:cs="Calibri"/>
                              <w:sz w:val="24"/>
                            </w:rPr>
                            <m:t>Z</m:t>
                          </m:r>
                          <m:ctrlPr>
                            <w:rPr>
                              <w:rFonts w:ascii="Cambria Math" w:hAnsi="Cambria Math" w:cs="Calibri"/>
                              <w:sz w:val="24"/>
                            </w:rPr>
                          </m:ctrlPr>
                        </m:e>
                        <m:sub>
                          <m:r>
                            <w:rPr>
                              <w:rFonts w:ascii="Cambria Math" w:hAnsi="Cambria Math" w:cs="Calibri"/>
                              <w:sz w:val="24"/>
                              <w:lang w:val="nl-NL"/>
                            </w:rPr>
                            <m:t>1-</m:t>
                          </m:r>
                          <m:r>
                            <m:rPr>
                              <m:sty m:val="p"/>
                            </m:rPr>
                            <w:rPr>
                              <w:rFonts w:ascii="Cambria Math" w:hAnsi="Cambria Math" w:cs="Calibri"/>
                              <w:sz w:val="24"/>
                            </w:rPr>
                            <m:t>β</m:t>
                          </m:r>
                        </m:sub>
                      </m:sSub>
                    </m:e>
                  </m:d>
                </m:e>
                <m:sup>
                  <m:r>
                    <w:rPr>
                      <w:rFonts w:ascii="Cambria Math" w:hAnsi="Cambria Math" w:cs="Calibri"/>
                      <w:sz w:val="24"/>
                      <w:lang w:val="nl-NL"/>
                    </w:rPr>
                    <m:t>2</m:t>
                  </m:r>
                </m:sup>
              </m:sSup>
              <m:ctrlPr>
                <w:rPr>
                  <w:rFonts w:ascii="Cambria Math" w:hAnsi="Cambria Math" w:cs="Calibri"/>
                  <w:i/>
                  <w:sz w:val="24"/>
                </w:rPr>
              </m:ctrlPr>
            </m:den>
          </m:f>
          <m:r>
            <w:rPr>
              <w:rFonts w:ascii="Cambria Math" w:hAnsi="Cambria Math" w:cs="Calibri"/>
              <w:szCs w:val="22"/>
              <w:lang w:val="nl-NL"/>
            </w:rPr>
            <m:t>-</m:t>
          </m:r>
          <m:f>
            <m:fPr>
              <m:ctrlPr>
                <w:rPr>
                  <w:rFonts w:ascii="Cambria Math" w:hAnsi="Cambria Math" w:cs="Calibri"/>
                  <w:sz w:val="24"/>
                </w:rPr>
              </m:ctrlPr>
            </m:fPr>
            <m:num>
              <m:sSubSup>
                <m:sSubSupPr>
                  <m:ctrlPr>
                    <w:rPr>
                      <w:rFonts w:ascii="Cambria Math" w:hAnsi="Cambria Math" w:cs="Calibri"/>
                      <w:i/>
                      <w:sz w:val="24"/>
                    </w:rPr>
                  </m:ctrlPr>
                </m:sSubSupPr>
                <m:e>
                  <m:r>
                    <m:rPr>
                      <m:sty m:val="p"/>
                    </m:rPr>
                    <w:rPr>
                      <w:rFonts w:ascii="Cambria Math" w:hAnsi="Cambria Math" w:cs="Calibri"/>
                      <w:sz w:val="24"/>
                    </w:rPr>
                    <m:t>σ</m:t>
                  </m:r>
                  <m:ctrlPr>
                    <w:rPr>
                      <w:rFonts w:ascii="Cambria Math" w:hAnsi="Cambria Math" w:cs="Calibri"/>
                      <w:sz w:val="24"/>
                    </w:rPr>
                  </m:ctrlPr>
                </m:e>
                <m:sub>
                  <m:r>
                    <w:rPr>
                      <w:rFonts w:ascii="Cambria Math" w:hAnsi="Cambria Math" w:cs="Calibri"/>
                      <w:sz w:val="24"/>
                      <w:lang w:val="nl-NL"/>
                    </w:rPr>
                    <m:t>0</m:t>
                  </m:r>
                </m:sub>
                <m:sup>
                  <m:r>
                    <w:rPr>
                      <w:rFonts w:ascii="Cambria Math" w:hAnsi="Cambria Math" w:cs="Calibri"/>
                      <w:sz w:val="24"/>
                      <w:lang w:val="nl-NL"/>
                    </w:rPr>
                    <m:t>2</m:t>
                  </m:r>
                </m:sup>
              </m:sSubSup>
              <m:ctrlPr>
                <w:rPr>
                  <w:rFonts w:ascii="Cambria Math" w:hAnsi="Cambria Math" w:cs="Calibri"/>
                  <w:i/>
                  <w:sz w:val="24"/>
                </w:rPr>
              </m:ctrlPr>
            </m:num>
            <m:den>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lang w:val="nl-NL"/>
                    </w:rPr>
                    <m:t>0</m:t>
                  </m:r>
                </m:sub>
              </m:sSub>
              <m:ctrlPr>
                <w:rPr>
                  <w:rFonts w:ascii="Cambria Math" w:hAnsi="Cambria Math" w:cs="Calibri"/>
                  <w:i/>
                  <w:sz w:val="24"/>
                </w:rPr>
              </m:ctrlPr>
            </m:den>
          </m:f>
        </m:oMath>
      </m:oMathPara>
    </w:p>
    <w:p w14:paraId="482CB8B4" w14:textId="21ACFB9E" w:rsidR="00057F63" w:rsidRPr="00DB069A" w:rsidRDefault="00772015">
      <w:pPr>
        <w:rPr>
          <w:rFonts w:ascii="Calibri" w:hAnsi="Calibri" w:cs="Calibri"/>
          <w:sz w:val="24"/>
        </w:rPr>
      </w:pPr>
      <w:r w:rsidRPr="00DB069A">
        <w:rPr>
          <w:rFonts w:ascii="Calibri" w:hAnsi="Calibri" w:cs="Calibri"/>
          <w:sz w:val="24"/>
        </w:rPr>
        <w:t>Then the required number of cases is:</w:t>
      </w:r>
    </w:p>
    <w:p w14:paraId="6F78CE74" w14:textId="0895375F" w:rsidR="006E25FD" w:rsidRPr="006E25FD" w:rsidRDefault="00000000">
      <w:pPr>
        <w:rPr>
          <w:rFonts w:ascii="Calibri" w:hAnsi="Calibri" w:cs="Calibri"/>
          <w:sz w:val="24"/>
        </w:rPr>
      </w:pPr>
      <m:oMathPara>
        <m:oMath>
          <m:eqArr>
            <m:eqArrPr>
              <m:maxDist m:val="1"/>
              <m:ctrlPr>
                <w:rPr>
                  <w:rFonts w:ascii="Cambria Math" w:hAnsi="Cambria Math" w:cs="Calibri"/>
                  <w:i/>
                  <w:sz w:val="24"/>
                </w:rPr>
              </m:ctrlPr>
            </m:eqArrPr>
            <m:e>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lang w:val="nl-NL"/>
                    </w:rPr>
                    <m:t>1</m:t>
                  </m:r>
                </m:sub>
              </m:sSub>
              <m:r>
                <w:rPr>
                  <w:rFonts w:ascii="Cambria Math" w:hAnsi="Cambria Math" w:cs="Calibri"/>
                  <w:sz w:val="24"/>
                  <w:lang w:val="nl-NL"/>
                </w:rPr>
                <m:t>=</m:t>
              </m:r>
              <m:f>
                <m:fPr>
                  <m:ctrlPr>
                    <w:rPr>
                      <w:rFonts w:ascii="Cambria Math" w:hAnsi="Cambria Math" w:cs="Calibri"/>
                      <w:sz w:val="24"/>
                    </w:rPr>
                  </m:ctrlPr>
                </m:fPr>
                <m:num>
                  <m:r>
                    <w:rPr>
                      <w:rFonts w:ascii="Cambria Math" w:hAnsi="Cambria Math" w:cs="Calibri"/>
                      <w:szCs w:val="22"/>
                    </w:rPr>
                    <m:t>Var</m:t>
                  </m:r>
                  <m:d>
                    <m:dPr>
                      <m:ctrlPr>
                        <w:rPr>
                          <w:rFonts w:ascii="Cambria Math" w:hAnsi="Cambria Math" w:cs="Calibri"/>
                          <w:i/>
                          <w:szCs w:val="22"/>
                        </w:rPr>
                      </m:ctrlPr>
                    </m:dPr>
                    <m:e>
                      <m:sSubSup>
                        <m:sSubSupPr>
                          <m:ctrlPr>
                            <w:rPr>
                              <w:rFonts w:ascii="Cambria Math" w:hAnsi="Cambria Math" w:cs="Cambria Math"/>
                              <w:szCs w:val="22"/>
                            </w:rPr>
                          </m:ctrlPr>
                        </m:sSubSupPr>
                        <m:e>
                          <m:r>
                            <w:rPr>
                              <w:rFonts w:ascii="Cambria Math" w:hAnsi="Cambria Math" w:cs="Cambria Math" w:hint="eastAsia"/>
                              <w:szCs w:val="22"/>
                            </w:rPr>
                            <m:t>X</m:t>
                          </m:r>
                        </m:e>
                        <m:sub>
                          <m:r>
                            <w:rPr>
                              <w:rFonts w:ascii="Cambria Math" w:hAnsi="Cambria Math" w:cs="Cambria Math"/>
                              <w:szCs w:val="22"/>
                              <w:lang w:val="nl-NL"/>
                            </w:rPr>
                            <m:t>1</m:t>
                          </m:r>
                        </m:sub>
                        <m:sup>
                          <m:r>
                            <w:rPr>
                              <w:rFonts w:ascii="Cambria Math" w:hAnsi="Cambria Math" w:cs="Calibri"/>
                              <w:szCs w:val="22"/>
                              <w:lang w:val="nl-NL"/>
                            </w:rPr>
                            <m:t>'</m:t>
                          </m:r>
                        </m:sup>
                      </m:sSubSup>
                    </m:e>
                  </m:d>
                  <m:ctrlPr>
                    <w:rPr>
                      <w:rFonts w:ascii="Cambria Math" w:hAnsi="Cambria Math" w:cs="Calibri"/>
                      <w:i/>
                      <w:sz w:val="24"/>
                    </w:rPr>
                  </m:ctrlPr>
                </m:num>
                <m:den>
                  <m:sSup>
                    <m:sSupPr>
                      <m:ctrlPr>
                        <w:rPr>
                          <w:rFonts w:ascii="Cambria Math" w:hAnsi="Cambria Math" w:cs="Calibri"/>
                          <w:i/>
                          <w:sz w:val="24"/>
                        </w:rPr>
                      </m:ctrlPr>
                    </m:sSupPr>
                    <m:e>
                      <m:d>
                        <m:dPr>
                          <m:ctrlPr>
                            <w:rPr>
                              <w:rFonts w:ascii="Cambria Math" w:hAnsi="Cambria Math" w:cs="Calibri"/>
                              <w:sz w:val="24"/>
                            </w:rPr>
                          </m:ctrlPr>
                        </m:dPr>
                        <m:e>
                          <m:f>
                            <m:fPr>
                              <m:ctrlPr>
                                <w:rPr>
                                  <w:rFonts w:ascii="Cambria Math" w:hAnsi="Cambria Math" w:cs="Calibri"/>
                                  <w:sz w:val="24"/>
                                </w:rPr>
                              </m:ctrlPr>
                            </m:fPr>
                            <m:num>
                              <m:r>
                                <m:rPr>
                                  <m:nor/>
                                </m:rPr>
                                <w:rPr>
                                  <w:rFonts w:ascii="Cambria Math" w:hAnsi="Cambria Math" w:cs="Calibri"/>
                                  <w:sz w:val="24"/>
                                  <w:lang w:val="nl-NL"/>
                                </w:rPr>
                                <m:t>PPV</m:t>
                              </m:r>
                              <m:r>
                                <m:rPr>
                                  <m:sty m:val="p"/>
                                </m:rPr>
                                <w:rPr>
                                  <w:rFonts w:ascii="Cambria Math" w:hAnsi="Cambria Math" w:cs="Calibri"/>
                                  <w:sz w:val="24"/>
                                  <w:lang w:val="nl-NL"/>
                                </w:rPr>
                                <m:t>⋅</m:t>
                              </m:r>
                              <m:d>
                                <m:dPr>
                                  <m:ctrlPr>
                                    <w:rPr>
                                      <w:rFonts w:ascii="Cambria Math" w:hAnsi="Cambria Math" w:cs="Calibri"/>
                                      <w:i/>
                                      <w:szCs w:val="22"/>
                                    </w:rPr>
                                  </m:ctrlPr>
                                </m:dPr>
                                <m:e>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lang w:val="nl-NL"/>
                                        </w:rPr>
                                        <m:t>1</m:t>
                                      </m:r>
                                    </m:sub>
                                  </m:sSub>
                                  <m:r>
                                    <w:rPr>
                                      <w:rFonts w:ascii="Cambria Math" w:hAnsi="Cambria Math" w:cs="Calibri"/>
                                      <w:szCs w:val="22"/>
                                      <w:lang w:val="nl-NL"/>
                                    </w:rPr>
                                    <m:t>-</m:t>
                                  </m:r>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lang w:val="nl-NL"/>
                                        </w:rPr>
                                        <m:t>0</m:t>
                                      </m:r>
                                    </m:sub>
                                  </m:sSub>
                                </m:e>
                              </m:d>
                              <m:ctrlPr>
                                <w:rPr>
                                  <w:rFonts w:ascii="Cambria Math" w:hAnsi="Cambria Math" w:cs="Calibri"/>
                                  <w:i/>
                                  <w:sz w:val="24"/>
                                </w:rPr>
                              </m:ctrlPr>
                            </m:num>
                            <m:den>
                              <m:sSub>
                                <m:sSubPr>
                                  <m:ctrlPr>
                                    <w:rPr>
                                      <w:rFonts w:ascii="Cambria Math" w:hAnsi="Cambria Math" w:cs="Calibri"/>
                                      <w:i/>
                                      <w:sz w:val="24"/>
                                    </w:rPr>
                                  </m:ctrlPr>
                                </m:sSubPr>
                                <m:e>
                                  <m:r>
                                    <w:rPr>
                                      <w:rFonts w:ascii="Cambria Math" w:hAnsi="Cambria Math" w:cs="Calibri"/>
                                      <w:sz w:val="24"/>
                                    </w:rPr>
                                    <m:t>Z</m:t>
                                  </m:r>
                                  <m:ctrlPr>
                                    <w:rPr>
                                      <w:rFonts w:ascii="Cambria Math" w:hAnsi="Cambria Math" w:cs="Calibri"/>
                                      <w:sz w:val="24"/>
                                    </w:rPr>
                                  </m:ctrlPr>
                                </m:e>
                                <m:sub>
                                  <m:r>
                                    <w:rPr>
                                      <w:rFonts w:ascii="Cambria Math" w:hAnsi="Cambria Math" w:cs="Calibri"/>
                                      <w:sz w:val="24"/>
                                      <w:lang w:val="nl-NL"/>
                                    </w:rPr>
                                    <m:t>1-</m:t>
                                  </m:r>
                                  <m:r>
                                    <m:rPr>
                                      <m:sty m:val="p"/>
                                    </m:rPr>
                                    <w:rPr>
                                      <w:rFonts w:ascii="Cambria Math" w:hAnsi="Cambria Math" w:cs="Calibri"/>
                                      <w:sz w:val="24"/>
                                    </w:rPr>
                                    <m:t>α</m:t>
                                  </m:r>
                                  <m:r>
                                    <m:rPr>
                                      <m:lit/>
                                    </m:rPr>
                                    <w:rPr>
                                      <w:rFonts w:ascii="Cambria Math" w:hAnsi="Cambria Math" w:cs="Calibri"/>
                                      <w:sz w:val="24"/>
                                      <w:lang w:val="nl-NL"/>
                                    </w:rPr>
                                    <m:t>/2</m:t>
                                  </m:r>
                                </m:sub>
                              </m:sSub>
                              <m:r>
                                <w:rPr>
                                  <w:rFonts w:ascii="Cambria Math" w:hAnsi="Cambria Math" w:cs="Calibri"/>
                                  <w:sz w:val="24"/>
                                  <w:lang w:val="nl-NL"/>
                                </w:rPr>
                                <m:t>+</m:t>
                              </m:r>
                              <m:sSub>
                                <m:sSubPr>
                                  <m:ctrlPr>
                                    <w:rPr>
                                      <w:rFonts w:ascii="Cambria Math" w:hAnsi="Cambria Math" w:cs="Calibri"/>
                                      <w:i/>
                                      <w:sz w:val="24"/>
                                    </w:rPr>
                                  </m:ctrlPr>
                                </m:sSubPr>
                                <m:e>
                                  <m:r>
                                    <w:rPr>
                                      <w:rFonts w:ascii="Cambria Math" w:hAnsi="Cambria Math" w:cs="Calibri"/>
                                      <w:sz w:val="24"/>
                                    </w:rPr>
                                    <m:t>Z</m:t>
                                  </m:r>
                                  <m:ctrlPr>
                                    <w:rPr>
                                      <w:rFonts w:ascii="Cambria Math" w:hAnsi="Cambria Math" w:cs="Calibri"/>
                                      <w:sz w:val="24"/>
                                    </w:rPr>
                                  </m:ctrlPr>
                                </m:e>
                                <m:sub>
                                  <m:r>
                                    <w:rPr>
                                      <w:rFonts w:ascii="Cambria Math" w:hAnsi="Cambria Math" w:cs="Calibri"/>
                                      <w:sz w:val="24"/>
                                      <w:lang w:val="nl-NL"/>
                                    </w:rPr>
                                    <m:t>1-</m:t>
                                  </m:r>
                                  <m:r>
                                    <m:rPr>
                                      <m:sty m:val="p"/>
                                    </m:rPr>
                                    <w:rPr>
                                      <w:rFonts w:ascii="Cambria Math" w:hAnsi="Cambria Math" w:cs="Calibri"/>
                                      <w:sz w:val="24"/>
                                    </w:rPr>
                                    <m:t>β</m:t>
                                  </m:r>
                                </m:sub>
                              </m:sSub>
                              <m:ctrlPr>
                                <w:rPr>
                                  <w:rFonts w:ascii="Cambria Math" w:hAnsi="Cambria Math" w:cs="Calibri"/>
                                  <w:i/>
                                  <w:sz w:val="24"/>
                                </w:rPr>
                              </m:ctrlPr>
                            </m:den>
                          </m:f>
                          <m:ctrlPr>
                            <w:rPr>
                              <w:rFonts w:ascii="Cambria Math" w:hAnsi="Cambria Math" w:cs="Calibri"/>
                              <w:i/>
                              <w:sz w:val="24"/>
                            </w:rPr>
                          </m:ctrlPr>
                        </m:e>
                      </m:d>
                    </m:e>
                    <m:sup>
                      <m:r>
                        <w:rPr>
                          <w:rFonts w:ascii="Cambria Math" w:hAnsi="Cambria Math" w:cs="Calibri"/>
                          <w:sz w:val="24"/>
                          <w:lang w:val="nl-NL"/>
                        </w:rPr>
                        <m:t>2</m:t>
                      </m:r>
                    </m:sup>
                  </m:sSup>
                  <m:r>
                    <w:rPr>
                      <w:rFonts w:ascii="Cambria Math" w:hAnsi="Cambria Math" w:cs="Calibri"/>
                      <w:sz w:val="24"/>
                      <w:lang w:val="nl-NL"/>
                    </w:rPr>
                    <m:t>-</m:t>
                  </m:r>
                  <m:f>
                    <m:fPr>
                      <m:ctrlPr>
                        <w:rPr>
                          <w:rFonts w:ascii="Cambria Math" w:hAnsi="Cambria Math" w:cs="Calibri"/>
                          <w:sz w:val="24"/>
                        </w:rPr>
                      </m:ctrlPr>
                    </m:fPr>
                    <m:num>
                      <m:sSubSup>
                        <m:sSubSupPr>
                          <m:ctrlPr>
                            <w:rPr>
                              <w:rFonts w:ascii="Cambria Math" w:hAnsi="Cambria Math" w:cs="Calibri"/>
                              <w:i/>
                              <w:sz w:val="24"/>
                            </w:rPr>
                          </m:ctrlPr>
                        </m:sSubSupPr>
                        <m:e>
                          <m:r>
                            <w:rPr>
                              <w:rFonts w:ascii="Cambria Math" w:hAnsi="Cambria Math" w:cs="Calibri"/>
                              <w:sz w:val="24"/>
                            </w:rPr>
                            <m:t>σ</m:t>
                          </m:r>
                          <m:ctrlPr>
                            <w:rPr>
                              <w:rFonts w:ascii="Cambria Math" w:hAnsi="Cambria Math" w:cs="Calibri"/>
                              <w:sz w:val="24"/>
                            </w:rPr>
                          </m:ctrlPr>
                        </m:e>
                        <m:sub>
                          <m:r>
                            <w:rPr>
                              <w:rFonts w:ascii="Cambria Math" w:hAnsi="Cambria Math" w:cs="Calibri"/>
                              <w:sz w:val="24"/>
                              <w:lang w:val="nl-NL"/>
                            </w:rPr>
                            <m:t>0</m:t>
                          </m:r>
                        </m:sub>
                        <m:sup>
                          <m:r>
                            <w:rPr>
                              <w:rFonts w:ascii="Cambria Math" w:hAnsi="Cambria Math" w:cs="Calibri"/>
                              <w:sz w:val="24"/>
                              <w:lang w:val="nl-NL"/>
                            </w:rPr>
                            <m:t>2</m:t>
                          </m:r>
                        </m:sup>
                      </m:sSubSup>
                      <m:ctrlPr>
                        <w:rPr>
                          <w:rFonts w:ascii="Cambria Math" w:hAnsi="Cambria Math" w:cs="Calibri"/>
                          <w:i/>
                          <w:sz w:val="24"/>
                        </w:rPr>
                      </m:ctrlPr>
                    </m:num>
                    <m:den>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lang w:val="nl-NL"/>
                            </w:rPr>
                            <m:t>0</m:t>
                          </m:r>
                        </m:sub>
                      </m:sSub>
                      <m:ctrlPr>
                        <w:rPr>
                          <w:rFonts w:ascii="Cambria Math" w:hAnsi="Cambria Math" w:cs="Calibri"/>
                          <w:i/>
                          <w:sz w:val="24"/>
                        </w:rPr>
                      </m:ctrlPr>
                    </m:den>
                  </m:f>
                  <m:ctrlPr>
                    <w:rPr>
                      <w:rFonts w:ascii="Cambria Math" w:hAnsi="Cambria Math" w:cs="Calibri"/>
                      <w:i/>
                      <w:sz w:val="24"/>
                    </w:rPr>
                  </m:ctrlPr>
                </m:den>
              </m:f>
              <m:r>
                <w:rPr>
                  <w:rFonts w:ascii="Cambria Math" w:hAnsi="Cambria Math" w:cs="Calibri"/>
                  <w:sz w:val="24"/>
                </w:rPr>
                <m:t>#</m:t>
              </m:r>
              <m:d>
                <m:dPr>
                  <m:ctrlPr>
                    <w:rPr>
                      <w:rFonts w:ascii="Cambria Math" w:hAnsi="Cambria Math" w:cs="Calibri"/>
                      <w:i/>
                      <w:sz w:val="24"/>
                    </w:rPr>
                  </m:ctrlPr>
                </m:dPr>
                <m:e>
                  <m:r>
                    <w:rPr>
                      <w:rFonts w:ascii="Cambria Math" w:hAnsi="Cambria Math" w:cs="Calibri"/>
                      <w:sz w:val="24"/>
                    </w:rPr>
                    <m:t>14</m:t>
                  </m:r>
                </m:e>
              </m:d>
            </m:e>
          </m:eqArr>
        </m:oMath>
      </m:oMathPara>
    </w:p>
    <w:p w14:paraId="393881EA" w14:textId="77777777" w:rsidR="00C872D5" w:rsidRPr="00DB069A" w:rsidRDefault="00000000">
      <w:pPr>
        <w:rPr>
          <w:rFonts w:ascii="Calibri" w:hAnsi="Calibri" w:cs="Calibri"/>
          <w:sz w:val="24"/>
        </w:rPr>
      </w:pPr>
      <w:r w:rsidRPr="00DB069A">
        <w:rPr>
          <w:rFonts w:ascii="Calibri" w:hAnsi="Calibri" w:cs="Calibri"/>
          <w:sz w:val="24"/>
        </w:rPr>
        <w:t>Where:</w:t>
      </w:r>
    </w:p>
    <w:p w14:paraId="0D525C5A" w14:textId="77777777" w:rsidR="00C872D5" w:rsidRPr="00DB069A" w:rsidRDefault="00000000">
      <w:pPr>
        <w:numPr>
          <w:ilvl w:val="0"/>
          <w:numId w:val="2"/>
        </w:numPr>
        <w:rPr>
          <w:rFonts w:ascii="Calibri" w:hAnsi="Calibri" w:cs="Calibri"/>
          <w:sz w:val="24"/>
          <w:lang w:val="nl-NL"/>
        </w:rPr>
      </w:pPr>
      <m:oMath>
        <m:sSub>
          <m:sSubPr>
            <m:ctrlPr>
              <w:rPr>
                <w:rFonts w:ascii="Cambria Math" w:hAnsi="Cambria Math" w:cs="Calibri"/>
                <w:i/>
                <w:sz w:val="24"/>
              </w:rPr>
            </m:ctrlPr>
          </m:sSubPr>
          <m:e>
            <m:r>
              <w:rPr>
                <w:rFonts w:ascii="Cambria Math" w:hAnsi="Cambria Math" w:cs="Calibri"/>
                <w:sz w:val="24"/>
              </w:rPr>
              <m:t>V</m:t>
            </m:r>
          </m:e>
          <m:sub>
            <m:r>
              <w:rPr>
                <w:rFonts w:ascii="Cambria Math" w:hAnsi="Cambria Math" w:cs="Calibri"/>
                <w:sz w:val="24"/>
                <w:lang w:val="nl-NL"/>
              </w:rPr>
              <m:t>1</m:t>
            </m:r>
          </m:sub>
        </m:sSub>
        <m:r>
          <w:rPr>
            <w:rFonts w:ascii="Cambria Math" w:hAnsi="Cambria Math" w:cs="Calibri"/>
            <w:sz w:val="24"/>
            <w:lang w:val="nl-NL"/>
          </w:rPr>
          <m:t>=</m:t>
        </m:r>
        <m:sSup>
          <m:sSupPr>
            <m:ctrlPr>
              <w:rPr>
                <w:rFonts w:ascii="Cambria Math" w:hAnsi="Cambria Math" w:cs="Calibri"/>
                <w:i/>
                <w:sz w:val="24"/>
              </w:rPr>
            </m:ctrlPr>
          </m:sSupPr>
          <m:e>
            <m:r>
              <m:rPr>
                <m:nor/>
              </m:rPr>
              <w:rPr>
                <w:rFonts w:ascii="Cambria Math" w:hAnsi="Cambria Math" w:cs="Calibri"/>
                <w:sz w:val="24"/>
                <w:lang w:val="nl-NL"/>
              </w:rPr>
              <m:t>PPV</m:t>
            </m:r>
          </m:e>
          <m:sup>
            <m:r>
              <w:rPr>
                <w:rFonts w:ascii="Cambria Math" w:hAnsi="Cambria Math" w:cs="Calibri"/>
                <w:sz w:val="24"/>
                <w:lang w:val="nl-NL"/>
              </w:rPr>
              <m:t>2</m:t>
            </m:r>
          </m:sup>
        </m:sSup>
        <m:r>
          <m:rPr>
            <m:sty m:val="p"/>
          </m:rPr>
          <w:rPr>
            <w:rFonts w:ascii="Cambria Math" w:hAnsi="Cambria Math" w:cs="Calibri"/>
            <w:sz w:val="24"/>
            <w:lang w:val="nl-NL"/>
          </w:rPr>
          <m:t>⋅</m:t>
        </m:r>
        <m:sSubSup>
          <m:sSubSupPr>
            <m:ctrlPr>
              <w:rPr>
                <w:rFonts w:ascii="Cambria Math" w:hAnsi="Cambria Math" w:cs="Calibri"/>
                <w:i/>
                <w:sz w:val="24"/>
              </w:rPr>
            </m:ctrlPr>
          </m:sSubSupPr>
          <m:e>
            <m:r>
              <w:rPr>
                <w:rFonts w:ascii="Cambria Math" w:hAnsi="Cambria Math" w:cs="Calibri"/>
                <w:sz w:val="24"/>
              </w:rPr>
              <m:t>σ</m:t>
            </m:r>
            <m:ctrlPr>
              <w:rPr>
                <w:rFonts w:ascii="Cambria Math" w:hAnsi="Cambria Math" w:cs="Calibri"/>
                <w:sz w:val="24"/>
              </w:rPr>
            </m:ctrlPr>
          </m:e>
          <m:sub>
            <m:r>
              <w:rPr>
                <w:rFonts w:ascii="Cambria Math" w:hAnsi="Cambria Math" w:cs="Calibri"/>
                <w:sz w:val="24"/>
                <w:lang w:val="nl-NL"/>
              </w:rPr>
              <m:t>1</m:t>
            </m:r>
          </m:sub>
          <m:sup>
            <m:r>
              <w:rPr>
                <w:rFonts w:ascii="Cambria Math" w:hAnsi="Cambria Math" w:cs="Calibri"/>
                <w:sz w:val="24"/>
                <w:lang w:val="nl-NL"/>
              </w:rPr>
              <m:t>2</m:t>
            </m:r>
          </m:sup>
        </m:sSubSup>
        <m:r>
          <w:rPr>
            <w:rFonts w:ascii="Cambria Math" w:hAnsi="Cambria Math" w:cs="Calibri"/>
            <w:sz w:val="24"/>
            <w:lang w:val="nl-NL"/>
          </w:rPr>
          <m:t>+</m:t>
        </m:r>
        <m:sSup>
          <m:sSupPr>
            <m:ctrlPr>
              <w:rPr>
                <w:rFonts w:ascii="Cambria Math" w:hAnsi="Cambria Math" w:cs="Calibri"/>
                <w:i/>
                <w:sz w:val="24"/>
              </w:rPr>
            </m:ctrlPr>
          </m:sSupPr>
          <m:e>
            <m:d>
              <m:dPr>
                <m:ctrlPr>
                  <w:rPr>
                    <w:rFonts w:ascii="Cambria Math" w:hAnsi="Cambria Math" w:cs="Calibri"/>
                    <w:i/>
                    <w:sz w:val="24"/>
                  </w:rPr>
                </m:ctrlPr>
              </m:dPr>
              <m:e>
                <m:r>
                  <w:rPr>
                    <w:rFonts w:ascii="Cambria Math" w:hAnsi="Cambria Math" w:cs="Calibri"/>
                    <w:sz w:val="24"/>
                    <w:lang w:val="nl-NL"/>
                  </w:rPr>
                  <m:t>1-</m:t>
                </m:r>
                <m:r>
                  <m:rPr>
                    <m:nor/>
                  </m:rPr>
                  <w:rPr>
                    <w:rFonts w:ascii="Cambria Math" w:hAnsi="Cambria Math" w:cs="Calibri"/>
                    <w:sz w:val="24"/>
                    <w:lang w:val="nl-NL"/>
                  </w:rPr>
                  <m:t>PPV</m:t>
                </m:r>
              </m:e>
            </m:d>
          </m:e>
          <m:sup>
            <m:r>
              <w:rPr>
                <w:rFonts w:ascii="Cambria Math" w:hAnsi="Cambria Math" w:cs="Calibri"/>
                <w:sz w:val="24"/>
                <w:lang w:val="nl-NL"/>
              </w:rPr>
              <m:t>2</m:t>
            </m:r>
          </m:sup>
        </m:sSup>
        <m:r>
          <m:rPr>
            <m:sty m:val="p"/>
          </m:rPr>
          <w:rPr>
            <w:rFonts w:ascii="Cambria Math" w:hAnsi="Cambria Math" w:cs="Calibri"/>
            <w:sz w:val="24"/>
            <w:lang w:val="nl-NL"/>
          </w:rPr>
          <m:t>⋅</m:t>
        </m:r>
        <m:sSubSup>
          <m:sSubSupPr>
            <m:ctrlPr>
              <w:rPr>
                <w:rFonts w:ascii="Cambria Math" w:hAnsi="Cambria Math" w:cs="Calibri"/>
                <w:i/>
                <w:sz w:val="24"/>
              </w:rPr>
            </m:ctrlPr>
          </m:sSubSupPr>
          <m:e>
            <m:r>
              <w:rPr>
                <w:rFonts w:ascii="Cambria Math" w:hAnsi="Cambria Math" w:cs="Calibri"/>
                <w:sz w:val="24"/>
              </w:rPr>
              <m:t>σ</m:t>
            </m:r>
            <m:ctrlPr>
              <w:rPr>
                <w:rFonts w:ascii="Cambria Math" w:hAnsi="Cambria Math" w:cs="Calibri"/>
                <w:sz w:val="24"/>
              </w:rPr>
            </m:ctrlPr>
          </m:e>
          <m:sub>
            <m:r>
              <w:rPr>
                <w:rFonts w:ascii="Cambria Math" w:hAnsi="Cambria Math" w:cs="Calibri"/>
                <w:sz w:val="24"/>
                <w:lang w:val="nl-NL"/>
              </w:rPr>
              <m:t>0</m:t>
            </m:r>
          </m:sub>
          <m:sup>
            <m:r>
              <w:rPr>
                <w:rFonts w:ascii="Cambria Math" w:hAnsi="Cambria Math" w:cs="Calibri"/>
                <w:sz w:val="24"/>
                <w:lang w:val="nl-NL"/>
              </w:rPr>
              <m:t>2</m:t>
            </m:r>
          </m:sup>
        </m:sSubSup>
        <m:r>
          <w:rPr>
            <w:rFonts w:ascii="Cambria Math" w:hAnsi="Cambria Math" w:cs="Calibri"/>
            <w:sz w:val="24"/>
            <w:lang w:val="nl-NL"/>
          </w:rPr>
          <m:t>+</m:t>
        </m:r>
        <m:r>
          <m:rPr>
            <m:nor/>
          </m:rPr>
          <w:rPr>
            <w:rFonts w:ascii="Cambria Math" w:hAnsi="Cambria Math" w:cs="Calibri"/>
            <w:sz w:val="24"/>
            <w:lang w:val="nl-NL"/>
          </w:rPr>
          <m:t>PPV</m:t>
        </m:r>
        <m:d>
          <m:dPr>
            <m:ctrlPr>
              <w:rPr>
                <w:rFonts w:ascii="Cambria Math" w:hAnsi="Cambria Math" w:cs="Calibri"/>
                <w:i/>
                <w:sz w:val="24"/>
              </w:rPr>
            </m:ctrlPr>
          </m:dPr>
          <m:e>
            <m:r>
              <w:rPr>
                <w:rFonts w:ascii="Cambria Math" w:hAnsi="Cambria Math" w:cs="Calibri"/>
                <w:sz w:val="24"/>
                <w:lang w:val="nl-NL"/>
              </w:rPr>
              <m:t>1-</m:t>
            </m:r>
            <m:r>
              <m:rPr>
                <m:nor/>
              </m:rPr>
              <w:rPr>
                <w:rFonts w:ascii="Cambria Math" w:hAnsi="Cambria Math" w:cs="Calibri"/>
                <w:sz w:val="24"/>
                <w:lang w:val="nl-NL"/>
              </w:rPr>
              <m:t>PPV</m:t>
            </m:r>
          </m:e>
        </m:d>
        <m:r>
          <m:rPr>
            <m:sty m:val="p"/>
          </m:rPr>
          <w:rPr>
            <w:rFonts w:ascii="Cambria Math" w:hAnsi="Cambria Math" w:cs="Calibri"/>
            <w:sz w:val="24"/>
            <w:lang w:val="nl-NL"/>
          </w:rPr>
          <m:t>⋅</m:t>
        </m:r>
        <m:sSup>
          <m:sSupPr>
            <m:ctrlPr>
              <w:rPr>
                <w:rFonts w:ascii="Cambria Math" w:hAnsi="Cambria Math" w:cs="Calibri"/>
                <w:i/>
                <w:sz w:val="24"/>
              </w:rPr>
            </m:ctrlPr>
          </m:sSupPr>
          <m:e>
            <m:d>
              <m:dPr>
                <m:ctrlPr>
                  <w:rPr>
                    <w:rFonts w:ascii="Cambria Math" w:hAnsi="Cambria Math" w:cs="Calibri"/>
                    <w:i/>
                    <w:sz w:val="24"/>
                  </w:rPr>
                </m:ctrlPr>
              </m:dPr>
              <m:e>
                <m:sSub>
                  <m:sSubPr>
                    <m:ctrlPr>
                      <w:rPr>
                        <w:rFonts w:ascii="Cambria Math" w:hAnsi="Cambria Math" w:cs="Calibri"/>
                        <w:i/>
                        <w:sz w:val="24"/>
                      </w:rPr>
                    </m:ctrlPr>
                  </m:sSubPr>
                  <m:e>
                    <m:r>
                      <w:rPr>
                        <w:rFonts w:ascii="Cambria Math" w:hAnsi="Cambria Math" w:cs="Calibri"/>
                        <w:sz w:val="24"/>
                      </w:rPr>
                      <m:t>μ</m:t>
                    </m:r>
                    <m:ctrlPr>
                      <w:rPr>
                        <w:rFonts w:ascii="Cambria Math" w:hAnsi="Cambria Math" w:cs="Calibri"/>
                        <w:sz w:val="24"/>
                      </w:rPr>
                    </m:ctrlPr>
                  </m:e>
                  <m:sub>
                    <m:r>
                      <w:rPr>
                        <w:rFonts w:ascii="Cambria Math" w:hAnsi="Cambria Math" w:cs="Calibri"/>
                        <w:sz w:val="24"/>
                        <w:lang w:val="nl-NL"/>
                      </w:rPr>
                      <m:t>1</m:t>
                    </m:r>
                  </m:sub>
                </m:sSub>
                <m:r>
                  <w:rPr>
                    <w:rFonts w:ascii="Cambria Math" w:hAnsi="Cambria Math" w:cs="Calibri"/>
                    <w:sz w:val="24"/>
                    <w:lang w:val="nl-NL"/>
                  </w:rPr>
                  <m:t>-</m:t>
                </m:r>
                <m:sSub>
                  <m:sSubPr>
                    <m:ctrlPr>
                      <w:rPr>
                        <w:rFonts w:ascii="Cambria Math" w:hAnsi="Cambria Math" w:cs="Calibri"/>
                        <w:i/>
                        <w:sz w:val="24"/>
                      </w:rPr>
                    </m:ctrlPr>
                  </m:sSubPr>
                  <m:e>
                    <m:r>
                      <w:rPr>
                        <w:rFonts w:ascii="Cambria Math" w:hAnsi="Cambria Math" w:cs="Calibri"/>
                        <w:sz w:val="24"/>
                      </w:rPr>
                      <m:t>μ</m:t>
                    </m:r>
                    <m:ctrlPr>
                      <w:rPr>
                        <w:rFonts w:ascii="Cambria Math" w:hAnsi="Cambria Math" w:cs="Calibri"/>
                        <w:sz w:val="24"/>
                      </w:rPr>
                    </m:ctrlPr>
                  </m:e>
                  <m:sub>
                    <m:r>
                      <w:rPr>
                        <w:rFonts w:ascii="Cambria Math" w:hAnsi="Cambria Math" w:cs="Calibri"/>
                        <w:sz w:val="24"/>
                        <w:lang w:val="nl-NL"/>
                      </w:rPr>
                      <m:t>0</m:t>
                    </m:r>
                  </m:sub>
                </m:sSub>
              </m:e>
            </m:d>
            <m:ctrlPr>
              <w:rPr>
                <w:rFonts w:ascii="Cambria Math" w:hAnsi="Cambria Math" w:cs="Calibri"/>
                <w:sz w:val="24"/>
              </w:rPr>
            </m:ctrlPr>
          </m:e>
          <m:sup>
            <m:r>
              <w:rPr>
                <w:rFonts w:ascii="Cambria Math" w:hAnsi="Cambria Math" w:cs="Calibri"/>
                <w:sz w:val="24"/>
                <w:lang w:val="nl-NL"/>
              </w:rPr>
              <m:t>2</m:t>
            </m:r>
          </m:sup>
        </m:sSup>
      </m:oMath>
    </w:p>
    <w:p w14:paraId="4D8833BE" w14:textId="77777777" w:rsidR="00C872D5" w:rsidRPr="00DB069A" w:rsidRDefault="00000000">
      <w:pPr>
        <w:numPr>
          <w:ilvl w:val="0"/>
          <w:numId w:val="2"/>
        </w:numPr>
        <w:rPr>
          <w:rFonts w:ascii="Calibri" w:hAnsi="Calibri" w:cs="Calibri"/>
          <w:sz w:val="24"/>
        </w:rPr>
      </w:pPr>
      <m:oMath>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rPr>
              <m:t>1</m:t>
            </m:r>
          </m:sub>
        </m:sSub>
        <m:r>
          <w:rPr>
            <w:rFonts w:ascii="Cambria Math" w:hAnsi="Cambria Math" w:cs="Calibri"/>
            <w:sz w:val="24"/>
          </w:rPr>
          <m:t>=E</m:t>
        </m:r>
        <m:d>
          <m:dPr>
            <m:begChr m:val="["/>
            <m:sepChr m:val="∣"/>
            <m:endChr m:val="]"/>
            <m:ctrlPr>
              <w:rPr>
                <w:rFonts w:ascii="Cambria Math" w:hAnsi="Cambria Math" w:cs="Calibri"/>
                <w:i/>
                <w:sz w:val="24"/>
              </w:rPr>
            </m:ctrlPr>
          </m:dPr>
          <m:e>
            <m:r>
              <w:rPr>
                <w:rFonts w:ascii="Cambria Math" w:hAnsi="Cambria Math" w:cs="Calibri"/>
                <w:sz w:val="24"/>
              </w:rPr>
              <m:t>X</m:t>
            </m:r>
            <m:ctrlPr>
              <w:rPr>
                <w:rFonts w:ascii="Cambria Math" w:hAnsi="Cambria Math" w:cs="Calibri"/>
                <w:sz w:val="24"/>
              </w:rPr>
            </m:ctrlPr>
          </m:e>
          <m:e>
            <m:r>
              <w:rPr>
                <w:rFonts w:ascii="Cambria Math" w:hAnsi="Cambria Math" w:cs="Calibri"/>
                <w:sz w:val="24"/>
              </w:rPr>
              <m:t>Y=1</m:t>
            </m:r>
          </m:e>
        </m:d>
        <m:r>
          <w:rPr>
            <w:rFonts w:ascii="Cambria Math" w:hAnsi="Cambria Math" w:cs="Calibri"/>
            <w:sz w:val="24"/>
          </w:rPr>
          <m:t>,</m:t>
        </m:r>
        <m:r>
          <m:rPr>
            <m:sty m:val="p"/>
          </m:rPr>
          <w:rPr>
            <w:rFonts w:ascii="Cambria Math" w:hAnsi="Cambria Math" w:cs="Calibri"/>
            <w:sz w:val="24"/>
          </w:rPr>
          <m:t> </m:t>
        </m:r>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rPr>
              <m:t>0</m:t>
            </m:r>
          </m:sub>
        </m:sSub>
        <m:r>
          <w:rPr>
            <w:rFonts w:ascii="Cambria Math" w:hAnsi="Cambria Math" w:cs="Calibri"/>
            <w:sz w:val="24"/>
          </w:rPr>
          <m:t>=E</m:t>
        </m:r>
        <m:d>
          <m:dPr>
            <m:begChr m:val="["/>
            <m:sepChr m:val="∣"/>
            <m:endChr m:val="]"/>
            <m:ctrlPr>
              <w:rPr>
                <w:rFonts w:ascii="Cambria Math" w:hAnsi="Cambria Math" w:cs="Calibri"/>
                <w:i/>
                <w:sz w:val="24"/>
              </w:rPr>
            </m:ctrlPr>
          </m:dPr>
          <m:e>
            <m:r>
              <w:rPr>
                <w:rFonts w:ascii="Cambria Math" w:hAnsi="Cambria Math" w:cs="Calibri"/>
                <w:sz w:val="24"/>
              </w:rPr>
              <m:t>X</m:t>
            </m:r>
            <m:ctrlPr>
              <w:rPr>
                <w:rFonts w:ascii="Cambria Math" w:hAnsi="Cambria Math" w:cs="Calibri"/>
                <w:sz w:val="24"/>
              </w:rPr>
            </m:ctrlPr>
          </m:e>
          <m:e>
            <m:r>
              <w:rPr>
                <w:rFonts w:ascii="Cambria Math" w:hAnsi="Cambria Math" w:cs="Calibri"/>
                <w:sz w:val="24"/>
              </w:rPr>
              <m:t>Y=0</m:t>
            </m:r>
          </m:e>
        </m:d>
      </m:oMath>
    </w:p>
    <w:p w14:paraId="5AA1A00D" w14:textId="77777777" w:rsidR="00C872D5" w:rsidRPr="00DB069A" w:rsidRDefault="00000000">
      <w:pPr>
        <w:numPr>
          <w:ilvl w:val="0"/>
          <w:numId w:val="2"/>
        </w:numPr>
        <w:rPr>
          <w:rFonts w:ascii="Calibri" w:hAnsi="Calibri" w:cs="Calibri"/>
          <w:sz w:val="24"/>
          <w:lang w:val="nl-NL"/>
        </w:rPr>
      </w:pPr>
      <m:oMath>
        <m:sSubSup>
          <m:sSubSupPr>
            <m:ctrlPr>
              <w:rPr>
                <w:rFonts w:ascii="Cambria Math" w:hAnsi="Cambria Math" w:cs="Calibri"/>
                <w:i/>
                <w:sz w:val="24"/>
              </w:rPr>
            </m:ctrlPr>
          </m:sSubSupPr>
          <m:e>
            <m:r>
              <m:rPr>
                <m:sty m:val="p"/>
              </m:rPr>
              <w:rPr>
                <w:rFonts w:ascii="Cambria Math" w:hAnsi="Cambria Math" w:cs="Calibri"/>
                <w:sz w:val="24"/>
              </w:rPr>
              <m:t>σ</m:t>
            </m:r>
            <m:ctrlPr>
              <w:rPr>
                <w:rFonts w:ascii="Cambria Math" w:hAnsi="Cambria Math" w:cs="Calibri"/>
                <w:sz w:val="24"/>
              </w:rPr>
            </m:ctrlPr>
          </m:e>
          <m:sub>
            <m:r>
              <w:rPr>
                <w:rFonts w:ascii="Cambria Math" w:hAnsi="Cambria Math" w:cs="Calibri"/>
                <w:sz w:val="24"/>
                <w:lang w:val="nl-NL"/>
              </w:rPr>
              <m:t>1</m:t>
            </m:r>
          </m:sub>
          <m:sup>
            <m:r>
              <w:rPr>
                <w:rFonts w:ascii="Cambria Math" w:hAnsi="Cambria Math" w:cs="Calibri"/>
                <w:sz w:val="24"/>
                <w:lang w:val="nl-NL"/>
              </w:rPr>
              <m:t>2</m:t>
            </m:r>
          </m:sup>
        </m:sSubSup>
        <m:r>
          <w:rPr>
            <w:rFonts w:ascii="Cambria Math" w:hAnsi="Cambria Math" w:cs="Calibri"/>
            <w:sz w:val="24"/>
            <w:lang w:val="nl-NL"/>
          </w:rPr>
          <m:t>=</m:t>
        </m:r>
        <m:r>
          <m:rPr>
            <m:nor/>
          </m:rPr>
          <w:rPr>
            <w:rFonts w:ascii="Cambria Math" w:hAnsi="Cambria Math" w:cs="Calibri"/>
            <w:sz w:val="24"/>
            <w:lang w:val="nl-NL"/>
          </w:rPr>
          <m:t>Var</m:t>
        </m:r>
        <m:d>
          <m:dPr>
            <m:sepChr m:val="∣"/>
            <m:ctrlPr>
              <w:rPr>
                <w:rFonts w:ascii="Cambria Math" w:hAnsi="Cambria Math" w:cs="Calibri"/>
                <w:i/>
                <w:sz w:val="24"/>
              </w:rPr>
            </m:ctrlPr>
          </m:dPr>
          <m:e>
            <m:r>
              <w:rPr>
                <w:rFonts w:ascii="Cambria Math" w:hAnsi="Cambria Math" w:cs="Calibri"/>
                <w:sz w:val="24"/>
              </w:rPr>
              <m:t>X</m:t>
            </m:r>
            <m:ctrlPr>
              <w:rPr>
                <w:rFonts w:ascii="Cambria Math" w:hAnsi="Cambria Math" w:cs="Calibri"/>
                <w:sz w:val="24"/>
              </w:rPr>
            </m:ctrlPr>
          </m:e>
          <m:e>
            <m:r>
              <w:rPr>
                <w:rFonts w:ascii="Cambria Math" w:hAnsi="Cambria Math" w:cs="Calibri"/>
                <w:sz w:val="24"/>
              </w:rPr>
              <m:t>Y</m:t>
            </m:r>
            <m:r>
              <w:rPr>
                <w:rFonts w:ascii="Cambria Math" w:hAnsi="Cambria Math" w:cs="Calibri"/>
                <w:sz w:val="24"/>
                <w:lang w:val="nl-NL"/>
              </w:rPr>
              <m:t>=1</m:t>
            </m:r>
          </m:e>
        </m:d>
        <m:r>
          <w:rPr>
            <w:rFonts w:ascii="Cambria Math" w:hAnsi="Cambria Math" w:cs="Calibri"/>
            <w:sz w:val="24"/>
            <w:lang w:val="nl-NL"/>
          </w:rPr>
          <m:t>,</m:t>
        </m:r>
        <m:r>
          <m:rPr>
            <m:sty m:val="p"/>
          </m:rPr>
          <w:rPr>
            <w:rFonts w:ascii="Cambria Math" w:hAnsi="Cambria Math" w:cs="Calibri"/>
            <w:sz w:val="24"/>
          </w:rPr>
          <m:t> </m:t>
        </m:r>
        <m:sSubSup>
          <m:sSubSupPr>
            <m:ctrlPr>
              <w:rPr>
                <w:rFonts w:ascii="Cambria Math" w:hAnsi="Cambria Math" w:cs="Calibri"/>
                <w:i/>
                <w:sz w:val="24"/>
              </w:rPr>
            </m:ctrlPr>
          </m:sSubSupPr>
          <m:e>
            <m:r>
              <m:rPr>
                <m:sty m:val="p"/>
              </m:rPr>
              <w:rPr>
                <w:rFonts w:ascii="Cambria Math" w:hAnsi="Cambria Math" w:cs="Calibri"/>
                <w:sz w:val="24"/>
              </w:rPr>
              <m:t>σ</m:t>
            </m:r>
            <m:ctrlPr>
              <w:rPr>
                <w:rFonts w:ascii="Cambria Math" w:hAnsi="Cambria Math" w:cs="Calibri"/>
                <w:sz w:val="24"/>
              </w:rPr>
            </m:ctrlPr>
          </m:e>
          <m:sub>
            <m:r>
              <w:rPr>
                <w:rFonts w:ascii="Cambria Math" w:hAnsi="Cambria Math" w:cs="Calibri"/>
                <w:sz w:val="24"/>
                <w:lang w:val="nl-NL"/>
              </w:rPr>
              <m:t>0</m:t>
            </m:r>
          </m:sub>
          <m:sup>
            <m:r>
              <w:rPr>
                <w:rFonts w:ascii="Cambria Math" w:hAnsi="Cambria Math" w:cs="Calibri"/>
                <w:sz w:val="24"/>
                <w:lang w:val="nl-NL"/>
              </w:rPr>
              <m:t>2</m:t>
            </m:r>
          </m:sup>
        </m:sSubSup>
        <m:r>
          <w:rPr>
            <w:rFonts w:ascii="Cambria Math" w:hAnsi="Cambria Math" w:cs="Calibri"/>
            <w:sz w:val="24"/>
            <w:lang w:val="nl-NL"/>
          </w:rPr>
          <m:t>=</m:t>
        </m:r>
        <m:r>
          <m:rPr>
            <m:nor/>
          </m:rPr>
          <w:rPr>
            <w:rFonts w:ascii="Cambria Math" w:hAnsi="Cambria Math" w:cs="Calibri"/>
            <w:sz w:val="24"/>
            <w:lang w:val="nl-NL"/>
          </w:rPr>
          <m:t>Var</m:t>
        </m:r>
        <m:d>
          <m:dPr>
            <m:sepChr m:val="∣"/>
            <m:ctrlPr>
              <w:rPr>
                <w:rFonts w:ascii="Cambria Math" w:hAnsi="Cambria Math" w:cs="Calibri"/>
                <w:i/>
                <w:sz w:val="24"/>
              </w:rPr>
            </m:ctrlPr>
          </m:dPr>
          <m:e>
            <m:r>
              <w:rPr>
                <w:rFonts w:ascii="Cambria Math" w:hAnsi="Cambria Math" w:cs="Calibri"/>
                <w:sz w:val="24"/>
              </w:rPr>
              <m:t>X</m:t>
            </m:r>
            <m:ctrlPr>
              <w:rPr>
                <w:rFonts w:ascii="Cambria Math" w:hAnsi="Cambria Math" w:cs="Calibri"/>
                <w:sz w:val="24"/>
              </w:rPr>
            </m:ctrlPr>
          </m:e>
          <m:e>
            <m:r>
              <w:rPr>
                <w:rFonts w:ascii="Cambria Math" w:hAnsi="Cambria Math" w:cs="Calibri"/>
                <w:sz w:val="24"/>
              </w:rPr>
              <m:t>Y</m:t>
            </m:r>
            <m:r>
              <w:rPr>
                <w:rFonts w:ascii="Cambria Math" w:hAnsi="Cambria Math" w:cs="Calibri"/>
                <w:sz w:val="24"/>
                <w:lang w:val="nl-NL"/>
              </w:rPr>
              <m:t>=0</m:t>
            </m:r>
          </m:e>
        </m:d>
      </m:oMath>
    </w:p>
    <w:p w14:paraId="58E3A615" w14:textId="42CBFA34" w:rsidR="00090EEB" w:rsidRPr="006E25FD" w:rsidRDefault="00090EEB" w:rsidP="00090EEB">
      <w:pPr>
        <w:numPr>
          <w:ilvl w:val="0"/>
          <w:numId w:val="2"/>
        </w:numPr>
        <w:rPr>
          <w:rFonts w:ascii="Calibri" w:hAnsi="Calibri" w:cs="Calibri"/>
          <w:sz w:val="24"/>
        </w:rPr>
      </w:pPr>
      <m:oMath>
        <m:r>
          <m:rPr>
            <m:sty m:val="p"/>
          </m:rPr>
          <w:rPr>
            <w:rFonts w:ascii="Cambria Math" w:hAnsi="Cambria Math" w:cs="Calibri"/>
            <w:sz w:val="24"/>
          </w:rPr>
          <m:t>δ'</m:t>
        </m:r>
        <m:r>
          <w:rPr>
            <w:rFonts w:ascii="Cambria Math" w:hAnsi="Cambria Math" w:cs="Calibri"/>
            <w:sz w:val="24"/>
          </w:rPr>
          <m:t>=</m:t>
        </m:r>
        <m:r>
          <m:rPr>
            <m:nor/>
          </m:rPr>
          <w:rPr>
            <w:rFonts w:ascii="Cambria Math" w:hAnsi="Cambria Math" w:cs="Calibri"/>
            <w:sz w:val="24"/>
          </w:rPr>
          <m:t>PPV</m:t>
        </m:r>
        <m:r>
          <m:rPr>
            <m:sty m:val="p"/>
          </m:rPr>
          <w:rPr>
            <w:rFonts w:ascii="Cambria Math" w:hAnsi="Cambria Math" w:cs="Calibri"/>
            <w:sz w:val="24"/>
          </w:rPr>
          <m:t>⋅</m:t>
        </m:r>
        <m:d>
          <m:dPr>
            <m:ctrlPr>
              <w:rPr>
                <w:rFonts w:ascii="Cambria Math" w:hAnsi="Cambria Math" w:cs="Calibri"/>
                <w:i/>
                <w:sz w:val="24"/>
              </w:rPr>
            </m:ctrlPr>
          </m:dPr>
          <m:e>
            <m:sSub>
              <m:sSubPr>
                <m:ctrlPr>
                  <w:rPr>
                    <w:rFonts w:ascii="Cambria Math" w:hAnsi="Cambria Math" w:cs="Calibri"/>
                    <w:i/>
                    <w:sz w:val="24"/>
                  </w:rPr>
                </m:ctrlPr>
              </m:sSubPr>
              <m:e>
                <m:r>
                  <w:rPr>
                    <w:rFonts w:ascii="Cambria Math" w:hAnsi="Cambria Math" w:cs="Calibri"/>
                    <w:sz w:val="24"/>
                  </w:rPr>
                  <m:t>μ</m:t>
                </m:r>
                <m:ctrlPr>
                  <w:rPr>
                    <w:rFonts w:ascii="Cambria Math" w:hAnsi="Cambria Math" w:cs="Calibri"/>
                    <w:sz w:val="24"/>
                  </w:rPr>
                </m:ctrlPr>
              </m:e>
              <m:sub>
                <m:r>
                  <w:rPr>
                    <w:rFonts w:ascii="Cambria Math" w:hAnsi="Cambria Math" w:cs="Calibri"/>
                    <w:sz w:val="24"/>
                  </w:rPr>
                  <m:t>1</m:t>
                </m:r>
              </m:sub>
            </m:sSub>
            <m:r>
              <w:rPr>
                <w:rFonts w:ascii="Cambria Math" w:hAnsi="Cambria Math" w:cs="Calibri"/>
                <w:sz w:val="24"/>
              </w:rPr>
              <m:t>-</m:t>
            </m:r>
            <m:sSub>
              <m:sSubPr>
                <m:ctrlPr>
                  <w:rPr>
                    <w:rFonts w:ascii="Cambria Math" w:hAnsi="Cambria Math" w:cs="Calibri"/>
                    <w:i/>
                    <w:sz w:val="24"/>
                  </w:rPr>
                </m:ctrlPr>
              </m:sSubPr>
              <m:e>
                <m:r>
                  <w:rPr>
                    <w:rFonts w:ascii="Cambria Math" w:hAnsi="Cambria Math" w:cs="Calibri"/>
                    <w:sz w:val="24"/>
                  </w:rPr>
                  <m:t>μ</m:t>
                </m:r>
                <m:ctrlPr>
                  <w:rPr>
                    <w:rFonts w:ascii="Cambria Math" w:hAnsi="Cambria Math" w:cs="Calibri"/>
                    <w:sz w:val="24"/>
                  </w:rPr>
                </m:ctrlPr>
              </m:e>
              <m:sub>
                <m:r>
                  <w:rPr>
                    <w:rFonts w:ascii="Cambria Math" w:hAnsi="Cambria Math" w:cs="Calibri"/>
                    <w:sz w:val="24"/>
                  </w:rPr>
                  <m:t>0</m:t>
                </m:r>
              </m:sub>
            </m:sSub>
          </m:e>
        </m:d>
      </m:oMath>
    </w:p>
    <w:bookmarkEnd w:id="4"/>
    <w:p w14:paraId="1CB200AA" w14:textId="77777777" w:rsidR="00C872D5" w:rsidRPr="00DB069A" w:rsidRDefault="00000000">
      <w:pPr>
        <w:rPr>
          <w:rFonts w:ascii="Calibri" w:hAnsi="Calibri" w:cs="Calibri"/>
          <w:sz w:val="24"/>
        </w:rPr>
      </w:pPr>
      <w:r w:rsidRPr="00DB069A">
        <w:rPr>
          <w:rFonts w:ascii="Calibri" w:hAnsi="Calibri" w:cs="Calibri"/>
          <w:sz w:val="24"/>
        </w:rPr>
        <w:t xml:space="preserve">When the control group size is fixed as a multiple of the case group size (i.e., </w:t>
      </w:r>
      <m:oMath>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rPr>
              <m:t>0</m:t>
            </m:r>
          </m:sub>
        </m:sSub>
        <m:r>
          <w:rPr>
            <w:rFonts w:ascii="Cambria Math" w:hAnsi="Cambria Math" w:cs="Calibri"/>
            <w:sz w:val="24"/>
          </w:rPr>
          <m:t>=R</m:t>
        </m:r>
        <m:r>
          <m:rPr>
            <m:sty m:val="p"/>
          </m:rPr>
          <w:rPr>
            <w:rFonts w:ascii="Cambria Math" w:hAnsi="Cambria Math" w:cs="Calibri"/>
            <w:sz w:val="24"/>
          </w:rPr>
          <m:t>⋅</m:t>
        </m:r>
        <m:sSub>
          <m:sSubPr>
            <m:ctrlPr>
              <w:rPr>
                <w:rFonts w:ascii="Cambria Math" w:hAnsi="Cambria Math" w:cs="Calibri"/>
                <w:i/>
                <w:sz w:val="24"/>
              </w:rPr>
            </m:ctrlPr>
          </m:sSubPr>
          <m:e>
            <m:r>
              <w:rPr>
                <w:rFonts w:ascii="Cambria Math" w:hAnsi="Cambria Math" w:cs="Calibri"/>
                <w:sz w:val="24"/>
              </w:rPr>
              <m:t>N</m:t>
            </m:r>
            <m:ctrlPr>
              <w:rPr>
                <w:rFonts w:ascii="Cambria Math" w:hAnsi="Cambria Math" w:cs="Calibri"/>
                <w:sz w:val="24"/>
              </w:rPr>
            </m:ctrlPr>
          </m:e>
          <m:sub>
            <m:r>
              <w:rPr>
                <w:rFonts w:ascii="Cambria Math" w:hAnsi="Cambria Math" w:cs="Calibri"/>
                <w:sz w:val="24"/>
              </w:rPr>
              <m:t>1</m:t>
            </m:r>
          </m:sub>
        </m:sSub>
      </m:oMath>
      <w:r w:rsidRPr="00DB069A">
        <w:rPr>
          <w:rFonts w:ascii="Calibri" w:hAnsi="Calibri" w:cs="Calibri"/>
          <w:sz w:val="24"/>
        </w:rPr>
        <w:t>), the required number of cases simplifies to:</w:t>
      </w:r>
    </w:p>
    <w:p w14:paraId="659D894F" w14:textId="7DE24DAA" w:rsidR="00C872D5" w:rsidRPr="00DB069A" w:rsidRDefault="00000000">
      <w:pPr>
        <w:rPr>
          <w:rFonts w:ascii="Calibri" w:hAnsi="Calibri" w:cs="Calibri"/>
          <w:sz w:val="24"/>
          <w:lang w:val="nl-NL"/>
        </w:rPr>
      </w:pPr>
      <m:oMathPara>
        <m:oMath>
          <m:sSub>
            <m:sSubPr>
              <m:ctrlPr>
                <w:rPr>
                  <w:rFonts w:ascii="Cambria Math" w:eastAsia="宋体" w:hAnsi="Cambria Math" w:cs="宋体"/>
                  <w:i/>
                  <w:kern w:val="0"/>
                  <w:sz w:val="24"/>
                  <w14:ligatures w14:val="none"/>
                </w:rPr>
              </m:ctrlPr>
            </m:sSubPr>
            <m:e>
              <m:r>
                <w:rPr>
                  <w:rFonts w:ascii="Cambria Math" w:eastAsia="宋体" w:hAnsi="Cambria Math" w:cs="宋体"/>
                  <w:kern w:val="0"/>
                  <w:sz w:val="24"/>
                  <w14:ligatures w14:val="none"/>
                </w:rPr>
                <m:t>N</m:t>
              </m:r>
            </m:e>
            <m:sub>
              <m:r>
                <w:rPr>
                  <w:rFonts w:ascii="Cambria Math" w:eastAsia="宋体" w:hAnsi="Cambria Math" w:cs="宋体"/>
                  <w:kern w:val="0"/>
                  <w:sz w:val="24"/>
                  <w:lang w:val="nl-NL"/>
                  <w14:ligatures w14:val="none"/>
                </w:rPr>
                <m:t>1</m:t>
              </m:r>
            </m:sub>
          </m:sSub>
          <m:r>
            <w:rPr>
              <w:rFonts w:ascii="Cambria Math" w:eastAsia="宋体" w:hAnsi="Cambria Math" w:cs="宋体"/>
              <w:kern w:val="0"/>
              <w:sz w:val="24"/>
              <w:lang w:val="nl-NL"/>
              <w14:ligatures w14:val="none"/>
            </w:rPr>
            <m:t>=</m:t>
          </m:r>
          <m:f>
            <m:fPr>
              <m:ctrlPr>
                <w:rPr>
                  <w:rFonts w:ascii="Cambria Math" w:eastAsia="宋体" w:hAnsi="Cambria Math" w:cs="宋体"/>
                  <w:kern w:val="0"/>
                  <w:sz w:val="24"/>
                  <w14:ligatures w14:val="none"/>
                </w:rPr>
              </m:ctrlPr>
            </m:fPr>
            <m:num>
              <m:r>
                <w:rPr>
                  <w:rFonts w:ascii="Cambria Math" w:hAnsi="Cambria Math" w:cs="Calibri"/>
                  <w:szCs w:val="22"/>
                </w:rPr>
                <m:t>Var</m:t>
              </m:r>
              <m:d>
                <m:dPr>
                  <m:ctrlPr>
                    <w:rPr>
                      <w:rFonts w:ascii="Cambria Math" w:hAnsi="Cambria Math" w:cs="Calibri"/>
                      <w:i/>
                      <w:szCs w:val="22"/>
                    </w:rPr>
                  </m:ctrlPr>
                </m:dPr>
                <m:e>
                  <m:sSubSup>
                    <m:sSubSupPr>
                      <m:ctrlPr>
                        <w:rPr>
                          <w:rFonts w:ascii="Cambria Math" w:hAnsi="Cambria Math" w:cs="Cambria Math"/>
                          <w:szCs w:val="22"/>
                        </w:rPr>
                      </m:ctrlPr>
                    </m:sSubSupPr>
                    <m:e>
                      <m:r>
                        <w:rPr>
                          <w:rFonts w:ascii="Cambria Math" w:hAnsi="Cambria Math" w:cs="Cambria Math" w:hint="eastAsia"/>
                          <w:szCs w:val="22"/>
                        </w:rPr>
                        <m:t>X</m:t>
                      </m:r>
                    </m:e>
                    <m:sub>
                      <m:r>
                        <w:rPr>
                          <w:rFonts w:ascii="Cambria Math" w:hAnsi="Cambria Math" w:cs="Cambria Math"/>
                          <w:szCs w:val="22"/>
                          <w:lang w:val="nl-NL"/>
                        </w:rPr>
                        <m:t>1</m:t>
                      </m:r>
                    </m:sub>
                    <m:sup>
                      <m:r>
                        <w:rPr>
                          <w:rFonts w:ascii="Cambria Math" w:hAnsi="Cambria Math" w:cs="Calibri"/>
                          <w:szCs w:val="22"/>
                          <w:lang w:val="nl-NL"/>
                        </w:rPr>
                        <m:t>'</m:t>
                      </m:r>
                    </m:sup>
                  </m:sSubSup>
                </m:e>
              </m:d>
              <m:r>
                <w:rPr>
                  <w:rFonts w:ascii="Cambria Math" w:eastAsia="宋体" w:hAnsi="Cambria Math" w:cs="宋体"/>
                  <w:kern w:val="0"/>
                  <w:sz w:val="24"/>
                  <w:lang w:val="nl-NL"/>
                  <w14:ligatures w14:val="none"/>
                </w:rPr>
                <m:t>+</m:t>
              </m:r>
              <m:sSubSup>
                <m:sSubSupPr>
                  <m:ctrlPr>
                    <w:rPr>
                      <w:rFonts w:ascii="Cambria Math" w:eastAsia="宋体" w:hAnsi="Cambria Math" w:cs="宋体"/>
                      <w:i/>
                      <w:kern w:val="0"/>
                      <w:sz w:val="24"/>
                      <w14:ligatures w14:val="none"/>
                    </w:rPr>
                  </m:ctrlPr>
                </m:sSubSupPr>
                <m:e>
                  <m:r>
                    <m:rPr>
                      <m:sty m:val="p"/>
                    </m:rPr>
                    <w:rPr>
                      <w:rFonts w:ascii="Cambria Math" w:eastAsia="宋体" w:hAnsi="Cambria Math" w:cs="宋体"/>
                      <w:kern w:val="0"/>
                      <w:sz w:val="24"/>
                      <w14:ligatures w14:val="none"/>
                    </w:rPr>
                    <m:t>σ</m:t>
                  </m:r>
                </m:e>
                <m:sub>
                  <m:r>
                    <w:rPr>
                      <w:rFonts w:ascii="Cambria Math" w:eastAsia="宋体" w:hAnsi="Cambria Math" w:cs="宋体"/>
                      <w:kern w:val="0"/>
                      <w:sz w:val="24"/>
                      <w:lang w:val="nl-NL"/>
                      <w14:ligatures w14:val="none"/>
                    </w:rPr>
                    <m:t>0</m:t>
                  </m:r>
                </m:sub>
                <m:sup>
                  <m:r>
                    <w:rPr>
                      <w:rFonts w:ascii="Cambria Math" w:eastAsia="宋体" w:hAnsi="Cambria Math" w:cs="宋体"/>
                      <w:kern w:val="0"/>
                      <w:sz w:val="24"/>
                      <w:lang w:val="nl-NL"/>
                      <w14:ligatures w14:val="none"/>
                    </w:rPr>
                    <m:t>2</m:t>
                  </m:r>
                </m:sup>
              </m:sSubSup>
              <m:r>
                <m:rPr>
                  <m:lit/>
                </m:rPr>
                <w:rPr>
                  <w:rFonts w:ascii="Cambria Math" w:eastAsia="宋体" w:hAnsi="Cambria Math" w:cs="宋体"/>
                  <w:kern w:val="0"/>
                  <w:sz w:val="24"/>
                  <w:lang w:val="nl-NL"/>
                  <w14:ligatures w14:val="none"/>
                </w:rPr>
                <m:t>/</m:t>
              </m:r>
              <m:r>
                <m:rPr>
                  <m:lit/>
                </m:rPr>
                <w:rPr>
                  <w:rFonts w:ascii="Cambria Math" w:eastAsia="宋体" w:hAnsi="Cambria Math" w:cs="宋体"/>
                  <w:kern w:val="0"/>
                  <w:sz w:val="24"/>
                  <w14:ligatures w14:val="none"/>
                </w:rPr>
                <m:t>R</m:t>
              </m:r>
              <m:ctrlPr>
                <w:rPr>
                  <w:rFonts w:ascii="Cambria Math" w:eastAsia="宋体" w:hAnsi="Cambria Math" w:cs="宋体"/>
                  <w:i/>
                  <w:kern w:val="0"/>
                  <w:sz w:val="24"/>
                  <w14:ligatures w14:val="none"/>
                </w:rPr>
              </m:ctrlPr>
            </m:num>
            <m:den>
              <m:sSup>
                <m:sSupPr>
                  <m:ctrlPr>
                    <w:rPr>
                      <w:rFonts w:ascii="Cambria Math" w:eastAsia="宋体" w:hAnsi="Cambria Math" w:cs="宋体"/>
                      <w:i/>
                      <w:kern w:val="0"/>
                      <w:sz w:val="24"/>
                      <w14:ligatures w14:val="none"/>
                    </w:rPr>
                  </m:ctrlPr>
                </m:sSupPr>
                <m:e>
                  <m:d>
                    <m:dPr>
                      <m:ctrlPr>
                        <w:rPr>
                          <w:rFonts w:ascii="Cambria Math" w:eastAsia="宋体" w:hAnsi="Cambria Math" w:cs="宋体"/>
                          <w:kern w:val="0"/>
                          <w:sz w:val="24"/>
                          <w14:ligatures w14:val="none"/>
                        </w:rPr>
                      </m:ctrlPr>
                    </m:dPr>
                    <m:e>
                      <m:f>
                        <m:fPr>
                          <m:ctrlPr>
                            <w:rPr>
                              <w:rFonts w:ascii="Cambria Math" w:eastAsia="宋体" w:hAnsi="Cambria Math" w:cs="宋体"/>
                              <w:kern w:val="0"/>
                              <w:sz w:val="24"/>
                              <w14:ligatures w14:val="none"/>
                            </w:rPr>
                          </m:ctrlPr>
                        </m:fPr>
                        <m:num>
                          <m:r>
                            <m:rPr>
                              <m:nor/>
                            </m:rPr>
                            <w:rPr>
                              <w:rFonts w:ascii="Cambria Math" w:hAnsi="Cambria Math" w:cs="Calibri"/>
                              <w:sz w:val="24"/>
                              <w:lang w:val="nl-NL"/>
                            </w:rPr>
                            <m:t>PPV</m:t>
                          </m:r>
                          <m:r>
                            <m:rPr>
                              <m:sty m:val="p"/>
                            </m:rPr>
                            <w:rPr>
                              <w:rFonts w:ascii="Cambria Math" w:hAnsi="Cambria Math" w:cs="Calibri"/>
                              <w:sz w:val="24"/>
                              <w:lang w:val="nl-NL"/>
                            </w:rPr>
                            <m:t>⋅</m:t>
                          </m:r>
                          <m:d>
                            <m:dPr>
                              <m:ctrlPr>
                                <w:rPr>
                                  <w:rFonts w:ascii="Cambria Math" w:hAnsi="Cambria Math" w:cs="Calibri"/>
                                  <w:i/>
                                  <w:szCs w:val="22"/>
                                </w:rPr>
                              </m:ctrlPr>
                            </m:dPr>
                            <m:e>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lang w:val="nl-NL"/>
                                    </w:rPr>
                                    <m:t>1</m:t>
                                  </m:r>
                                </m:sub>
                              </m:sSub>
                              <m:r>
                                <w:rPr>
                                  <w:rFonts w:ascii="Cambria Math" w:hAnsi="Cambria Math" w:cs="Calibri"/>
                                  <w:szCs w:val="22"/>
                                  <w:lang w:val="nl-NL"/>
                                </w:rPr>
                                <m:t>-</m:t>
                              </m:r>
                              <m:sSub>
                                <m:sSubPr>
                                  <m:ctrlPr>
                                    <w:rPr>
                                      <w:rFonts w:ascii="Cambria Math" w:hAnsi="Cambria Math" w:cs="Calibri"/>
                                      <w:i/>
                                      <w:sz w:val="24"/>
                                    </w:rPr>
                                  </m:ctrlPr>
                                </m:sSubPr>
                                <m:e>
                                  <m:r>
                                    <m:rPr>
                                      <m:sty m:val="p"/>
                                    </m:rPr>
                                    <w:rPr>
                                      <w:rFonts w:ascii="Cambria Math" w:hAnsi="Cambria Math" w:cs="Calibri"/>
                                      <w:sz w:val="24"/>
                                    </w:rPr>
                                    <m:t>μ</m:t>
                                  </m:r>
                                  <m:ctrlPr>
                                    <w:rPr>
                                      <w:rFonts w:ascii="Cambria Math" w:hAnsi="Cambria Math" w:cs="Calibri"/>
                                      <w:sz w:val="24"/>
                                    </w:rPr>
                                  </m:ctrlPr>
                                </m:e>
                                <m:sub>
                                  <m:r>
                                    <w:rPr>
                                      <w:rFonts w:ascii="Cambria Math" w:hAnsi="Cambria Math" w:cs="Calibri"/>
                                      <w:sz w:val="24"/>
                                      <w:lang w:val="nl-NL"/>
                                    </w:rPr>
                                    <m:t>0</m:t>
                                  </m:r>
                                </m:sub>
                              </m:sSub>
                            </m:e>
                          </m:d>
                          <m:ctrlPr>
                            <w:rPr>
                              <w:rFonts w:ascii="Cambria Math" w:eastAsia="宋体" w:hAnsi="Cambria Math" w:cs="宋体"/>
                              <w:i/>
                              <w:kern w:val="0"/>
                              <w:sz w:val="24"/>
                              <w14:ligatures w14:val="none"/>
                            </w:rPr>
                          </m:ctrlPr>
                        </m:num>
                        <m:den>
                          <m:sSub>
                            <m:sSubPr>
                              <m:ctrlPr>
                                <w:rPr>
                                  <w:rFonts w:ascii="Cambria Math" w:hAnsi="Cambria Math" w:cs="Calibri"/>
                                  <w:i/>
                                  <w:sz w:val="24"/>
                                </w:rPr>
                              </m:ctrlPr>
                            </m:sSubPr>
                            <m:e>
                              <m:r>
                                <w:rPr>
                                  <w:rFonts w:ascii="Cambria Math" w:hAnsi="Cambria Math" w:cs="Calibri"/>
                                  <w:sz w:val="24"/>
                                </w:rPr>
                                <m:t>Z</m:t>
                              </m:r>
                              <m:ctrlPr>
                                <w:rPr>
                                  <w:rFonts w:ascii="Cambria Math" w:hAnsi="Cambria Math" w:cs="Calibri"/>
                                  <w:sz w:val="24"/>
                                </w:rPr>
                              </m:ctrlPr>
                            </m:e>
                            <m:sub>
                              <m:r>
                                <w:rPr>
                                  <w:rFonts w:ascii="Cambria Math" w:hAnsi="Cambria Math" w:cs="Calibri"/>
                                  <w:sz w:val="24"/>
                                  <w:lang w:val="nl-NL"/>
                                </w:rPr>
                                <m:t>1-</m:t>
                              </m:r>
                              <m:r>
                                <m:rPr>
                                  <m:sty m:val="p"/>
                                </m:rPr>
                                <w:rPr>
                                  <w:rFonts w:ascii="Cambria Math" w:hAnsi="Cambria Math" w:cs="Calibri"/>
                                  <w:sz w:val="24"/>
                                </w:rPr>
                                <m:t>α</m:t>
                              </m:r>
                              <m:r>
                                <m:rPr>
                                  <m:lit/>
                                </m:rPr>
                                <w:rPr>
                                  <w:rFonts w:ascii="Cambria Math" w:hAnsi="Cambria Math" w:cs="Calibri"/>
                                  <w:sz w:val="24"/>
                                  <w:lang w:val="nl-NL"/>
                                </w:rPr>
                                <m:t>/2</m:t>
                              </m:r>
                            </m:sub>
                          </m:sSub>
                          <m:r>
                            <w:rPr>
                              <w:rFonts w:ascii="Cambria Math" w:hAnsi="Cambria Math" w:cs="Calibri"/>
                              <w:sz w:val="24"/>
                              <w:lang w:val="nl-NL"/>
                            </w:rPr>
                            <m:t>+</m:t>
                          </m:r>
                          <m:sSub>
                            <m:sSubPr>
                              <m:ctrlPr>
                                <w:rPr>
                                  <w:rFonts w:ascii="Cambria Math" w:hAnsi="Cambria Math" w:cs="Calibri"/>
                                  <w:i/>
                                  <w:sz w:val="24"/>
                                </w:rPr>
                              </m:ctrlPr>
                            </m:sSubPr>
                            <m:e>
                              <m:r>
                                <w:rPr>
                                  <w:rFonts w:ascii="Cambria Math" w:hAnsi="Cambria Math" w:cs="Calibri"/>
                                  <w:sz w:val="24"/>
                                </w:rPr>
                                <m:t>Z</m:t>
                              </m:r>
                              <m:ctrlPr>
                                <w:rPr>
                                  <w:rFonts w:ascii="Cambria Math" w:hAnsi="Cambria Math" w:cs="Calibri"/>
                                  <w:sz w:val="24"/>
                                </w:rPr>
                              </m:ctrlPr>
                            </m:e>
                            <m:sub>
                              <m:r>
                                <w:rPr>
                                  <w:rFonts w:ascii="Cambria Math" w:hAnsi="Cambria Math" w:cs="Calibri"/>
                                  <w:sz w:val="24"/>
                                  <w:lang w:val="nl-NL"/>
                                </w:rPr>
                                <m:t>1-</m:t>
                              </m:r>
                              <m:r>
                                <m:rPr>
                                  <m:sty m:val="p"/>
                                </m:rPr>
                                <w:rPr>
                                  <w:rFonts w:ascii="Cambria Math" w:hAnsi="Cambria Math" w:cs="Calibri"/>
                                  <w:sz w:val="24"/>
                                </w:rPr>
                                <m:t>β</m:t>
                              </m:r>
                            </m:sub>
                          </m:sSub>
                          <m:ctrlPr>
                            <w:rPr>
                              <w:rFonts w:ascii="Cambria Math" w:eastAsia="宋体" w:hAnsi="Cambria Math" w:cs="宋体"/>
                              <w:i/>
                              <w:kern w:val="0"/>
                              <w:sz w:val="24"/>
                              <w14:ligatures w14:val="none"/>
                            </w:rPr>
                          </m:ctrlPr>
                        </m:den>
                      </m:f>
                      <m:ctrlPr>
                        <w:rPr>
                          <w:rFonts w:ascii="Cambria Math" w:eastAsia="宋体" w:hAnsi="Cambria Math" w:cs="宋体"/>
                          <w:i/>
                          <w:kern w:val="0"/>
                          <w:sz w:val="24"/>
                          <w14:ligatures w14:val="none"/>
                        </w:rPr>
                      </m:ctrlPr>
                    </m:e>
                  </m:d>
                </m:e>
                <m:sup>
                  <m:r>
                    <w:rPr>
                      <w:rFonts w:ascii="Cambria Math" w:eastAsia="宋体" w:hAnsi="Cambria Math" w:cs="宋体"/>
                      <w:kern w:val="0"/>
                      <w:sz w:val="24"/>
                      <w:lang w:val="nl-NL"/>
                      <w14:ligatures w14:val="none"/>
                    </w:rPr>
                    <m:t>2</m:t>
                  </m:r>
                </m:sup>
              </m:sSup>
              <m:ctrlPr>
                <w:rPr>
                  <w:rFonts w:ascii="Cambria Math" w:eastAsia="宋体" w:hAnsi="Cambria Math" w:cs="宋体"/>
                  <w:i/>
                  <w:kern w:val="0"/>
                  <w:sz w:val="24"/>
                  <w14:ligatures w14:val="none"/>
                </w:rPr>
              </m:ctrlPr>
            </m:den>
          </m:f>
        </m:oMath>
      </m:oMathPara>
    </w:p>
    <w:p w14:paraId="69903982" w14:textId="5CB7784F" w:rsidR="00C872D5" w:rsidRPr="00DB069A" w:rsidRDefault="00000000">
      <w:pPr>
        <w:rPr>
          <w:rFonts w:ascii="Calibri" w:hAnsi="Calibri" w:cs="Calibri"/>
          <w:b/>
          <w:bCs/>
          <w:sz w:val="24"/>
        </w:rPr>
      </w:pPr>
      <w:r w:rsidRPr="00DB069A">
        <w:rPr>
          <w:rFonts w:ascii="Calibri" w:hAnsi="Calibri" w:cs="Calibri" w:hint="eastAsia"/>
          <w:b/>
          <w:bCs/>
          <w:sz w:val="24"/>
        </w:rPr>
        <w:t>2.</w:t>
      </w:r>
      <w:r w:rsidR="00772015" w:rsidRPr="00DB069A">
        <w:rPr>
          <w:rFonts w:ascii="Calibri" w:hAnsi="Calibri" w:cs="Calibri" w:hint="eastAsia"/>
          <w:b/>
          <w:bCs/>
          <w:sz w:val="24"/>
        </w:rPr>
        <w:t>6</w:t>
      </w:r>
      <w:r w:rsidRPr="00DB069A">
        <w:rPr>
          <w:rFonts w:ascii="Calibri" w:hAnsi="Calibri" w:cs="Calibri" w:hint="eastAsia"/>
          <w:b/>
          <w:bCs/>
          <w:sz w:val="24"/>
        </w:rPr>
        <w:t xml:space="preserve"> </w:t>
      </w:r>
      <w:r w:rsidRPr="00DB069A">
        <w:rPr>
          <w:rFonts w:ascii="Calibri" w:hAnsi="Calibri" w:cs="Calibri"/>
          <w:b/>
          <w:bCs/>
          <w:sz w:val="24"/>
        </w:rPr>
        <w:t>Conclusion</w:t>
      </w:r>
    </w:p>
    <w:p w14:paraId="5CFB17A0" w14:textId="77777777" w:rsidR="00C872D5" w:rsidRPr="00DB069A" w:rsidRDefault="00000000">
      <w:pPr>
        <w:rPr>
          <w:rFonts w:ascii="Calibri" w:hAnsi="Calibri" w:cs="Calibri"/>
          <w:sz w:val="24"/>
        </w:rPr>
      </w:pPr>
      <w:r w:rsidRPr="00DB069A">
        <w:rPr>
          <w:rFonts w:ascii="Calibri" w:hAnsi="Calibri" w:cs="Calibri"/>
          <w:sz w:val="24"/>
        </w:rPr>
        <w:t>This theoretical framework shows that the observed effect size and statistical power in case-control GWAS depend not only on allele frequency (P), true effect size (</w:t>
      </w:r>
      <m:oMath>
        <m:sSub>
          <m:sSubPr>
            <m:ctrlPr>
              <w:rPr>
                <w:rFonts w:ascii="Cambria Math" w:hAnsi="Cambria Math" w:cs="Calibri"/>
                <w:i/>
                <w:sz w:val="24"/>
              </w:rPr>
            </m:ctrlPr>
          </m:sSubPr>
          <m:e>
            <m:r>
              <m:rPr>
                <m:sty m:val="p"/>
              </m:rPr>
              <w:rPr>
                <w:rFonts w:ascii="Cambria Math" w:hAnsi="Cambria Math" w:cs="Calibri"/>
                <w:sz w:val="24"/>
              </w:rPr>
              <m:t>β</m:t>
            </m:r>
            <m:ctrlPr>
              <w:rPr>
                <w:rFonts w:ascii="Cambria Math" w:hAnsi="Cambria Math" w:cs="Calibri"/>
                <w:sz w:val="24"/>
              </w:rPr>
            </m:ctrlPr>
          </m:e>
          <m:sub>
            <m:r>
              <w:rPr>
                <w:rFonts w:ascii="Cambria Math" w:hAnsi="Cambria Math" w:cs="Calibri"/>
                <w:sz w:val="24"/>
              </w:rPr>
              <m:t>1</m:t>
            </m:r>
          </m:sub>
        </m:sSub>
        <m:r>
          <w:rPr>
            <w:rFonts w:ascii="Cambria Math" w:hAnsi="Cambria Math" w:cs="Calibri"/>
            <w:sz w:val="24"/>
          </w:rPr>
          <m:t xml:space="preserve">​, </m:t>
        </m:r>
        <m:sSub>
          <m:sSubPr>
            <m:ctrlPr>
              <w:rPr>
                <w:rFonts w:ascii="Cambria Math" w:hAnsi="Cambria Math" w:cs="Calibri"/>
                <w:i/>
                <w:sz w:val="24"/>
              </w:rPr>
            </m:ctrlPr>
          </m:sSubPr>
          <m:e>
            <m:r>
              <m:rPr>
                <m:sty m:val="p"/>
              </m:rPr>
              <w:rPr>
                <w:rFonts w:ascii="Cambria Math" w:hAnsi="Cambria Math" w:cs="Calibri"/>
                <w:sz w:val="24"/>
              </w:rPr>
              <m:t>β</m:t>
            </m:r>
            <m:ctrlPr>
              <w:rPr>
                <w:rFonts w:ascii="Cambria Math" w:hAnsi="Cambria Math" w:cs="Calibri"/>
                <w:sz w:val="24"/>
              </w:rPr>
            </m:ctrlPr>
          </m:e>
          <m:sub>
            <m:r>
              <w:rPr>
                <w:rFonts w:ascii="Cambria Math" w:hAnsi="Cambria Math" w:cs="Calibri"/>
                <w:sz w:val="24"/>
              </w:rPr>
              <m:t>0</m:t>
            </m:r>
          </m:sub>
        </m:sSub>
      </m:oMath>
      <w:r w:rsidRPr="00DB069A">
        <w:rPr>
          <w:rFonts w:ascii="Calibri" w:hAnsi="Calibri" w:cs="Calibri"/>
          <w:sz w:val="24"/>
        </w:rPr>
        <w:t>), and sample sizes (</w:t>
      </w:r>
      <m:oMath>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rPr>
              <m:t>1</m:t>
            </m:r>
          </m:sub>
        </m:sSub>
      </m:oMath>
      <w:r w:rsidRPr="00DB069A">
        <w:rPr>
          <w:rFonts w:ascii="Calibri" w:hAnsi="Calibri" w:cs="Calibri"/>
          <w:sz w:val="24"/>
        </w:rPr>
        <w:t xml:space="preserve">, </w:t>
      </w:r>
      <m:oMath>
        <m:sSub>
          <m:sSubPr>
            <m:ctrlPr>
              <w:rPr>
                <w:rFonts w:ascii="Cambria Math" w:hAnsi="Cambria Math" w:cs="Calibri"/>
                <w:i/>
                <w:sz w:val="24"/>
              </w:rPr>
            </m:ctrlPr>
          </m:sSubPr>
          <m:e>
            <m:r>
              <w:rPr>
                <w:rFonts w:ascii="Cambria Math" w:hAnsi="Cambria Math" w:cs="Calibri"/>
                <w:sz w:val="24"/>
              </w:rPr>
              <m:t>N</m:t>
            </m:r>
          </m:e>
          <m:sub>
            <m:r>
              <w:rPr>
                <w:rFonts w:ascii="Cambria Math" w:hAnsi="Cambria Math" w:cs="Calibri"/>
                <w:sz w:val="24"/>
              </w:rPr>
              <m:t>0</m:t>
            </m:r>
          </m:sub>
        </m:sSub>
      </m:oMath>
      <w:r w:rsidRPr="00DB069A">
        <w:rPr>
          <w:rFonts w:ascii="Calibri" w:hAnsi="Calibri" w:cs="Calibri"/>
          <w:sz w:val="24"/>
        </w:rPr>
        <w:t xml:space="preserve">), but also on the </w:t>
      </w:r>
      <w:r w:rsidRPr="00DB069A">
        <w:rPr>
          <w:rFonts w:ascii="Calibri" w:hAnsi="Calibri" w:cs="Calibri"/>
          <w:b/>
          <w:bCs/>
          <w:sz w:val="24"/>
        </w:rPr>
        <w:t>positive predictive value (PPV)</w:t>
      </w:r>
      <w:r w:rsidRPr="00DB069A">
        <w:rPr>
          <w:rFonts w:ascii="Calibri" w:hAnsi="Calibri" w:cs="Calibri"/>
          <w:sz w:val="24"/>
        </w:rPr>
        <w:t xml:space="preserve"> of case definition. Power attenuation due to misclassified cases can be analytically quantified and used to inform minimum required sample sizes for adequate power.</w:t>
      </w:r>
      <w:r w:rsidRPr="00DB069A">
        <w:t xml:space="preserve"> </w:t>
      </w:r>
      <w:r w:rsidRPr="00DB069A">
        <w:rPr>
          <w:rFonts w:ascii="Calibri" w:hAnsi="Calibri" w:cs="Calibri"/>
          <w:sz w:val="24"/>
        </w:rPr>
        <w:t xml:space="preserve">Under the parameter settings of this study, the required sample sizes across different </w:t>
      </w:r>
      <w:r w:rsidRPr="00DB069A">
        <w:rPr>
          <w:rFonts w:ascii="Calibri" w:hAnsi="Calibri" w:cs="Calibri"/>
          <w:sz w:val="24"/>
        </w:rPr>
        <w:lastRenderedPageBreak/>
        <w:t>allele frequencies and effect sizes are shown in Supplementary Figure 1. The farther the allele frequency deviates from 0.5 or the smaller the effect size, the larger the required sample size.</w:t>
      </w:r>
    </w:p>
    <w:p w14:paraId="407ECC39" w14:textId="77777777" w:rsidR="00C872D5" w:rsidRPr="00DB069A" w:rsidRDefault="00C872D5">
      <w:pPr>
        <w:rPr>
          <w:rFonts w:ascii="Calibri" w:hAnsi="Calibri" w:cs="Calibri"/>
          <w:b/>
          <w:bCs/>
          <w:sz w:val="24"/>
        </w:rPr>
      </w:pPr>
    </w:p>
    <w:p w14:paraId="5B6D6C50" w14:textId="77777777" w:rsidR="00C872D5" w:rsidRPr="00DB069A" w:rsidRDefault="00000000">
      <w:pPr>
        <w:rPr>
          <w:rFonts w:ascii="Calibri" w:hAnsi="Calibri" w:cs="Calibri"/>
          <w:b/>
          <w:bCs/>
          <w:sz w:val="24"/>
        </w:rPr>
      </w:pPr>
      <w:r w:rsidRPr="00DB069A">
        <w:rPr>
          <w:noProof/>
        </w:rPr>
        <w:drawing>
          <wp:inline distT="0" distB="0" distL="0" distR="0" wp14:anchorId="01C466CF" wp14:editId="66A8D0B7">
            <wp:extent cx="5274310" cy="3937635"/>
            <wp:effectExtent l="0" t="0" r="2540" b="5715"/>
            <wp:docPr id="8424853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85371" name="图片 1"/>
                    <pic:cNvPicPr>
                      <a:picLocks noChangeAspect="1"/>
                    </pic:cNvPicPr>
                  </pic:nvPicPr>
                  <pic:blipFill>
                    <a:blip r:embed="rId8"/>
                    <a:stretch>
                      <a:fillRect/>
                    </a:stretch>
                  </pic:blipFill>
                  <pic:spPr>
                    <a:xfrm>
                      <a:off x="0" y="0"/>
                      <a:ext cx="5274310" cy="3937635"/>
                    </a:xfrm>
                    <a:prstGeom prst="rect">
                      <a:avLst/>
                    </a:prstGeom>
                  </pic:spPr>
                </pic:pic>
              </a:graphicData>
            </a:graphic>
          </wp:inline>
        </w:drawing>
      </w:r>
    </w:p>
    <w:p w14:paraId="0FE12F74" w14:textId="152D8F65" w:rsidR="00C872D5" w:rsidRPr="00DB069A" w:rsidRDefault="00000000">
      <w:pPr>
        <w:rPr>
          <w:rFonts w:ascii="Calibri" w:hAnsi="Calibri" w:cs="Calibri"/>
          <w:sz w:val="24"/>
        </w:rPr>
      </w:pPr>
      <w:r w:rsidRPr="00DB069A">
        <w:rPr>
          <w:rFonts w:ascii="Calibri" w:hAnsi="Calibri" w:cs="Calibri"/>
          <w:b/>
          <w:bCs/>
          <w:sz w:val="24"/>
        </w:rPr>
        <w:t>Supplementary Figure 1. Required sample size of per-allele effect size and allele frequency.</w:t>
      </w:r>
      <w:r w:rsidRPr="00DB069A">
        <w:rPr>
          <w:rFonts w:ascii="Calibri" w:hAnsi="Calibri" w:cs="Calibri" w:hint="eastAsia"/>
          <w:b/>
          <w:bCs/>
          <w:sz w:val="24"/>
        </w:rPr>
        <w:t xml:space="preserve"> </w:t>
      </w:r>
      <w:r w:rsidRPr="00DB069A">
        <w:rPr>
          <w:rFonts w:ascii="Calibri" w:hAnsi="Calibri" w:cs="Calibri"/>
          <w:sz w:val="24"/>
        </w:rPr>
        <w:t>Sample sizes were calculated assuming β</w:t>
      </w:r>
      <w:r w:rsidRPr="00DB069A">
        <w:rPr>
          <w:rFonts w:ascii="Calibri" w:hAnsi="Calibri" w:cs="Calibri"/>
          <w:sz w:val="24"/>
          <w:vertAlign w:val="subscript"/>
        </w:rPr>
        <w:t>0</w:t>
      </w:r>
      <w:r w:rsidRPr="00DB069A">
        <w:rPr>
          <w:rFonts w:ascii="Calibri" w:hAnsi="Calibri" w:cs="Calibri" w:hint="eastAsia"/>
          <w:sz w:val="24"/>
          <w:vertAlign w:val="subscript"/>
        </w:rPr>
        <w:t xml:space="preserve"> </w:t>
      </w:r>
      <w:r w:rsidRPr="00DB069A">
        <w:rPr>
          <w:rFonts w:ascii="Calibri" w:hAnsi="Calibri" w:cs="Calibri"/>
          <w:sz w:val="24"/>
        </w:rPr>
        <w:t>=</w:t>
      </w:r>
      <w:r w:rsidR="002D1C76" w:rsidRPr="00DB069A">
        <w:rPr>
          <w:rFonts w:ascii="Calibri" w:hAnsi="Calibri" w:cs="Calibri" w:hint="eastAsia"/>
          <w:sz w:val="24"/>
        </w:rPr>
        <w:t xml:space="preserve"> </w:t>
      </w:r>
      <w:r w:rsidRPr="00DB069A">
        <w:rPr>
          <w:rFonts w:ascii="Calibri" w:hAnsi="Calibri" w:cs="Calibri"/>
          <w:sz w:val="24"/>
        </w:rPr>
        <w:t>−1.85, PPV of 85%, and target statistical power of 80%.</w:t>
      </w:r>
    </w:p>
    <w:p w14:paraId="4CE62851" w14:textId="77777777" w:rsidR="00C872D5" w:rsidRPr="00DB069A" w:rsidRDefault="00000000">
      <w:pPr>
        <w:widowControl/>
        <w:rPr>
          <w:rFonts w:ascii="Calibri" w:hAnsi="Calibri" w:cs="Calibri"/>
          <w:i/>
          <w:iCs/>
          <w:sz w:val="24"/>
        </w:rPr>
      </w:pPr>
      <w:r w:rsidRPr="00DB069A">
        <w:rPr>
          <w:rFonts w:ascii="Calibri" w:hAnsi="Calibri" w:cs="Calibri"/>
          <w:i/>
          <w:iCs/>
          <w:sz w:val="24"/>
        </w:rPr>
        <w:br w:type="page"/>
      </w:r>
    </w:p>
    <w:p w14:paraId="34A58797" w14:textId="77777777" w:rsidR="00C872D5" w:rsidRPr="00DB069A" w:rsidRDefault="00C872D5">
      <w:pPr>
        <w:widowControl/>
        <w:spacing w:after="0" w:line="240" w:lineRule="auto"/>
        <w:rPr>
          <w:rFonts w:ascii="Calibri" w:hAnsi="Calibri" w:cs="Calibri"/>
          <w:b/>
          <w:bCs/>
          <w:sz w:val="24"/>
        </w:rPr>
        <w:sectPr w:rsidR="00C872D5" w:rsidRPr="00DB069A">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pPr>
    </w:p>
    <w:p w14:paraId="4D4F6F5E" w14:textId="672DEF1A" w:rsidR="00C872D5" w:rsidRPr="00DB069A" w:rsidRDefault="00000000">
      <w:pPr>
        <w:widowControl/>
        <w:spacing w:after="0" w:line="240" w:lineRule="auto"/>
        <w:rPr>
          <w:rFonts w:ascii="Calibri" w:hAnsi="Calibri" w:cs="Calibri"/>
          <w:b/>
          <w:bCs/>
          <w:sz w:val="24"/>
        </w:rPr>
      </w:pPr>
      <w:r w:rsidRPr="00DB069A">
        <w:rPr>
          <w:rFonts w:ascii="Calibri" w:hAnsi="Calibri" w:cs="Calibri" w:hint="eastAsia"/>
          <w:b/>
          <w:bCs/>
          <w:sz w:val="24"/>
        </w:rPr>
        <w:lastRenderedPageBreak/>
        <w:t>Supplementary Table 1. Allelic odds ratio</w:t>
      </w:r>
    </w:p>
    <w:tbl>
      <w:tblPr>
        <w:tblW w:w="15425" w:type="dxa"/>
        <w:tblLook w:val="04A0" w:firstRow="1" w:lastRow="0" w:firstColumn="1" w:lastColumn="0" w:noHBand="0" w:noVBand="1"/>
      </w:tblPr>
      <w:tblGrid>
        <w:gridCol w:w="1043"/>
        <w:gridCol w:w="686"/>
        <w:gridCol w:w="1440"/>
        <w:gridCol w:w="1382"/>
        <w:gridCol w:w="557"/>
        <w:gridCol w:w="605"/>
        <w:gridCol w:w="1149"/>
        <w:gridCol w:w="1467"/>
        <w:gridCol w:w="2366"/>
        <w:gridCol w:w="1182"/>
        <w:gridCol w:w="2366"/>
        <w:gridCol w:w="1182"/>
      </w:tblGrid>
      <w:tr w:rsidR="00DB069A" w:rsidRPr="00DB069A" w14:paraId="71149491" w14:textId="77777777" w:rsidTr="00AA257D">
        <w:trPr>
          <w:trHeight w:val="323"/>
        </w:trPr>
        <w:tc>
          <w:tcPr>
            <w:tcW w:w="1042" w:type="dxa"/>
            <w:vMerge w:val="restart"/>
            <w:tcBorders>
              <w:top w:val="single" w:sz="12" w:space="0" w:color="auto"/>
              <w:left w:val="nil"/>
              <w:bottom w:val="single" w:sz="8" w:space="0" w:color="000000"/>
              <w:right w:val="nil"/>
            </w:tcBorders>
            <w:noWrap/>
            <w:vAlign w:val="center"/>
            <w:hideMark/>
          </w:tcPr>
          <w:p w14:paraId="4844DBBA" w14:textId="77777777" w:rsidR="00A61F15" w:rsidRPr="00DB069A" w:rsidRDefault="00A61F15" w:rsidP="00A61F15">
            <w:pPr>
              <w:widowControl/>
              <w:spacing w:after="0" w:line="240" w:lineRule="auto"/>
              <w:rPr>
                <w:rFonts w:ascii="Calibri" w:eastAsia="等线" w:hAnsi="Calibri" w:cs="Calibri"/>
                <w:kern w:val="0"/>
                <w:sz w:val="24"/>
                <w14:ligatures w14:val="none"/>
              </w:rPr>
            </w:pPr>
            <w:r w:rsidRPr="00DB069A">
              <w:rPr>
                <w:rFonts w:ascii="Calibri" w:eastAsia="等线" w:hAnsi="Calibri" w:cs="Calibri"/>
                <w:kern w:val="0"/>
                <w:sz w:val="24"/>
                <w14:ligatures w14:val="none"/>
              </w:rPr>
              <w:t>Gene</w:t>
            </w:r>
          </w:p>
        </w:tc>
        <w:tc>
          <w:tcPr>
            <w:tcW w:w="686" w:type="dxa"/>
            <w:vMerge w:val="restart"/>
            <w:tcBorders>
              <w:top w:val="single" w:sz="12" w:space="0" w:color="auto"/>
              <w:left w:val="nil"/>
              <w:bottom w:val="single" w:sz="8" w:space="0" w:color="000000"/>
              <w:right w:val="nil"/>
            </w:tcBorders>
            <w:noWrap/>
            <w:vAlign w:val="center"/>
            <w:hideMark/>
          </w:tcPr>
          <w:p w14:paraId="14AE4CE8" w14:textId="77777777" w:rsidR="00A61F15" w:rsidRPr="00DB069A" w:rsidRDefault="00A61F15" w:rsidP="00A61F15">
            <w:pPr>
              <w:widowControl/>
              <w:spacing w:after="0" w:line="240" w:lineRule="auto"/>
              <w:rPr>
                <w:rFonts w:ascii="Calibri" w:eastAsia="等线" w:hAnsi="Calibri" w:cs="Calibri"/>
                <w:kern w:val="0"/>
                <w:sz w:val="24"/>
                <w14:ligatures w14:val="none"/>
              </w:rPr>
            </w:pPr>
            <w:r w:rsidRPr="00DB069A">
              <w:rPr>
                <w:rFonts w:ascii="Calibri" w:eastAsia="等线" w:hAnsi="Calibri" w:cs="Calibri"/>
                <w:kern w:val="0"/>
                <w:sz w:val="24"/>
                <w14:ligatures w14:val="none"/>
              </w:rPr>
              <w:t>CHR</w:t>
            </w:r>
          </w:p>
        </w:tc>
        <w:tc>
          <w:tcPr>
            <w:tcW w:w="0" w:type="auto"/>
            <w:vMerge w:val="restart"/>
            <w:tcBorders>
              <w:top w:val="single" w:sz="12" w:space="0" w:color="auto"/>
              <w:left w:val="nil"/>
              <w:bottom w:val="single" w:sz="8" w:space="0" w:color="000000"/>
              <w:right w:val="nil"/>
            </w:tcBorders>
            <w:noWrap/>
            <w:vAlign w:val="center"/>
            <w:hideMark/>
          </w:tcPr>
          <w:p w14:paraId="7DC92E0E" w14:textId="77777777" w:rsidR="00A61F15" w:rsidRPr="00DB069A" w:rsidRDefault="00A61F15" w:rsidP="00A61F15">
            <w:pPr>
              <w:widowControl/>
              <w:spacing w:after="0" w:line="240" w:lineRule="auto"/>
              <w:rPr>
                <w:rFonts w:ascii="Calibri" w:eastAsia="等线" w:hAnsi="Calibri" w:cs="Calibri"/>
                <w:kern w:val="0"/>
                <w:sz w:val="24"/>
                <w14:ligatures w14:val="none"/>
              </w:rPr>
            </w:pPr>
            <w:r w:rsidRPr="00DB069A">
              <w:rPr>
                <w:rFonts w:ascii="Calibri" w:eastAsia="等线" w:hAnsi="Calibri" w:cs="Calibri"/>
                <w:kern w:val="0"/>
                <w:sz w:val="24"/>
                <w14:ligatures w14:val="none"/>
              </w:rPr>
              <w:t>SNP</w:t>
            </w:r>
          </w:p>
        </w:tc>
        <w:tc>
          <w:tcPr>
            <w:tcW w:w="0" w:type="auto"/>
            <w:vMerge w:val="restart"/>
            <w:tcBorders>
              <w:top w:val="single" w:sz="12" w:space="0" w:color="auto"/>
              <w:left w:val="nil"/>
              <w:bottom w:val="single" w:sz="8" w:space="0" w:color="000000"/>
              <w:right w:val="nil"/>
            </w:tcBorders>
            <w:noWrap/>
            <w:vAlign w:val="center"/>
            <w:hideMark/>
          </w:tcPr>
          <w:p w14:paraId="29F8BDC2" w14:textId="77777777" w:rsidR="00A61F15" w:rsidRPr="00DB069A" w:rsidRDefault="00A61F15" w:rsidP="00A61F15">
            <w:pPr>
              <w:widowControl/>
              <w:spacing w:after="0" w:line="240" w:lineRule="auto"/>
              <w:rPr>
                <w:rFonts w:ascii="Calibri" w:eastAsia="等线" w:hAnsi="Calibri" w:cs="Calibri"/>
                <w:kern w:val="0"/>
                <w:sz w:val="24"/>
                <w14:ligatures w14:val="none"/>
              </w:rPr>
            </w:pPr>
            <w:r w:rsidRPr="00DB069A">
              <w:rPr>
                <w:rFonts w:ascii="Calibri" w:eastAsia="等线" w:hAnsi="Calibri" w:cs="Calibri"/>
                <w:kern w:val="0"/>
                <w:sz w:val="24"/>
                <w14:ligatures w14:val="none"/>
              </w:rPr>
              <w:t>POS</w:t>
            </w:r>
          </w:p>
        </w:tc>
        <w:tc>
          <w:tcPr>
            <w:tcW w:w="0" w:type="auto"/>
            <w:vMerge w:val="restart"/>
            <w:tcBorders>
              <w:top w:val="single" w:sz="12" w:space="0" w:color="auto"/>
              <w:left w:val="nil"/>
              <w:bottom w:val="single" w:sz="8" w:space="0" w:color="000000"/>
              <w:right w:val="nil"/>
            </w:tcBorders>
            <w:noWrap/>
            <w:vAlign w:val="center"/>
            <w:hideMark/>
          </w:tcPr>
          <w:p w14:paraId="469479E4" w14:textId="77777777" w:rsidR="00A61F15" w:rsidRPr="00DB069A" w:rsidRDefault="00A61F15" w:rsidP="00A61F1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EA</w:t>
            </w:r>
          </w:p>
        </w:tc>
        <w:tc>
          <w:tcPr>
            <w:tcW w:w="0" w:type="auto"/>
            <w:vMerge w:val="restart"/>
            <w:tcBorders>
              <w:top w:val="single" w:sz="12" w:space="0" w:color="auto"/>
              <w:left w:val="nil"/>
              <w:bottom w:val="single" w:sz="8" w:space="0" w:color="000000"/>
              <w:right w:val="nil"/>
            </w:tcBorders>
            <w:noWrap/>
            <w:vAlign w:val="center"/>
            <w:hideMark/>
          </w:tcPr>
          <w:p w14:paraId="4915056E" w14:textId="77777777" w:rsidR="00A61F15" w:rsidRPr="00DB069A" w:rsidRDefault="00A61F15" w:rsidP="00A61F1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OA</w:t>
            </w:r>
          </w:p>
        </w:tc>
        <w:tc>
          <w:tcPr>
            <w:tcW w:w="0" w:type="auto"/>
            <w:vMerge w:val="restart"/>
            <w:tcBorders>
              <w:top w:val="single" w:sz="12" w:space="0" w:color="auto"/>
              <w:left w:val="nil"/>
              <w:bottom w:val="single" w:sz="4" w:space="0" w:color="000000"/>
              <w:right w:val="nil"/>
            </w:tcBorders>
            <w:noWrap/>
            <w:vAlign w:val="center"/>
            <w:hideMark/>
          </w:tcPr>
          <w:p w14:paraId="467E327D" w14:textId="0D517876" w:rsidR="00A61F15" w:rsidRPr="00DB069A" w:rsidRDefault="00A61F15" w:rsidP="00BB2CFF">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EAF</w:t>
            </w:r>
            <w:r w:rsidRPr="00DB069A">
              <w:rPr>
                <w:rFonts w:ascii="Calibri" w:eastAsia="等线" w:hAnsi="Calibri" w:cs="Calibri"/>
                <w:kern w:val="0"/>
                <w:sz w:val="24"/>
                <w14:ligatures w14:val="none"/>
              </w:rPr>
              <w:br/>
              <w:t>in cases</w:t>
            </w:r>
          </w:p>
        </w:tc>
        <w:tc>
          <w:tcPr>
            <w:tcW w:w="0" w:type="auto"/>
            <w:vMerge w:val="restart"/>
            <w:tcBorders>
              <w:top w:val="single" w:sz="12" w:space="0" w:color="auto"/>
              <w:left w:val="nil"/>
              <w:bottom w:val="single" w:sz="4" w:space="0" w:color="000000"/>
              <w:right w:val="nil"/>
            </w:tcBorders>
            <w:noWrap/>
            <w:vAlign w:val="center"/>
            <w:hideMark/>
          </w:tcPr>
          <w:p w14:paraId="7263C3F8" w14:textId="4632D4AD" w:rsidR="00A61F15" w:rsidRPr="00DB069A" w:rsidRDefault="00A61F15" w:rsidP="00BB2CFF">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EAF</w:t>
            </w:r>
            <w:r w:rsidRPr="00DB069A">
              <w:rPr>
                <w:rFonts w:ascii="Calibri" w:eastAsia="等线" w:hAnsi="Calibri" w:cs="Calibri"/>
                <w:kern w:val="0"/>
                <w:sz w:val="24"/>
                <w14:ligatures w14:val="none"/>
              </w:rPr>
              <w:br/>
              <w:t>in controls</w:t>
            </w:r>
          </w:p>
        </w:tc>
        <w:tc>
          <w:tcPr>
            <w:tcW w:w="0" w:type="auto"/>
            <w:gridSpan w:val="2"/>
            <w:tcBorders>
              <w:top w:val="single" w:sz="12" w:space="0" w:color="auto"/>
              <w:left w:val="nil"/>
              <w:bottom w:val="nil"/>
              <w:right w:val="nil"/>
            </w:tcBorders>
            <w:noWrap/>
            <w:vAlign w:val="center"/>
            <w:hideMark/>
          </w:tcPr>
          <w:p w14:paraId="7861E3C5" w14:textId="77777777" w:rsidR="00A61F15" w:rsidRPr="00DB069A" w:rsidRDefault="00A61F15" w:rsidP="00A61F1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Unadjusted model</w:t>
            </w:r>
          </w:p>
        </w:tc>
        <w:tc>
          <w:tcPr>
            <w:tcW w:w="0" w:type="auto"/>
            <w:gridSpan w:val="2"/>
            <w:tcBorders>
              <w:top w:val="single" w:sz="12" w:space="0" w:color="auto"/>
              <w:left w:val="nil"/>
              <w:bottom w:val="nil"/>
              <w:right w:val="nil"/>
            </w:tcBorders>
            <w:noWrap/>
            <w:vAlign w:val="center"/>
            <w:hideMark/>
          </w:tcPr>
          <w:p w14:paraId="5E6C054F" w14:textId="77777777" w:rsidR="00A61F15" w:rsidRPr="00DB069A" w:rsidRDefault="00A61F15" w:rsidP="00BB2CFF">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Adjusted model</w:t>
            </w:r>
          </w:p>
        </w:tc>
      </w:tr>
      <w:tr w:rsidR="00DB069A" w:rsidRPr="00DB069A" w14:paraId="05115E22" w14:textId="77777777" w:rsidTr="00AA257D">
        <w:trPr>
          <w:trHeight w:val="335"/>
        </w:trPr>
        <w:tc>
          <w:tcPr>
            <w:tcW w:w="1042" w:type="dxa"/>
            <w:vMerge/>
            <w:tcBorders>
              <w:top w:val="single" w:sz="8" w:space="0" w:color="auto"/>
              <w:left w:val="nil"/>
              <w:bottom w:val="single" w:sz="6" w:space="0" w:color="auto"/>
              <w:right w:val="nil"/>
            </w:tcBorders>
            <w:vAlign w:val="center"/>
            <w:hideMark/>
          </w:tcPr>
          <w:p w14:paraId="3D947BF5" w14:textId="77777777" w:rsidR="00A61F15" w:rsidRPr="00DB069A" w:rsidRDefault="00A61F15" w:rsidP="00A61F15">
            <w:pPr>
              <w:widowControl/>
              <w:spacing w:after="0" w:line="240" w:lineRule="auto"/>
              <w:rPr>
                <w:rFonts w:ascii="Calibri" w:eastAsia="等线" w:hAnsi="Calibri" w:cs="Calibri"/>
                <w:kern w:val="0"/>
                <w:sz w:val="24"/>
                <w14:ligatures w14:val="none"/>
              </w:rPr>
            </w:pPr>
          </w:p>
        </w:tc>
        <w:tc>
          <w:tcPr>
            <w:tcW w:w="686" w:type="dxa"/>
            <w:vMerge/>
            <w:tcBorders>
              <w:top w:val="single" w:sz="8" w:space="0" w:color="auto"/>
              <w:left w:val="nil"/>
              <w:bottom w:val="single" w:sz="6" w:space="0" w:color="auto"/>
              <w:right w:val="nil"/>
            </w:tcBorders>
            <w:vAlign w:val="center"/>
            <w:hideMark/>
          </w:tcPr>
          <w:p w14:paraId="04643475" w14:textId="77777777" w:rsidR="00A61F15" w:rsidRPr="00DB069A" w:rsidRDefault="00A61F15" w:rsidP="00A61F15">
            <w:pPr>
              <w:widowControl/>
              <w:spacing w:after="0" w:line="240" w:lineRule="auto"/>
              <w:rPr>
                <w:rFonts w:ascii="Calibri" w:eastAsia="等线" w:hAnsi="Calibri" w:cs="Calibri"/>
                <w:kern w:val="0"/>
                <w:sz w:val="24"/>
                <w14:ligatures w14:val="none"/>
              </w:rPr>
            </w:pPr>
          </w:p>
        </w:tc>
        <w:tc>
          <w:tcPr>
            <w:tcW w:w="0" w:type="auto"/>
            <w:vMerge/>
            <w:tcBorders>
              <w:top w:val="single" w:sz="8" w:space="0" w:color="auto"/>
              <w:left w:val="nil"/>
              <w:bottom w:val="single" w:sz="6" w:space="0" w:color="auto"/>
              <w:right w:val="nil"/>
            </w:tcBorders>
            <w:vAlign w:val="center"/>
            <w:hideMark/>
          </w:tcPr>
          <w:p w14:paraId="133D26CD" w14:textId="77777777" w:rsidR="00A61F15" w:rsidRPr="00DB069A" w:rsidRDefault="00A61F15" w:rsidP="00A61F15">
            <w:pPr>
              <w:widowControl/>
              <w:spacing w:after="0" w:line="240" w:lineRule="auto"/>
              <w:rPr>
                <w:rFonts w:ascii="Calibri" w:eastAsia="等线" w:hAnsi="Calibri" w:cs="Calibri"/>
                <w:kern w:val="0"/>
                <w:sz w:val="24"/>
                <w14:ligatures w14:val="none"/>
              </w:rPr>
            </w:pPr>
          </w:p>
        </w:tc>
        <w:tc>
          <w:tcPr>
            <w:tcW w:w="0" w:type="auto"/>
            <w:vMerge/>
            <w:tcBorders>
              <w:top w:val="single" w:sz="8" w:space="0" w:color="auto"/>
              <w:left w:val="nil"/>
              <w:bottom w:val="single" w:sz="6" w:space="0" w:color="auto"/>
              <w:right w:val="nil"/>
            </w:tcBorders>
            <w:vAlign w:val="center"/>
            <w:hideMark/>
          </w:tcPr>
          <w:p w14:paraId="2C064617" w14:textId="77777777" w:rsidR="00A61F15" w:rsidRPr="00DB069A" w:rsidRDefault="00A61F15" w:rsidP="00A61F15">
            <w:pPr>
              <w:widowControl/>
              <w:spacing w:after="0" w:line="240" w:lineRule="auto"/>
              <w:rPr>
                <w:rFonts w:ascii="Calibri" w:eastAsia="等线" w:hAnsi="Calibri" w:cs="Calibri"/>
                <w:kern w:val="0"/>
                <w:sz w:val="24"/>
                <w14:ligatures w14:val="none"/>
              </w:rPr>
            </w:pPr>
          </w:p>
        </w:tc>
        <w:tc>
          <w:tcPr>
            <w:tcW w:w="0" w:type="auto"/>
            <w:vMerge/>
            <w:tcBorders>
              <w:top w:val="single" w:sz="8" w:space="0" w:color="auto"/>
              <w:left w:val="nil"/>
              <w:bottom w:val="single" w:sz="6" w:space="0" w:color="auto"/>
              <w:right w:val="nil"/>
            </w:tcBorders>
            <w:vAlign w:val="center"/>
            <w:hideMark/>
          </w:tcPr>
          <w:p w14:paraId="07BB9C01" w14:textId="77777777" w:rsidR="00A61F15" w:rsidRPr="00DB069A" w:rsidRDefault="00A61F15" w:rsidP="00A61F15">
            <w:pPr>
              <w:widowControl/>
              <w:spacing w:after="0" w:line="240" w:lineRule="auto"/>
              <w:rPr>
                <w:rFonts w:ascii="Calibri" w:eastAsia="等线" w:hAnsi="Calibri" w:cs="Calibri"/>
                <w:kern w:val="0"/>
                <w:sz w:val="24"/>
                <w14:ligatures w14:val="none"/>
              </w:rPr>
            </w:pPr>
          </w:p>
        </w:tc>
        <w:tc>
          <w:tcPr>
            <w:tcW w:w="0" w:type="auto"/>
            <w:vMerge/>
            <w:tcBorders>
              <w:top w:val="single" w:sz="8" w:space="0" w:color="auto"/>
              <w:left w:val="nil"/>
              <w:bottom w:val="single" w:sz="6" w:space="0" w:color="auto"/>
              <w:right w:val="nil"/>
            </w:tcBorders>
            <w:vAlign w:val="center"/>
            <w:hideMark/>
          </w:tcPr>
          <w:p w14:paraId="435C75F4" w14:textId="77777777" w:rsidR="00A61F15" w:rsidRPr="00DB069A" w:rsidRDefault="00A61F15" w:rsidP="00A61F15">
            <w:pPr>
              <w:widowControl/>
              <w:spacing w:after="0" w:line="240" w:lineRule="auto"/>
              <w:rPr>
                <w:rFonts w:ascii="Calibri" w:eastAsia="等线" w:hAnsi="Calibri" w:cs="Calibri"/>
                <w:kern w:val="0"/>
                <w:sz w:val="24"/>
                <w14:ligatures w14:val="none"/>
              </w:rPr>
            </w:pPr>
          </w:p>
        </w:tc>
        <w:tc>
          <w:tcPr>
            <w:tcW w:w="0" w:type="auto"/>
            <w:vMerge/>
            <w:tcBorders>
              <w:top w:val="single" w:sz="4" w:space="0" w:color="auto"/>
              <w:left w:val="nil"/>
              <w:bottom w:val="single" w:sz="6" w:space="0" w:color="auto"/>
              <w:right w:val="nil"/>
            </w:tcBorders>
            <w:vAlign w:val="center"/>
            <w:hideMark/>
          </w:tcPr>
          <w:p w14:paraId="4D25F632" w14:textId="77777777" w:rsidR="00A61F15" w:rsidRPr="00DB069A" w:rsidRDefault="00A61F15" w:rsidP="00A61F15">
            <w:pPr>
              <w:widowControl/>
              <w:spacing w:after="0" w:line="240" w:lineRule="auto"/>
              <w:rPr>
                <w:rFonts w:ascii="Calibri" w:eastAsia="等线" w:hAnsi="Calibri" w:cs="Calibri"/>
                <w:kern w:val="0"/>
                <w:sz w:val="24"/>
                <w14:ligatures w14:val="none"/>
              </w:rPr>
            </w:pPr>
          </w:p>
        </w:tc>
        <w:tc>
          <w:tcPr>
            <w:tcW w:w="0" w:type="auto"/>
            <w:vMerge/>
            <w:tcBorders>
              <w:top w:val="single" w:sz="4" w:space="0" w:color="auto"/>
              <w:left w:val="nil"/>
              <w:bottom w:val="single" w:sz="6" w:space="0" w:color="auto"/>
              <w:right w:val="nil"/>
            </w:tcBorders>
            <w:vAlign w:val="center"/>
            <w:hideMark/>
          </w:tcPr>
          <w:p w14:paraId="4462ACDD" w14:textId="77777777" w:rsidR="00A61F15" w:rsidRPr="00DB069A" w:rsidRDefault="00A61F15" w:rsidP="00A61F15">
            <w:pPr>
              <w:widowControl/>
              <w:spacing w:after="0" w:line="240" w:lineRule="auto"/>
              <w:rPr>
                <w:rFonts w:ascii="Calibri" w:eastAsia="等线" w:hAnsi="Calibri" w:cs="Calibri"/>
                <w:kern w:val="0"/>
                <w:sz w:val="24"/>
                <w14:ligatures w14:val="none"/>
              </w:rPr>
            </w:pPr>
          </w:p>
        </w:tc>
        <w:tc>
          <w:tcPr>
            <w:tcW w:w="0" w:type="auto"/>
            <w:tcBorders>
              <w:top w:val="nil"/>
              <w:left w:val="nil"/>
              <w:bottom w:val="single" w:sz="6" w:space="0" w:color="auto"/>
              <w:right w:val="nil"/>
            </w:tcBorders>
            <w:noWrap/>
            <w:vAlign w:val="center"/>
            <w:hideMark/>
          </w:tcPr>
          <w:p w14:paraId="188E65D1" w14:textId="77777777" w:rsidR="00A61F15" w:rsidRPr="00DB069A" w:rsidRDefault="00A61F15" w:rsidP="00A61F15">
            <w:pPr>
              <w:widowControl/>
              <w:spacing w:after="0" w:line="240" w:lineRule="auto"/>
              <w:rPr>
                <w:rFonts w:ascii="Calibri" w:eastAsia="等线" w:hAnsi="Calibri" w:cs="Calibri"/>
                <w:kern w:val="0"/>
                <w:sz w:val="24"/>
                <w14:ligatures w14:val="none"/>
              </w:rPr>
            </w:pPr>
            <w:r w:rsidRPr="00DB069A">
              <w:rPr>
                <w:rFonts w:ascii="Calibri" w:eastAsia="等线" w:hAnsi="Calibri" w:cs="Calibri"/>
                <w:kern w:val="0"/>
                <w:sz w:val="24"/>
                <w14:ligatures w14:val="none"/>
              </w:rPr>
              <w:t>OR (95%CI)</w:t>
            </w:r>
          </w:p>
        </w:tc>
        <w:tc>
          <w:tcPr>
            <w:tcW w:w="0" w:type="auto"/>
            <w:tcBorders>
              <w:top w:val="nil"/>
              <w:left w:val="nil"/>
              <w:bottom w:val="single" w:sz="6" w:space="0" w:color="auto"/>
              <w:right w:val="nil"/>
            </w:tcBorders>
            <w:noWrap/>
            <w:vAlign w:val="center"/>
            <w:hideMark/>
          </w:tcPr>
          <w:p w14:paraId="29E4BA00" w14:textId="77777777" w:rsidR="00A61F15" w:rsidRPr="00DB069A" w:rsidRDefault="00A61F15" w:rsidP="00A61F15">
            <w:pPr>
              <w:widowControl/>
              <w:spacing w:after="0" w:line="240" w:lineRule="auto"/>
              <w:rPr>
                <w:rFonts w:ascii="Calibri" w:eastAsia="等线" w:hAnsi="Calibri" w:cs="Calibri"/>
                <w:kern w:val="0"/>
                <w:sz w:val="24"/>
                <w14:ligatures w14:val="none"/>
              </w:rPr>
            </w:pPr>
            <w:r w:rsidRPr="00DB069A">
              <w:rPr>
                <w:rFonts w:ascii="Calibri" w:eastAsia="等线" w:hAnsi="Calibri" w:cs="Calibri"/>
                <w:kern w:val="0"/>
                <w:sz w:val="24"/>
                <w14:ligatures w14:val="none"/>
              </w:rPr>
              <w:t>P</w:t>
            </w:r>
          </w:p>
        </w:tc>
        <w:tc>
          <w:tcPr>
            <w:tcW w:w="0" w:type="auto"/>
            <w:tcBorders>
              <w:top w:val="nil"/>
              <w:left w:val="nil"/>
              <w:bottom w:val="single" w:sz="6" w:space="0" w:color="auto"/>
              <w:right w:val="nil"/>
            </w:tcBorders>
            <w:noWrap/>
            <w:vAlign w:val="center"/>
            <w:hideMark/>
          </w:tcPr>
          <w:p w14:paraId="46C058E2" w14:textId="77777777" w:rsidR="00A61F15" w:rsidRPr="00DB069A" w:rsidRDefault="00A61F15" w:rsidP="00A61F15">
            <w:pPr>
              <w:widowControl/>
              <w:spacing w:after="0" w:line="240" w:lineRule="auto"/>
              <w:rPr>
                <w:rFonts w:ascii="Calibri" w:eastAsia="等线" w:hAnsi="Calibri" w:cs="Calibri"/>
                <w:kern w:val="0"/>
                <w:sz w:val="24"/>
                <w14:ligatures w14:val="none"/>
              </w:rPr>
            </w:pPr>
            <w:r w:rsidRPr="00DB069A">
              <w:rPr>
                <w:rFonts w:ascii="Calibri" w:eastAsia="等线" w:hAnsi="Calibri" w:cs="Calibri"/>
                <w:kern w:val="0"/>
                <w:sz w:val="24"/>
                <w14:ligatures w14:val="none"/>
              </w:rPr>
              <w:t>OR (95%CI)</w:t>
            </w:r>
          </w:p>
        </w:tc>
        <w:tc>
          <w:tcPr>
            <w:tcW w:w="0" w:type="auto"/>
            <w:tcBorders>
              <w:top w:val="nil"/>
              <w:left w:val="nil"/>
              <w:bottom w:val="single" w:sz="6" w:space="0" w:color="auto"/>
              <w:right w:val="nil"/>
            </w:tcBorders>
            <w:noWrap/>
            <w:vAlign w:val="center"/>
            <w:hideMark/>
          </w:tcPr>
          <w:p w14:paraId="5C1EA97F" w14:textId="77777777" w:rsidR="00A61F15" w:rsidRPr="00DB069A" w:rsidRDefault="00A61F15" w:rsidP="00A61F15">
            <w:pPr>
              <w:widowControl/>
              <w:spacing w:after="0" w:line="240" w:lineRule="auto"/>
              <w:rPr>
                <w:rFonts w:ascii="Calibri" w:eastAsia="等线" w:hAnsi="Calibri" w:cs="Calibri"/>
                <w:kern w:val="0"/>
                <w:sz w:val="24"/>
                <w14:ligatures w14:val="none"/>
              </w:rPr>
            </w:pPr>
            <w:r w:rsidRPr="00DB069A">
              <w:rPr>
                <w:rFonts w:ascii="Calibri" w:eastAsia="等线" w:hAnsi="Calibri" w:cs="Calibri"/>
                <w:kern w:val="0"/>
                <w:sz w:val="24"/>
                <w14:ligatures w14:val="none"/>
              </w:rPr>
              <w:t>P</w:t>
            </w:r>
          </w:p>
        </w:tc>
      </w:tr>
      <w:tr w:rsidR="00DB069A" w:rsidRPr="00DB069A" w14:paraId="503B01DE" w14:textId="77777777" w:rsidTr="00BB2CFF">
        <w:trPr>
          <w:trHeight w:val="680"/>
        </w:trPr>
        <w:tc>
          <w:tcPr>
            <w:tcW w:w="0" w:type="auto"/>
            <w:gridSpan w:val="12"/>
            <w:tcBorders>
              <w:top w:val="single" w:sz="6" w:space="0" w:color="auto"/>
              <w:left w:val="nil"/>
              <w:bottom w:val="nil"/>
              <w:right w:val="nil"/>
            </w:tcBorders>
            <w:vAlign w:val="center"/>
            <w:hideMark/>
          </w:tcPr>
          <w:p w14:paraId="3FF90B80" w14:textId="77777777" w:rsidR="00A61F15" w:rsidRPr="00DB069A" w:rsidRDefault="00A61F15" w:rsidP="00A61F15">
            <w:pPr>
              <w:widowControl/>
              <w:spacing w:after="0" w:line="240" w:lineRule="auto"/>
              <w:rPr>
                <w:rFonts w:ascii="Calibri" w:eastAsia="等线" w:hAnsi="Calibri" w:cs="Calibri"/>
                <w:b/>
                <w:bCs/>
                <w:kern w:val="0"/>
                <w:szCs w:val="22"/>
                <w14:ligatures w14:val="none"/>
              </w:rPr>
            </w:pPr>
            <w:r w:rsidRPr="00DB069A">
              <w:rPr>
                <w:rFonts w:ascii="Calibri" w:eastAsia="等线" w:hAnsi="Calibri" w:cs="Calibri"/>
                <w:b/>
                <w:bCs/>
                <w:kern w:val="0"/>
                <w:szCs w:val="22"/>
                <w14:ligatures w14:val="none"/>
              </w:rPr>
              <w:t>Final algorithm (multimodal)</w:t>
            </w:r>
            <w:r w:rsidRPr="00DB069A">
              <w:rPr>
                <w:rFonts w:ascii="Calibri" w:eastAsia="等线" w:hAnsi="Calibri" w:cs="Calibri"/>
                <w:b/>
                <w:bCs/>
                <w:kern w:val="0"/>
                <w:szCs w:val="22"/>
                <w14:ligatures w14:val="none"/>
              </w:rPr>
              <w:br/>
            </w:r>
            <w:r w:rsidRPr="00DB069A">
              <w:rPr>
                <w:rFonts w:ascii="Calibri" w:eastAsia="等线" w:hAnsi="Calibri" w:cs="Calibri"/>
                <w:kern w:val="0"/>
                <w:szCs w:val="22"/>
                <w14:ligatures w14:val="none"/>
              </w:rPr>
              <w:t>N= 3965 cases and 59284 controls</w:t>
            </w:r>
          </w:p>
        </w:tc>
      </w:tr>
      <w:tr w:rsidR="00DB069A" w:rsidRPr="00DB069A" w14:paraId="14754826" w14:textId="77777777" w:rsidTr="00AA257D">
        <w:trPr>
          <w:trHeight w:val="397"/>
        </w:trPr>
        <w:tc>
          <w:tcPr>
            <w:tcW w:w="1042" w:type="dxa"/>
            <w:tcBorders>
              <w:top w:val="nil"/>
              <w:left w:val="nil"/>
              <w:bottom w:val="nil"/>
              <w:right w:val="nil"/>
            </w:tcBorders>
            <w:noWrap/>
            <w:vAlign w:val="center"/>
            <w:hideMark/>
          </w:tcPr>
          <w:p w14:paraId="02C38FB9"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HHIP</w:t>
            </w:r>
          </w:p>
        </w:tc>
        <w:tc>
          <w:tcPr>
            <w:tcW w:w="686" w:type="dxa"/>
            <w:tcBorders>
              <w:top w:val="nil"/>
              <w:left w:val="nil"/>
              <w:bottom w:val="nil"/>
              <w:right w:val="nil"/>
            </w:tcBorders>
            <w:noWrap/>
            <w:vAlign w:val="center"/>
            <w:hideMark/>
          </w:tcPr>
          <w:p w14:paraId="236D592B"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4</w:t>
            </w:r>
          </w:p>
        </w:tc>
        <w:tc>
          <w:tcPr>
            <w:tcW w:w="0" w:type="auto"/>
            <w:tcBorders>
              <w:top w:val="nil"/>
              <w:left w:val="nil"/>
              <w:bottom w:val="nil"/>
              <w:right w:val="nil"/>
            </w:tcBorders>
            <w:noWrap/>
            <w:vAlign w:val="center"/>
            <w:hideMark/>
          </w:tcPr>
          <w:p w14:paraId="35027980"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rs13141641</w:t>
            </w:r>
          </w:p>
        </w:tc>
        <w:tc>
          <w:tcPr>
            <w:tcW w:w="0" w:type="auto"/>
            <w:tcBorders>
              <w:top w:val="nil"/>
              <w:left w:val="nil"/>
              <w:bottom w:val="nil"/>
              <w:right w:val="nil"/>
            </w:tcBorders>
            <w:noWrap/>
            <w:vAlign w:val="center"/>
            <w:hideMark/>
          </w:tcPr>
          <w:p w14:paraId="3AFBFACB"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145506456</w:t>
            </w:r>
          </w:p>
        </w:tc>
        <w:tc>
          <w:tcPr>
            <w:tcW w:w="0" w:type="auto"/>
            <w:tcBorders>
              <w:top w:val="nil"/>
              <w:left w:val="nil"/>
              <w:bottom w:val="nil"/>
              <w:right w:val="nil"/>
            </w:tcBorders>
            <w:noWrap/>
            <w:vAlign w:val="center"/>
            <w:hideMark/>
          </w:tcPr>
          <w:p w14:paraId="6FD108AC"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w:t>
            </w:r>
          </w:p>
        </w:tc>
        <w:tc>
          <w:tcPr>
            <w:tcW w:w="0" w:type="auto"/>
            <w:tcBorders>
              <w:top w:val="nil"/>
              <w:left w:val="nil"/>
              <w:bottom w:val="nil"/>
              <w:right w:val="nil"/>
            </w:tcBorders>
            <w:noWrap/>
            <w:vAlign w:val="center"/>
            <w:hideMark/>
          </w:tcPr>
          <w:p w14:paraId="4146A0E6"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C</w:t>
            </w:r>
          </w:p>
        </w:tc>
        <w:tc>
          <w:tcPr>
            <w:tcW w:w="0" w:type="auto"/>
            <w:tcBorders>
              <w:top w:val="nil"/>
              <w:left w:val="nil"/>
              <w:bottom w:val="nil"/>
              <w:right w:val="nil"/>
            </w:tcBorders>
            <w:noWrap/>
            <w:vAlign w:val="center"/>
            <w:hideMark/>
          </w:tcPr>
          <w:p w14:paraId="4D977F7B" w14:textId="19B86A07"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0.709</w:t>
            </w:r>
          </w:p>
        </w:tc>
        <w:tc>
          <w:tcPr>
            <w:tcW w:w="0" w:type="auto"/>
            <w:tcBorders>
              <w:top w:val="nil"/>
              <w:left w:val="nil"/>
              <w:bottom w:val="nil"/>
              <w:right w:val="nil"/>
            </w:tcBorders>
            <w:noWrap/>
            <w:vAlign w:val="center"/>
            <w:hideMark/>
          </w:tcPr>
          <w:p w14:paraId="4802690D" w14:textId="52C85580"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0.697</w:t>
            </w:r>
          </w:p>
        </w:tc>
        <w:tc>
          <w:tcPr>
            <w:tcW w:w="0" w:type="auto"/>
            <w:tcBorders>
              <w:top w:val="nil"/>
              <w:left w:val="nil"/>
              <w:bottom w:val="nil"/>
              <w:right w:val="nil"/>
            </w:tcBorders>
            <w:noWrap/>
            <w:vAlign w:val="center"/>
            <w:hideMark/>
          </w:tcPr>
          <w:p w14:paraId="1F84E99F"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1.060 (0.988, 1.138)</w:t>
            </w:r>
          </w:p>
        </w:tc>
        <w:tc>
          <w:tcPr>
            <w:tcW w:w="0" w:type="auto"/>
            <w:tcBorders>
              <w:top w:val="nil"/>
              <w:left w:val="nil"/>
              <w:bottom w:val="nil"/>
              <w:right w:val="nil"/>
            </w:tcBorders>
            <w:noWrap/>
            <w:vAlign w:val="center"/>
            <w:hideMark/>
          </w:tcPr>
          <w:p w14:paraId="490340B1"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0.106 </w:t>
            </w:r>
          </w:p>
        </w:tc>
        <w:tc>
          <w:tcPr>
            <w:tcW w:w="0" w:type="auto"/>
            <w:tcBorders>
              <w:top w:val="nil"/>
              <w:left w:val="nil"/>
              <w:bottom w:val="nil"/>
              <w:right w:val="nil"/>
            </w:tcBorders>
            <w:noWrap/>
            <w:vAlign w:val="center"/>
            <w:hideMark/>
          </w:tcPr>
          <w:p w14:paraId="1CD5AE87"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1.055 (0.999, 1.114)</w:t>
            </w:r>
          </w:p>
        </w:tc>
        <w:tc>
          <w:tcPr>
            <w:tcW w:w="0" w:type="auto"/>
            <w:tcBorders>
              <w:top w:val="nil"/>
              <w:left w:val="nil"/>
              <w:bottom w:val="nil"/>
              <w:right w:val="nil"/>
            </w:tcBorders>
            <w:noWrap/>
            <w:vAlign w:val="center"/>
            <w:hideMark/>
          </w:tcPr>
          <w:p w14:paraId="4C953DEB"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0.056 </w:t>
            </w:r>
          </w:p>
        </w:tc>
      </w:tr>
      <w:tr w:rsidR="00DB069A" w:rsidRPr="00DB069A" w14:paraId="6DF1A464" w14:textId="77777777" w:rsidTr="00AA257D">
        <w:trPr>
          <w:trHeight w:val="397"/>
        </w:trPr>
        <w:tc>
          <w:tcPr>
            <w:tcW w:w="1042" w:type="dxa"/>
            <w:tcBorders>
              <w:top w:val="nil"/>
              <w:left w:val="nil"/>
              <w:bottom w:val="nil"/>
              <w:right w:val="nil"/>
            </w:tcBorders>
            <w:noWrap/>
            <w:vAlign w:val="center"/>
            <w:hideMark/>
          </w:tcPr>
          <w:p w14:paraId="7DD71724" w14:textId="77777777" w:rsidR="00A61F15" w:rsidRPr="00DB069A" w:rsidRDefault="00A61F15" w:rsidP="00A61F15">
            <w:pPr>
              <w:widowControl/>
              <w:spacing w:after="0" w:line="240" w:lineRule="auto"/>
              <w:rPr>
                <w:rFonts w:ascii="Calibri" w:eastAsia="等线" w:hAnsi="Calibri" w:cs="Calibri"/>
                <w:i/>
                <w:iCs/>
                <w:kern w:val="0"/>
                <w:sz w:val="21"/>
                <w:szCs w:val="21"/>
                <w14:ligatures w14:val="none"/>
              </w:rPr>
            </w:pPr>
            <w:r w:rsidRPr="00DB069A">
              <w:rPr>
                <w:rFonts w:ascii="Calibri" w:eastAsia="等线" w:hAnsi="Calibri" w:cs="Calibri"/>
                <w:i/>
                <w:iCs/>
                <w:kern w:val="0"/>
                <w:sz w:val="21"/>
                <w:szCs w:val="21"/>
                <w14:ligatures w14:val="none"/>
              </w:rPr>
              <w:t>FAM13A</w:t>
            </w:r>
          </w:p>
        </w:tc>
        <w:tc>
          <w:tcPr>
            <w:tcW w:w="686" w:type="dxa"/>
            <w:tcBorders>
              <w:top w:val="nil"/>
              <w:left w:val="nil"/>
              <w:bottom w:val="nil"/>
              <w:right w:val="nil"/>
            </w:tcBorders>
            <w:noWrap/>
            <w:vAlign w:val="center"/>
            <w:hideMark/>
          </w:tcPr>
          <w:p w14:paraId="3F9FAA1A"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4</w:t>
            </w:r>
          </w:p>
        </w:tc>
        <w:tc>
          <w:tcPr>
            <w:tcW w:w="0" w:type="auto"/>
            <w:tcBorders>
              <w:top w:val="nil"/>
              <w:left w:val="nil"/>
              <w:bottom w:val="nil"/>
              <w:right w:val="nil"/>
            </w:tcBorders>
            <w:noWrap/>
            <w:vAlign w:val="center"/>
            <w:hideMark/>
          </w:tcPr>
          <w:p w14:paraId="6B4D822E"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rs2609260</w:t>
            </w:r>
          </w:p>
        </w:tc>
        <w:tc>
          <w:tcPr>
            <w:tcW w:w="0" w:type="auto"/>
            <w:tcBorders>
              <w:top w:val="nil"/>
              <w:left w:val="nil"/>
              <w:bottom w:val="nil"/>
              <w:right w:val="nil"/>
            </w:tcBorders>
            <w:noWrap/>
            <w:vAlign w:val="center"/>
            <w:hideMark/>
          </w:tcPr>
          <w:p w14:paraId="17881DA4"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89836819</w:t>
            </w:r>
          </w:p>
        </w:tc>
        <w:tc>
          <w:tcPr>
            <w:tcW w:w="0" w:type="auto"/>
            <w:tcBorders>
              <w:top w:val="nil"/>
              <w:left w:val="nil"/>
              <w:bottom w:val="nil"/>
              <w:right w:val="nil"/>
            </w:tcBorders>
            <w:noWrap/>
            <w:vAlign w:val="center"/>
            <w:hideMark/>
          </w:tcPr>
          <w:p w14:paraId="5BE5EB07"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w:t>
            </w:r>
          </w:p>
        </w:tc>
        <w:tc>
          <w:tcPr>
            <w:tcW w:w="0" w:type="auto"/>
            <w:tcBorders>
              <w:top w:val="nil"/>
              <w:left w:val="nil"/>
              <w:bottom w:val="nil"/>
              <w:right w:val="nil"/>
            </w:tcBorders>
            <w:noWrap/>
            <w:vAlign w:val="center"/>
            <w:hideMark/>
          </w:tcPr>
          <w:p w14:paraId="1E764C34"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C</w:t>
            </w:r>
          </w:p>
        </w:tc>
        <w:tc>
          <w:tcPr>
            <w:tcW w:w="0" w:type="auto"/>
            <w:tcBorders>
              <w:top w:val="nil"/>
              <w:left w:val="nil"/>
              <w:bottom w:val="nil"/>
              <w:right w:val="nil"/>
            </w:tcBorders>
            <w:noWrap/>
            <w:vAlign w:val="center"/>
            <w:hideMark/>
          </w:tcPr>
          <w:p w14:paraId="3B562681" w14:textId="674AE26A"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0.616</w:t>
            </w:r>
          </w:p>
        </w:tc>
        <w:tc>
          <w:tcPr>
            <w:tcW w:w="0" w:type="auto"/>
            <w:tcBorders>
              <w:top w:val="nil"/>
              <w:left w:val="nil"/>
              <w:bottom w:val="nil"/>
              <w:right w:val="nil"/>
            </w:tcBorders>
            <w:noWrap/>
            <w:vAlign w:val="center"/>
            <w:hideMark/>
          </w:tcPr>
          <w:p w14:paraId="731004DE" w14:textId="3EDCF3B8"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0.588</w:t>
            </w:r>
          </w:p>
        </w:tc>
        <w:tc>
          <w:tcPr>
            <w:tcW w:w="0" w:type="auto"/>
            <w:tcBorders>
              <w:top w:val="nil"/>
              <w:left w:val="nil"/>
              <w:bottom w:val="nil"/>
              <w:right w:val="nil"/>
            </w:tcBorders>
            <w:noWrap/>
            <w:vAlign w:val="center"/>
            <w:hideMark/>
          </w:tcPr>
          <w:p w14:paraId="4897A8F7"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1.125 (1.053, 1.202)</w:t>
            </w:r>
          </w:p>
        </w:tc>
        <w:tc>
          <w:tcPr>
            <w:tcW w:w="0" w:type="auto"/>
            <w:tcBorders>
              <w:top w:val="nil"/>
              <w:left w:val="nil"/>
              <w:bottom w:val="nil"/>
              <w:right w:val="nil"/>
            </w:tcBorders>
            <w:noWrap/>
            <w:vAlign w:val="center"/>
            <w:hideMark/>
          </w:tcPr>
          <w:p w14:paraId="7D39F05B"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4.77E-04</w:t>
            </w:r>
          </w:p>
        </w:tc>
        <w:tc>
          <w:tcPr>
            <w:tcW w:w="0" w:type="auto"/>
            <w:tcBorders>
              <w:top w:val="nil"/>
              <w:left w:val="nil"/>
              <w:bottom w:val="nil"/>
              <w:right w:val="nil"/>
            </w:tcBorders>
            <w:noWrap/>
            <w:vAlign w:val="center"/>
            <w:hideMark/>
          </w:tcPr>
          <w:p w14:paraId="32C6D117"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1.143 (1.084, 1.204)</w:t>
            </w:r>
          </w:p>
        </w:tc>
        <w:tc>
          <w:tcPr>
            <w:tcW w:w="0" w:type="auto"/>
            <w:tcBorders>
              <w:top w:val="nil"/>
              <w:left w:val="nil"/>
              <w:bottom w:val="nil"/>
              <w:right w:val="nil"/>
            </w:tcBorders>
            <w:noWrap/>
            <w:vAlign w:val="center"/>
            <w:hideMark/>
          </w:tcPr>
          <w:p w14:paraId="105026EA"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6.53E-07</w:t>
            </w:r>
          </w:p>
        </w:tc>
      </w:tr>
      <w:tr w:rsidR="00DB069A" w:rsidRPr="00DB069A" w14:paraId="6BC90431" w14:textId="77777777" w:rsidTr="00AA257D">
        <w:trPr>
          <w:trHeight w:val="397"/>
        </w:trPr>
        <w:tc>
          <w:tcPr>
            <w:tcW w:w="1042" w:type="dxa"/>
            <w:tcBorders>
              <w:top w:val="nil"/>
              <w:left w:val="nil"/>
              <w:bottom w:val="nil"/>
              <w:right w:val="nil"/>
            </w:tcBorders>
            <w:noWrap/>
            <w:vAlign w:val="center"/>
            <w:hideMark/>
          </w:tcPr>
          <w:p w14:paraId="6A3C71CF"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DSP</w:t>
            </w:r>
          </w:p>
        </w:tc>
        <w:tc>
          <w:tcPr>
            <w:tcW w:w="686" w:type="dxa"/>
            <w:tcBorders>
              <w:top w:val="nil"/>
              <w:left w:val="nil"/>
              <w:bottom w:val="nil"/>
              <w:right w:val="nil"/>
            </w:tcBorders>
            <w:noWrap/>
            <w:vAlign w:val="center"/>
            <w:hideMark/>
          </w:tcPr>
          <w:p w14:paraId="2BE6F82E"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6</w:t>
            </w:r>
          </w:p>
        </w:tc>
        <w:tc>
          <w:tcPr>
            <w:tcW w:w="0" w:type="auto"/>
            <w:tcBorders>
              <w:top w:val="nil"/>
              <w:left w:val="nil"/>
              <w:bottom w:val="nil"/>
              <w:right w:val="nil"/>
            </w:tcBorders>
            <w:noWrap/>
            <w:vAlign w:val="center"/>
            <w:hideMark/>
          </w:tcPr>
          <w:p w14:paraId="56CBB85A"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rs2076295</w:t>
            </w:r>
          </w:p>
        </w:tc>
        <w:tc>
          <w:tcPr>
            <w:tcW w:w="0" w:type="auto"/>
            <w:tcBorders>
              <w:top w:val="nil"/>
              <w:left w:val="nil"/>
              <w:bottom w:val="nil"/>
              <w:right w:val="nil"/>
            </w:tcBorders>
            <w:noWrap/>
            <w:vAlign w:val="center"/>
            <w:hideMark/>
          </w:tcPr>
          <w:p w14:paraId="606C4503"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7563232</w:t>
            </w:r>
          </w:p>
        </w:tc>
        <w:tc>
          <w:tcPr>
            <w:tcW w:w="0" w:type="auto"/>
            <w:tcBorders>
              <w:top w:val="nil"/>
              <w:left w:val="nil"/>
              <w:bottom w:val="nil"/>
              <w:right w:val="nil"/>
            </w:tcBorders>
            <w:noWrap/>
            <w:vAlign w:val="center"/>
            <w:hideMark/>
          </w:tcPr>
          <w:p w14:paraId="34A068A5"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w:t>
            </w:r>
          </w:p>
        </w:tc>
        <w:tc>
          <w:tcPr>
            <w:tcW w:w="0" w:type="auto"/>
            <w:tcBorders>
              <w:top w:val="nil"/>
              <w:left w:val="nil"/>
              <w:bottom w:val="nil"/>
              <w:right w:val="nil"/>
            </w:tcBorders>
            <w:noWrap/>
            <w:vAlign w:val="center"/>
            <w:hideMark/>
          </w:tcPr>
          <w:p w14:paraId="08DB52A5"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G</w:t>
            </w:r>
          </w:p>
        </w:tc>
        <w:tc>
          <w:tcPr>
            <w:tcW w:w="0" w:type="auto"/>
            <w:tcBorders>
              <w:top w:val="nil"/>
              <w:left w:val="nil"/>
              <w:bottom w:val="nil"/>
              <w:right w:val="nil"/>
            </w:tcBorders>
            <w:noWrap/>
            <w:vAlign w:val="center"/>
            <w:hideMark/>
          </w:tcPr>
          <w:p w14:paraId="60FE291B" w14:textId="3D7EB34F"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0.531</w:t>
            </w:r>
          </w:p>
        </w:tc>
        <w:tc>
          <w:tcPr>
            <w:tcW w:w="0" w:type="auto"/>
            <w:tcBorders>
              <w:top w:val="nil"/>
              <w:left w:val="nil"/>
              <w:bottom w:val="nil"/>
              <w:right w:val="nil"/>
            </w:tcBorders>
            <w:noWrap/>
            <w:vAlign w:val="center"/>
            <w:hideMark/>
          </w:tcPr>
          <w:p w14:paraId="117BCE3F" w14:textId="40B1B2E5"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0.515</w:t>
            </w:r>
          </w:p>
        </w:tc>
        <w:tc>
          <w:tcPr>
            <w:tcW w:w="0" w:type="auto"/>
            <w:tcBorders>
              <w:top w:val="nil"/>
              <w:left w:val="nil"/>
              <w:bottom w:val="nil"/>
              <w:right w:val="nil"/>
            </w:tcBorders>
            <w:noWrap/>
            <w:vAlign w:val="center"/>
            <w:hideMark/>
          </w:tcPr>
          <w:p w14:paraId="55A40DC5"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1.067 (1.000, 1.138)</w:t>
            </w:r>
          </w:p>
        </w:tc>
        <w:tc>
          <w:tcPr>
            <w:tcW w:w="0" w:type="auto"/>
            <w:tcBorders>
              <w:top w:val="nil"/>
              <w:left w:val="nil"/>
              <w:bottom w:val="nil"/>
              <w:right w:val="nil"/>
            </w:tcBorders>
            <w:noWrap/>
            <w:vAlign w:val="center"/>
            <w:hideMark/>
          </w:tcPr>
          <w:p w14:paraId="11B111F7"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0.049 </w:t>
            </w:r>
          </w:p>
        </w:tc>
        <w:tc>
          <w:tcPr>
            <w:tcW w:w="0" w:type="auto"/>
            <w:tcBorders>
              <w:top w:val="nil"/>
              <w:left w:val="nil"/>
              <w:bottom w:val="nil"/>
              <w:right w:val="nil"/>
            </w:tcBorders>
            <w:noWrap/>
            <w:vAlign w:val="center"/>
            <w:hideMark/>
          </w:tcPr>
          <w:p w14:paraId="510AEA93"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1.066 (1.013, 1.122)</w:t>
            </w:r>
          </w:p>
        </w:tc>
        <w:tc>
          <w:tcPr>
            <w:tcW w:w="0" w:type="auto"/>
            <w:tcBorders>
              <w:top w:val="nil"/>
              <w:left w:val="nil"/>
              <w:bottom w:val="nil"/>
              <w:right w:val="nil"/>
            </w:tcBorders>
            <w:noWrap/>
            <w:vAlign w:val="center"/>
            <w:hideMark/>
          </w:tcPr>
          <w:p w14:paraId="2AD5EBEF"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0.014 </w:t>
            </w:r>
          </w:p>
        </w:tc>
      </w:tr>
      <w:tr w:rsidR="00DB069A" w:rsidRPr="00DB069A" w14:paraId="64D75547" w14:textId="77777777" w:rsidTr="00AA257D">
        <w:trPr>
          <w:trHeight w:val="397"/>
        </w:trPr>
        <w:tc>
          <w:tcPr>
            <w:tcW w:w="1042" w:type="dxa"/>
            <w:tcBorders>
              <w:top w:val="nil"/>
              <w:left w:val="nil"/>
              <w:bottom w:val="nil"/>
              <w:right w:val="nil"/>
            </w:tcBorders>
            <w:noWrap/>
            <w:vAlign w:val="center"/>
            <w:hideMark/>
          </w:tcPr>
          <w:p w14:paraId="19B2B9E0"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AGER</w:t>
            </w:r>
          </w:p>
        </w:tc>
        <w:tc>
          <w:tcPr>
            <w:tcW w:w="686" w:type="dxa"/>
            <w:tcBorders>
              <w:top w:val="nil"/>
              <w:left w:val="nil"/>
              <w:bottom w:val="nil"/>
              <w:right w:val="nil"/>
            </w:tcBorders>
            <w:noWrap/>
            <w:vAlign w:val="center"/>
            <w:hideMark/>
          </w:tcPr>
          <w:p w14:paraId="78917367"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6</w:t>
            </w:r>
          </w:p>
        </w:tc>
        <w:tc>
          <w:tcPr>
            <w:tcW w:w="0" w:type="auto"/>
            <w:tcBorders>
              <w:top w:val="nil"/>
              <w:left w:val="nil"/>
              <w:bottom w:val="nil"/>
              <w:right w:val="nil"/>
            </w:tcBorders>
            <w:noWrap/>
            <w:vAlign w:val="center"/>
            <w:hideMark/>
          </w:tcPr>
          <w:p w14:paraId="7F053CFC"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rs2070600</w:t>
            </w:r>
          </w:p>
        </w:tc>
        <w:tc>
          <w:tcPr>
            <w:tcW w:w="0" w:type="auto"/>
            <w:tcBorders>
              <w:top w:val="nil"/>
              <w:left w:val="nil"/>
              <w:bottom w:val="nil"/>
              <w:right w:val="nil"/>
            </w:tcBorders>
            <w:noWrap/>
            <w:vAlign w:val="center"/>
            <w:hideMark/>
          </w:tcPr>
          <w:p w14:paraId="07019872"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32151443</w:t>
            </w:r>
          </w:p>
        </w:tc>
        <w:tc>
          <w:tcPr>
            <w:tcW w:w="0" w:type="auto"/>
            <w:tcBorders>
              <w:top w:val="nil"/>
              <w:left w:val="nil"/>
              <w:bottom w:val="nil"/>
              <w:right w:val="nil"/>
            </w:tcBorders>
            <w:noWrap/>
            <w:vAlign w:val="center"/>
            <w:hideMark/>
          </w:tcPr>
          <w:p w14:paraId="6341FB7E"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C</w:t>
            </w:r>
          </w:p>
        </w:tc>
        <w:tc>
          <w:tcPr>
            <w:tcW w:w="0" w:type="auto"/>
            <w:tcBorders>
              <w:top w:val="nil"/>
              <w:left w:val="nil"/>
              <w:bottom w:val="nil"/>
              <w:right w:val="nil"/>
            </w:tcBorders>
            <w:noWrap/>
            <w:vAlign w:val="center"/>
            <w:hideMark/>
          </w:tcPr>
          <w:p w14:paraId="755A05CF"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w:t>
            </w:r>
          </w:p>
        </w:tc>
        <w:tc>
          <w:tcPr>
            <w:tcW w:w="0" w:type="auto"/>
            <w:tcBorders>
              <w:top w:val="nil"/>
              <w:left w:val="nil"/>
              <w:bottom w:val="nil"/>
              <w:right w:val="nil"/>
            </w:tcBorders>
            <w:noWrap/>
            <w:vAlign w:val="center"/>
            <w:hideMark/>
          </w:tcPr>
          <w:p w14:paraId="199DCBC4" w14:textId="7C28C2D2"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0.796</w:t>
            </w:r>
          </w:p>
        </w:tc>
        <w:tc>
          <w:tcPr>
            <w:tcW w:w="0" w:type="auto"/>
            <w:tcBorders>
              <w:top w:val="nil"/>
              <w:left w:val="nil"/>
              <w:bottom w:val="nil"/>
              <w:right w:val="nil"/>
            </w:tcBorders>
            <w:noWrap/>
            <w:vAlign w:val="center"/>
            <w:hideMark/>
          </w:tcPr>
          <w:p w14:paraId="559ED187" w14:textId="42C6E501"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0.781</w:t>
            </w:r>
          </w:p>
        </w:tc>
        <w:tc>
          <w:tcPr>
            <w:tcW w:w="0" w:type="auto"/>
            <w:tcBorders>
              <w:top w:val="nil"/>
              <w:left w:val="nil"/>
              <w:bottom w:val="nil"/>
              <w:right w:val="nil"/>
            </w:tcBorders>
            <w:noWrap/>
            <w:vAlign w:val="center"/>
            <w:hideMark/>
          </w:tcPr>
          <w:p w14:paraId="48D91224"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1.095 (1.011, 1.186)</w:t>
            </w:r>
          </w:p>
        </w:tc>
        <w:tc>
          <w:tcPr>
            <w:tcW w:w="0" w:type="auto"/>
            <w:tcBorders>
              <w:top w:val="nil"/>
              <w:left w:val="nil"/>
              <w:bottom w:val="nil"/>
              <w:right w:val="nil"/>
            </w:tcBorders>
            <w:noWrap/>
            <w:vAlign w:val="center"/>
            <w:hideMark/>
          </w:tcPr>
          <w:p w14:paraId="4A99D0B6"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0.025 </w:t>
            </w:r>
          </w:p>
        </w:tc>
        <w:tc>
          <w:tcPr>
            <w:tcW w:w="0" w:type="auto"/>
            <w:tcBorders>
              <w:top w:val="nil"/>
              <w:left w:val="nil"/>
              <w:bottom w:val="nil"/>
              <w:right w:val="nil"/>
            </w:tcBorders>
            <w:noWrap/>
            <w:vAlign w:val="center"/>
            <w:hideMark/>
          </w:tcPr>
          <w:p w14:paraId="09E8A399"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1.130 (1.061, 1.202)</w:t>
            </w:r>
          </w:p>
        </w:tc>
        <w:tc>
          <w:tcPr>
            <w:tcW w:w="0" w:type="auto"/>
            <w:tcBorders>
              <w:top w:val="nil"/>
              <w:left w:val="nil"/>
              <w:bottom w:val="nil"/>
              <w:right w:val="nil"/>
            </w:tcBorders>
            <w:noWrap/>
            <w:vAlign w:val="center"/>
            <w:hideMark/>
          </w:tcPr>
          <w:p w14:paraId="3CD8D104"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1.24E-04</w:t>
            </w:r>
          </w:p>
        </w:tc>
      </w:tr>
      <w:tr w:rsidR="00DB069A" w:rsidRPr="00DB069A" w14:paraId="54FCEF84" w14:textId="77777777" w:rsidTr="00AA257D">
        <w:trPr>
          <w:trHeight w:val="397"/>
        </w:trPr>
        <w:tc>
          <w:tcPr>
            <w:tcW w:w="1042" w:type="dxa"/>
            <w:tcBorders>
              <w:top w:val="nil"/>
              <w:left w:val="nil"/>
              <w:bottom w:val="nil"/>
              <w:right w:val="nil"/>
            </w:tcBorders>
            <w:noWrap/>
            <w:vAlign w:val="center"/>
            <w:hideMark/>
          </w:tcPr>
          <w:p w14:paraId="33EF61EE"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TGFB2</w:t>
            </w:r>
          </w:p>
        </w:tc>
        <w:tc>
          <w:tcPr>
            <w:tcW w:w="686" w:type="dxa"/>
            <w:tcBorders>
              <w:top w:val="nil"/>
              <w:left w:val="nil"/>
              <w:bottom w:val="nil"/>
              <w:right w:val="nil"/>
            </w:tcBorders>
            <w:noWrap/>
            <w:vAlign w:val="center"/>
            <w:hideMark/>
          </w:tcPr>
          <w:p w14:paraId="018CB8D6"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1</w:t>
            </w:r>
          </w:p>
        </w:tc>
        <w:tc>
          <w:tcPr>
            <w:tcW w:w="0" w:type="auto"/>
            <w:tcBorders>
              <w:top w:val="nil"/>
              <w:left w:val="nil"/>
              <w:bottom w:val="nil"/>
              <w:right w:val="nil"/>
            </w:tcBorders>
            <w:noWrap/>
            <w:vAlign w:val="center"/>
            <w:hideMark/>
          </w:tcPr>
          <w:p w14:paraId="0E9BA743"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rs796395</w:t>
            </w:r>
          </w:p>
        </w:tc>
        <w:tc>
          <w:tcPr>
            <w:tcW w:w="0" w:type="auto"/>
            <w:tcBorders>
              <w:top w:val="nil"/>
              <w:left w:val="nil"/>
              <w:bottom w:val="nil"/>
              <w:right w:val="nil"/>
            </w:tcBorders>
            <w:noWrap/>
            <w:vAlign w:val="center"/>
            <w:hideMark/>
          </w:tcPr>
          <w:p w14:paraId="046C6DB1"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218681971</w:t>
            </w:r>
          </w:p>
        </w:tc>
        <w:tc>
          <w:tcPr>
            <w:tcW w:w="0" w:type="auto"/>
            <w:tcBorders>
              <w:top w:val="nil"/>
              <w:left w:val="nil"/>
              <w:bottom w:val="nil"/>
              <w:right w:val="nil"/>
            </w:tcBorders>
            <w:noWrap/>
            <w:vAlign w:val="center"/>
            <w:hideMark/>
          </w:tcPr>
          <w:p w14:paraId="4EB8CEB1"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A</w:t>
            </w:r>
          </w:p>
        </w:tc>
        <w:tc>
          <w:tcPr>
            <w:tcW w:w="0" w:type="auto"/>
            <w:tcBorders>
              <w:top w:val="nil"/>
              <w:left w:val="nil"/>
              <w:bottom w:val="nil"/>
              <w:right w:val="nil"/>
            </w:tcBorders>
            <w:noWrap/>
            <w:vAlign w:val="center"/>
            <w:hideMark/>
          </w:tcPr>
          <w:p w14:paraId="22DE4504"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G</w:t>
            </w:r>
          </w:p>
        </w:tc>
        <w:tc>
          <w:tcPr>
            <w:tcW w:w="0" w:type="auto"/>
            <w:tcBorders>
              <w:top w:val="nil"/>
              <w:left w:val="nil"/>
              <w:bottom w:val="nil"/>
              <w:right w:val="nil"/>
            </w:tcBorders>
            <w:noWrap/>
            <w:vAlign w:val="center"/>
            <w:hideMark/>
          </w:tcPr>
          <w:p w14:paraId="440A6B0B" w14:textId="634C34CC"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0.202</w:t>
            </w:r>
          </w:p>
        </w:tc>
        <w:tc>
          <w:tcPr>
            <w:tcW w:w="0" w:type="auto"/>
            <w:tcBorders>
              <w:top w:val="nil"/>
              <w:left w:val="nil"/>
              <w:bottom w:val="nil"/>
              <w:right w:val="nil"/>
            </w:tcBorders>
            <w:noWrap/>
            <w:vAlign w:val="center"/>
            <w:hideMark/>
          </w:tcPr>
          <w:p w14:paraId="5EB94E80" w14:textId="7D92635A"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0.199</w:t>
            </w:r>
          </w:p>
        </w:tc>
        <w:tc>
          <w:tcPr>
            <w:tcW w:w="0" w:type="auto"/>
            <w:tcBorders>
              <w:top w:val="nil"/>
              <w:left w:val="nil"/>
              <w:bottom w:val="nil"/>
              <w:right w:val="nil"/>
            </w:tcBorders>
            <w:noWrap/>
            <w:vAlign w:val="center"/>
            <w:hideMark/>
          </w:tcPr>
          <w:p w14:paraId="0605659C"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1.020 (0.941, 1.105)</w:t>
            </w:r>
          </w:p>
        </w:tc>
        <w:tc>
          <w:tcPr>
            <w:tcW w:w="0" w:type="auto"/>
            <w:tcBorders>
              <w:top w:val="nil"/>
              <w:left w:val="nil"/>
              <w:bottom w:val="nil"/>
              <w:right w:val="nil"/>
            </w:tcBorders>
            <w:noWrap/>
            <w:vAlign w:val="center"/>
            <w:hideMark/>
          </w:tcPr>
          <w:p w14:paraId="1817D4BC"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0.633 </w:t>
            </w:r>
          </w:p>
        </w:tc>
        <w:tc>
          <w:tcPr>
            <w:tcW w:w="0" w:type="auto"/>
            <w:tcBorders>
              <w:top w:val="nil"/>
              <w:left w:val="nil"/>
              <w:bottom w:val="nil"/>
              <w:right w:val="nil"/>
            </w:tcBorders>
            <w:noWrap/>
            <w:vAlign w:val="center"/>
            <w:hideMark/>
          </w:tcPr>
          <w:p w14:paraId="6548F993"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1.024 (0.961, 1.090)</w:t>
            </w:r>
          </w:p>
        </w:tc>
        <w:tc>
          <w:tcPr>
            <w:tcW w:w="0" w:type="auto"/>
            <w:tcBorders>
              <w:top w:val="nil"/>
              <w:left w:val="nil"/>
              <w:bottom w:val="nil"/>
              <w:right w:val="nil"/>
            </w:tcBorders>
            <w:noWrap/>
            <w:vAlign w:val="center"/>
            <w:hideMark/>
          </w:tcPr>
          <w:p w14:paraId="3B9B6EF8"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0.467 </w:t>
            </w:r>
          </w:p>
        </w:tc>
      </w:tr>
      <w:tr w:rsidR="00DB069A" w:rsidRPr="00DB069A" w14:paraId="0CC611BD" w14:textId="77777777" w:rsidTr="00AA257D">
        <w:trPr>
          <w:trHeight w:val="397"/>
        </w:trPr>
        <w:tc>
          <w:tcPr>
            <w:tcW w:w="1042" w:type="dxa"/>
            <w:tcBorders>
              <w:top w:val="nil"/>
              <w:left w:val="nil"/>
              <w:bottom w:val="nil"/>
              <w:right w:val="nil"/>
            </w:tcBorders>
            <w:noWrap/>
            <w:vAlign w:val="center"/>
            <w:hideMark/>
          </w:tcPr>
          <w:p w14:paraId="067D897A"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TGFB2</w:t>
            </w:r>
          </w:p>
        </w:tc>
        <w:tc>
          <w:tcPr>
            <w:tcW w:w="686" w:type="dxa"/>
            <w:tcBorders>
              <w:top w:val="nil"/>
              <w:left w:val="nil"/>
              <w:bottom w:val="nil"/>
              <w:right w:val="nil"/>
            </w:tcBorders>
            <w:noWrap/>
            <w:vAlign w:val="center"/>
            <w:hideMark/>
          </w:tcPr>
          <w:p w14:paraId="190FBDBA"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1</w:t>
            </w:r>
          </w:p>
        </w:tc>
        <w:tc>
          <w:tcPr>
            <w:tcW w:w="0" w:type="auto"/>
            <w:tcBorders>
              <w:top w:val="nil"/>
              <w:left w:val="nil"/>
              <w:bottom w:val="nil"/>
              <w:right w:val="nil"/>
            </w:tcBorders>
            <w:noWrap/>
            <w:vAlign w:val="center"/>
            <w:hideMark/>
          </w:tcPr>
          <w:p w14:paraId="0BEE4916"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rs993925</w:t>
            </w:r>
          </w:p>
        </w:tc>
        <w:tc>
          <w:tcPr>
            <w:tcW w:w="0" w:type="auto"/>
            <w:tcBorders>
              <w:top w:val="nil"/>
              <w:left w:val="nil"/>
              <w:bottom w:val="nil"/>
              <w:right w:val="nil"/>
            </w:tcBorders>
            <w:noWrap/>
            <w:vAlign w:val="center"/>
            <w:hideMark/>
          </w:tcPr>
          <w:p w14:paraId="4F769387"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218860068</w:t>
            </w:r>
          </w:p>
        </w:tc>
        <w:tc>
          <w:tcPr>
            <w:tcW w:w="0" w:type="auto"/>
            <w:tcBorders>
              <w:top w:val="nil"/>
              <w:left w:val="nil"/>
              <w:bottom w:val="nil"/>
              <w:right w:val="nil"/>
            </w:tcBorders>
            <w:noWrap/>
            <w:vAlign w:val="center"/>
            <w:hideMark/>
          </w:tcPr>
          <w:p w14:paraId="13068746"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C</w:t>
            </w:r>
          </w:p>
        </w:tc>
        <w:tc>
          <w:tcPr>
            <w:tcW w:w="0" w:type="auto"/>
            <w:tcBorders>
              <w:top w:val="nil"/>
              <w:left w:val="nil"/>
              <w:bottom w:val="nil"/>
              <w:right w:val="nil"/>
            </w:tcBorders>
            <w:noWrap/>
            <w:vAlign w:val="center"/>
            <w:hideMark/>
          </w:tcPr>
          <w:p w14:paraId="7C804B1D"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w:t>
            </w:r>
          </w:p>
        </w:tc>
        <w:tc>
          <w:tcPr>
            <w:tcW w:w="0" w:type="auto"/>
            <w:tcBorders>
              <w:top w:val="nil"/>
              <w:left w:val="nil"/>
              <w:bottom w:val="nil"/>
              <w:right w:val="nil"/>
            </w:tcBorders>
            <w:noWrap/>
            <w:vAlign w:val="center"/>
            <w:hideMark/>
          </w:tcPr>
          <w:p w14:paraId="60CE8AB3" w14:textId="73FA6D73"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0.489</w:t>
            </w:r>
          </w:p>
        </w:tc>
        <w:tc>
          <w:tcPr>
            <w:tcW w:w="0" w:type="auto"/>
            <w:tcBorders>
              <w:top w:val="nil"/>
              <w:left w:val="nil"/>
              <w:bottom w:val="nil"/>
              <w:right w:val="nil"/>
            </w:tcBorders>
            <w:noWrap/>
            <w:vAlign w:val="center"/>
            <w:hideMark/>
          </w:tcPr>
          <w:p w14:paraId="6EABD5E8" w14:textId="6945DB6C"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0.477</w:t>
            </w:r>
          </w:p>
        </w:tc>
        <w:tc>
          <w:tcPr>
            <w:tcW w:w="0" w:type="auto"/>
            <w:tcBorders>
              <w:top w:val="nil"/>
              <w:left w:val="nil"/>
              <w:bottom w:val="nil"/>
              <w:right w:val="nil"/>
            </w:tcBorders>
            <w:noWrap/>
            <w:vAlign w:val="center"/>
            <w:hideMark/>
          </w:tcPr>
          <w:p w14:paraId="513A202A"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1.051 (0.985, 1.120)</w:t>
            </w:r>
          </w:p>
        </w:tc>
        <w:tc>
          <w:tcPr>
            <w:tcW w:w="0" w:type="auto"/>
            <w:tcBorders>
              <w:top w:val="nil"/>
              <w:left w:val="nil"/>
              <w:bottom w:val="nil"/>
              <w:right w:val="nil"/>
            </w:tcBorders>
            <w:noWrap/>
            <w:vAlign w:val="center"/>
            <w:hideMark/>
          </w:tcPr>
          <w:p w14:paraId="3DF0C0E7"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0.132 </w:t>
            </w:r>
          </w:p>
        </w:tc>
        <w:tc>
          <w:tcPr>
            <w:tcW w:w="0" w:type="auto"/>
            <w:tcBorders>
              <w:top w:val="nil"/>
              <w:left w:val="nil"/>
              <w:bottom w:val="nil"/>
              <w:right w:val="nil"/>
            </w:tcBorders>
            <w:noWrap/>
            <w:vAlign w:val="center"/>
            <w:hideMark/>
          </w:tcPr>
          <w:p w14:paraId="582528FF"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1.052 (1.001, 1.106)</w:t>
            </w:r>
          </w:p>
        </w:tc>
        <w:tc>
          <w:tcPr>
            <w:tcW w:w="0" w:type="auto"/>
            <w:tcBorders>
              <w:top w:val="nil"/>
              <w:left w:val="nil"/>
              <w:bottom w:val="nil"/>
              <w:right w:val="nil"/>
            </w:tcBorders>
            <w:noWrap/>
            <w:vAlign w:val="center"/>
            <w:hideMark/>
          </w:tcPr>
          <w:p w14:paraId="24A298A1"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0.046 </w:t>
            </w:r>
          </w:p>
        </w:tc>
      </w:tr>
      <w:tr w:rsidR="00DB069A" w:rsidRPr="00DB069A" w14:paraId="7FA02663" w14:textId="77777777" w:rsidTr="00BB2CFF">
        <w:trPr>
          <w:trHeight w:val="680"/>
        </w:trPr>
        <w:tc>
          <w:tcPr>
            <w:tcW w:w="0" w:type="auto"/>
            <w:gridSpan w:val="12"/>
            <w:tcBorders>
              <w:top w:val="nil"/>
              <w:left w:val="nil"/>
              <w:bottom w:val="nil"/>
              <w:right w:val="nil"/>
            </w:tcBorders>
            <w:vAlign w:val="center"/>
            <w:hideMark/>
          </w:tcPr>
          <w:p w14:paraId="25A32A72" w14:textId="77777777" w:rsidR="00A61F15" w:rsidRPr="00DB069A" w:rsidRDefault="00A61F15" w:rsidP="00A61F15">
            <w:pPr>
              <w:widowControl/>
              <w:spacing w:after="0" w:line="240" w:lineRule="auto"/>
              <w:rPr>
                <w:rFonts w:ascii="Calibri" w:eastAsia="等线" w:hAnsi="Calibri" w:cs="Calibri"/>
                <w:b/>
                <w:bCs/>
                <w:kern w:val="0"/>
                <w:szCs w:val="22"/>
                <w14:ligatures w14:val="none"/>
              </w:rPr>
            </w:pPr>
            <w:r w:rsidRPr="00DB069A">
              <w:rPr>
                <w:rFonts w:ascii="Calibri" w:eastAsia="等线" w:hAnsi="Calibri" w:cs="Calibri"/>
                <w:b/>
                <w:bCs/>
                <w:kern w:val="0"/>
                <w:szCs w:val="22"/>
                <w14:ligatures w14:val="none"/>
              </w:rPr>
              <w:t>Initial algorithm (J41-J44)</w:t>
            </w:r>
            <w:r w:rsidRPr="00DB069A">
              <w:rPr>
                <w:rFonts w:ascii="Calibri" w:eastAsia="等线" w:hAnsi="Calibri" w:cs="Calibri"/>
                <w:b/>
                <w:bCs/>
                <w:kern w:val="0"/>
                <w:szCs w:val="22"/>
                <w14:ligatures w14:val="none"/>
              </w:rPr>
              <w:br/>
            </w:r>
            <w:r w:rsidRPr="00DB069A">
              <w:rPr>
                <w:rFonts w:ascii="Calibri" w:eastAsia="等线" w:hAnsi="Calibri" w:cs="Calibri"/>
                <w:kern w:val="0"/>
                <w:szCs w:val="22"/>
                <w14:ligatures w14:val="none"/>
              </w:rPr>
              <w:t>N= 24914 cases and 59284 controls</w:t>
            </w:r>
          </w:p>
        </w:tc>
      </w:tr>
      <w:tr w:rsidR="00DB069A" w:rsidRPr="00DB069A" w14:paraId="1FF24769" w14:textId="77777777" w:rsidTr="00AA257D">
        <w:trPr>
          <w:trHeight w:val="397"/>
        </w:trPr>
        <w:tc>
          <w:tcPr>
            <w:tcW w:w="1042" w:type="dxa"/>
            <w:tcBorders>
              <w:top w:val="nil"/>
              <w:left w:val="nil"/>
              <w:bottom w:val="nil"/>
              <w:right w:val="nil"/>
            </w:tcBorders>
            <w:noWrap/>
            <w:vAlign w:val="center"/>
            <w:hideMark/>
          </w:tcPr>
          <w:p w14:paraId="3DED8F0A"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HHIP</w:t>
            </w:r>
          </w:p>
        </w:tc>
        <w:tc>
          <w:tcPr>
            <w:tcW w:w="686" w:type="dxa"/>
            <w:tcBorders>
              <w:top w:val="nil"/>
              <w:left w:val="nil"/>
              <w:bottom w:val="nil"/>
              <w:right w:val="nil"/>
            </w:tcBorders>
            <w:noWrap/>
            <w:vAlign w:val="center"/>
            <w:hideMark/>
          </w:tcPr>
          <w:p w14:paraId="5D953BD6"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4</w:t>
            </w:r>
          </w:p>
        </w:tc>
        <w:tc>
          <w:tcPr>
            <w:tcW w:w="0" w:type="auto"/>
            <w:tcBorders>
              <w:top w:val="nil"/>
              <w:left w:val="nil"/>
              <w:bottom w:val="nil"/>
              <w:right w:val="nil"/>
            </w:tcBorders>
            <w:noWrap/>
            <w:vAlign w:val="center"/>
            <w:hideMark/>
          </w:tcPr>
          <w:p w14:paraId="41256C57"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rs13141641</w:t>
            </w:r>
          </w:p>
        </w:tc>
        <w:tc>
          <w:tcPr>
            <w:tcW w:w="0" w:type="auto"/>
            <w:tcBorders>
              <w:top w:val="nil"/>
              <w:left w:val="nil"/>
              <w:bottom w:val="nil"/>
              <w:right w:val="nil"/>
            </w:tcBorders>
            <w:noWrap/>
            <w:vAlign w:val="center"/>
            <w:hideMark/>
          </w:tcPr>
          <w:p w14:paraId="53BA1926"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145506456</w:t>
            </w:r>
          </w:p>
        </w:tc>
        <w:tc>
          <w:tcPr>
            <w:tcW w:w="0" w:type="auto"/>
            <w:tcBorders>
              <w:top w:val="nil"/>
              <w:left w:val="nil"/>
              <w:bottom w:val="nil"/>
              <w:right w:val="nil"/>
            </w:tcBorders>
            <w:noWrap/>
            <w:vAlign w:val="center"/>
            <w:hideMark/>
          </w:tcPr>
          <w:p w14:paraId="2563B4F4"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w:t>
            </w:r>
          </w:p>
        </w:tc>
        <w:tc>
          <w:tcPr>
            <w:tcW w:w="0" w:type="auto"/>
            <w:tcBorders>
              <w:top w:val="nil"/>
              <w:left w:val="nil"/>
              <w:bottom w:val="nil"/>
              <w:right w:val="nil"/>
            </w:tcBorders>
            <w:noWrap/>
            <w:vAlign w:val="center"/>
            <w:hideMark/>
          </w:tcPr>
          <w:p w14:paraId="7D21A890"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C</w:t>
            </w:r>
          </w:p>
        </w:tc>
        <w:tc>
          <w:tcPr>
            <w:tcW w:w="0" w:type="auto"/>
            <w:tcBorders>
              <w:top w:val="nil"/>
              <w:left w:val="nil"/>
              <w:bottom w:val="nil"/>
              <w:right w:val="nil"/>
            </w:tcBorders>
            <w:noWrap/>
            <w:vAlign w:val="center"/>
            <w:hideMark/>
          </w:tcPr>
          <w:p w14:paraId="0F4C97CC" w14:textId="5195CCBA"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0.703</w:t>
            </w:r>
          </w:p>
        </w:tc>
        <w:tc>
          <w:tcPr>
            <w:tcW w:w="0" w:type="auto"/>
            <w:tcBorders>
              <w:top w:val="nil"/>
              <w:left w:val="nil"/>
              <w:bottom w:val="nil"/>
              <w:right w:val="nil"/>
            </w:tcBorders>
            <w:noWrap/>
            <w:vAlign w:val="center"/>
            <w:hideMark/>
          </w:tcPr>
          <w:p w14:paraId="08682DC7" w14:textId="7ADBD029"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0.697</w:t>
            </w:r>
          </w:p>
        </w:tc>
        <w:tc>
          <w:tcPr>
            <w:tcW w:w="0" w:type="auto"/>
            <w:tcBorders>
              <w:top w:val="nil"/>
              <w:left w:val="nil"/>
              <w:bottom w:val="nil"/>
              <w:right w:val="nil"/>
            </w:tcBorders>
            <w:noWrap/>
            <w:vAlign w:val="center"/>
            <w:hideMark/>
          </w:tcPr>
          <w:p w14:paraId="1FB0D568"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1.028 (0.995, 1.062)</w:t>
            </w:r>
          </w:p>
        </w:tc>
        <w:tc>
          <w:tcPr>
            <w:tcW w:w="0" w:type="auto"/>
            <w:tcBorders>
              <w:top w:val="nil"/>
              <w:left w:val="nil"/>
              <w:bottom w:val="nil"/>
              <w:right w:val="nil"/>
            </w:tcBorders>
            <w:noWrap/>
            <w:vAlign w:val="center"/>
            <w:hideMark/>
          </w:tcPr>
          <w:p w14:paraId="5DF7AD67"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0.095 </w:t>
            </w:r>
          </w:p>
        </w:tc>
        <w:tc>
          <w:tcPr>
            <w:tcW w:w="0" w:type="auto"/>
            <w:tcBorders>
              <w:top w:val="nil"/>
              <w:left w:val="nil"/>
              <w:bottom w:val="nil"/>
              <w:right w:val="nil"/>
            </w:tcBorders>
            <w:noWrap/>
            <w:vAlign w:val="center"/>
            <w:hideMark/>
          </w:tcPr>
          <w:p w14:paraId="01C43239"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1.019 (0.994, 1.045)</w:t>
            </w:r>
          </w:p>
        </w:tc>
        <w:tc>
          <w:tcPr>
            <w:tcW w:w="0" w:type="auto"/>
            <w:tcBorders>
              <w:top w:val="nil"/>
              <w:left w:val="nil"/>
              <w:bottom w:val="nil"/>
              <w:right w:val="nil"/>
            </w:tcBorders>
            <w:noWrap/>
            <w:vAlign w:val="center"/>
            <w:hideMark/>
          </w:tcPr>
          <w:p w14:paraId="5EC7541A"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0.139 </w:t>
            </w:r>
          </w:p>
        </w:tc>
      </w:tr>
      <w:tr w:rsidR="00DB069A" w:rsidRPr="00DB069A" w14:paraId="2C7AA6A3" w14:textId="77777777" w:rsidTr="00AA257D">
        <w:trPr>
          <w:trHeight w:val="397"/>
        </w:trPr>
        <w:tc>
          <w:tcPr>
            <w:tcW w:w="1042" w:type="dxa"/>
            <w:tcBorders>
              <w:top w:val="nil"/>
              <w:left w:val="nil"/>
              <w:bottom w:val="nil"/>
              <w:right w:val="nil"/>
            </w:tcBorders>
            <w:noWrap/>
            <w:vAlign w:val="center"/>
            <w:hideMark/>
          </w:tcPr>
          <w:p w14:paraId="16446A2E" w14:textId="77777777" w:rsidR="00A61F15" w:rsidRPr="00DB069A" w:rsidRDefault="00A61F15" w:rsidP="00A61F15">
            <w:pPr>
              <w:widowControl/>
              <w:spacing w:after="0" w:line="240" w:lineRule="auto"/>
              <w:rPr>
                <w:rFonts w:ascii="Calibri" w:eastAsia="等线" w:hAnsi="Calibri" w:cs="Calibri"/>
                <w:i/>
                <w:iCs/>
                <w:kern w:val="0"/>
                <w:sz w:val="21"/>
                <w:szCs w:val="21"/>
                <w14:ligatures w14:val="none"/>
              </w:rPr>
            </w:pPr>
            <w:r w:rsidRPr="00DB069A">
              <w:rPr>
                <w:rFonts w:ascii="Calibri" w:eastAsia="等线" w:hAnsi="Calibri" w:cs="Calibri"/>
                <w:i/>
                <w:iCs/>
                <w:kern w:val="0"/>
                <w:sz w:val="21"/>
                <w:szCs w:val="21"/>
                <w14:ligatures w14:val="none"/>
              </w:rPr>
              <w:t>FAM13A</w:t>
            </w:r>
          </w:p>
        </w:tc>
        <w:tc>
          <w:tcPr>
            <w:tcW w:w="686" w:type="dxa"/>
            <w:tcBorders>
              <w:top w:val="nil"/>
              <w:left w:val="nil"/>
              <w:bottom w:val="nil"/>
              <w:right w:val="nil"/>
            </w:tcBorders>
            <w:noWrap/>
            <w:vAlign w:val="center"/>
            <w:hideMark/>
          </w:tcPr>
          <w:p w14:paraId="59AA353C"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4</w:t>
            </w:r>
          </w:p>
        </w:tc>
        <w:tc>
          <w:tcPr>
            <w:tcW w:w="0" w:type="auto"/>
            <w:tcBorders>
              <w:top w:val="nil"/>
              <w:left w:val="nil"/>
              <w:bottom w:val="nil"/>
              <w:right w:val="nil"/>
            </w:tcBorders>
            <w:noWrap/>
            <w:vAlign w:val="center"/>
            <w:hideMark/>
          </w:tcPr>
          <w:p w14:paraId="71C9266C"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rs2609260</w:t>
            </w:r>
          </w:p>
        </w:tc>
        <w:tc>
          <w:tcPr>
            <w:tcW w:w="0" w:type="auto"/>
            <w:tcBorders>
              <w:top w:val="nil"/>
              <w:left w:val="nil"/>
              <w:bottom w:val="nil"/>
              <w:right w:val="nil"/>
            </w:tcBorders>
            <w:noWrap/>
            <w:vAlign w:val="center"/>
            <w:hideMark/>
          </w:tcPr>
          <w:p w14:paraId="4CD3DF17"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89836819</w:t>
            </w:r>
          </w:p>
        </w:tc>
        <w:tc>
          <w:tcPr>
            <w:tcW w:w="0" w:type="auto"/>
            <w:tcBorders>
              <w:top w:val="nil"/>
              <w:left w:val="nil"/>
              <w:bottom w:val="nil"/>
              <w:right w:val="nil"/>
            </w:tcBorders>
            <w:noWrap/>
            <w:vAlign w:val="center"/>
            <w:hideMark/>
          </w:tcPr>
          <w:p w14:paraId="772257E2"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w:t>
            </w:r>
          </w:p>
        </w:tc>
        <w:tc>
          <w:tcPr>
            <w:tcW w:w="0" w:type="auto"/>
            <w:tcBorders>
              <w:top w:val="nil"/>
              <w:left w:val="nil"/>
              <w:bottom w:val="nil"/>
              <w:right w:val="nil"/>
            </w:tcBorders>
            <w:noWrap/>
            <w:vAlign w:val="center"/>
            <w:hideMark/>
          </w:tcPr>
          <w:p w14:paraId="7B9273D5"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C</w:t>
            </w:r>
          </w:p>
        </w:tc>
        <w:tc>
          <w:tcPr>
            <w:tcW w:w="0" w:type="auto"/>
            <w:tcBorders>
              <w:top w:val="nil"/>
              <w:left w:val="nil"/>
              <w:bottom w:val="nil"/>
              <w:right w:val="nil"/>
            </w:tcBorders>
            <w:noWrap/>
            <w:vAlign w:val="center"/>
            <w:hideMark/>
          </w:tcPr>
          <w:p w14:paraId="3C72A099" w14:textId="65DF8075"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0.598</w:t>
            </w:r>
          </w:p>
        </w:tc>
        <w:tc>
          <w:tcPr>
            <w:tcW w:w="0" w:type="auto"/>
            <w:tcBorders>
              <w:top w:val="nil"/>
              <w:left w:val="nil"/>
              <w:bottom w:val="nil"/>
              <w:right w:val="nil"/>
            </w:tcBorders>
            <w:noWrap/>
            <w:vAlign w:val="center"/>
            <w:hideMark/>
          </w:tcPr>
          <w:p w14:paraId="1487EEEB" w14:textId="4A4FE497"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0.588</w:t>
            </w:r>
          </w:p>
        </w:tc>
        <w:tc>
          <w:tcPr>
            <w:tcW w:w="0" w:type="auto"/>
            <w:tcBorders>
              <w:top w:val="nil"/>
              <w:left w:val="nil"/>
              <w:bottom w:val="nil"/>
              <w:right w:val="nil"/>
            </w:tcBorders>
            <w:noWrap/>
            <w:vAlign w:val="center"/>
            <w:hideMark/>
          </w:tcPr>
          <w:p w14:paraId="3DE55EF9"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1.043 (1.012, 1.075)</w:t>
            </w:r>
          </w:p>
        </w:tc>
        <w:tc>
          <w:tcPr>
            <w:tcW w:w="0" w:type="auto"/>
            <w:tcBorders>
              <w:top w:val="nil"/>
              <w:left w:val="nil"/>
              <w:bottom w:val="nil"/>
              <w:right w:val="nil"/>
            </w:tcBorders>
            <w:noWrap/>
            <w:vAlign w:val="center"/>
            <w:hideMark/>
          </w:tcPr>
          <w:p w14:paraId="237959BD"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5.94E-03</w:t>
            </w:r>
          </w:p>
        </w:tc>
        <w:tc>
          <w:tcPr>
            <w:tcW w:w="0" w:type="auto"/>
            <w:tcBorders>
              <w:top w:val="nil"/>
              <w:left w:val="nil"/>
              <w:bottom w:val="nil"/>
              <w:right w:val="nil"/>
            </w:tcBorders>
            <w:noWrap/>
            <w:vAlign w:val="center"/>
            <w:hideMark/>
          </w:tcPr>
          <w:p w14:paraId="017474FE"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1.056 (1.031, 1.082)</w:t>
            </w:r>
          </w:p>
        </w:tc>
        <w:tc>
          <w:tcPr>
            <w:tcW w:w="0" w:type="auto"/>
            <w:tcBorders>
              <w:top w:val="nil"/>
              <w:left w:val="nil"/>
              <w:bottom w:val="nil"/>
              <w:right w:val="nil"/>
            </w:tcBorders>
            <w:noWrap/>
            <w:vAlign w:val="center"/>
            <w:hideMark/>
          </w:tcPr>
          <w:p w14:paraId="6BB8D2C4"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8.89E-06</w:t>
            </w:r>
          </w:p>
        </w:tc>
      </w:tr>
      <w:tr w:rsidR="00DB069A" w:rsidRPr="00DB069A" w14:paraId="42EE30F8" w14:textId="77777777" w:rsidTr="00AA257D">
        <w:trPr>
          <w:trHeight w:val="397"/>
        </w:trPr>
        <w:tc>
          <w:tcPr>
            <w:tcW w:w="1042" w:type="dxa"/>
            <w:tcBorders>
              <w:top w:val="nil"/>
              <w:left w:val="nil"/>
              <w:bottom w:val="nil"/>
              <w:right w:val="nil"/>
            </w:tcBorders>
            <w:noWrap/>
            <w:vAlign w:val="center"/>
            <w:hideMark/>
          </w:tcPr>
          <w:p w14:paraId="78577CC6"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DSP</w:t>
            </w:r>
          </w:p>
        </w:tc>
        <w:tc>
          <w:tcPr>
            <w:tcW w:w="686" w:type="dxa"/>
            <w:tcBorders>
              <w:top w:val="nil"/>
              <w:left w:val="nil"/>
              <w:bottom w:val="nil"/>
              <w:right w:val="nil"/>
            </w:tcBorders>
            <w:noWrap/>
            <w:vAlign w:val="center"/>
            <w:hideMark/>
          </w:tcPr>
          <w:p w14:paraId="4F5AB5A9"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6</w:t>
            </w:r>
          </w:p>
        </w:tc>
        <w:tc>
          <w:tcPr>
            <w:tcW w:w="0" w:type="auto"/>
            <w:tcBorders>
              <w:top w:val="nil"/>
              <w:left w:val="nil"/>
              <w:bottom w:val="nil"/>
              <w:right w:val="nil"/>
            </w:tcBorders>
            <w:noWrap/>
            <w:vAlign w:val="center"/>
            <w:hideMark/>
          </w:tcPr>
          <w:p w14:paraId="65F7E670"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rs2076295</w:t>
            </w:r>
          </w:p>
        </w:tc>
        <w:tc>
          <w:tcPr>
            <w:tcW w:w="0" w:type="auto"/>
            <w:tcBorders>
              <w:top w:val="nil"/>
              <w:left w:val="nil"/>
              <w:bottom w:val="nil"/>
              <w:right w:val="nil"/>
            </w:tcBorders>
            <w:noWrap/>
            <w:vAlign w:val="center"/>
            <w:hideMark/>
          </w:tcPr>
          <w:p w14:paraId="725052EA"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7563232</w:t>
            </w:r>
          </w:p>
        </w:tc>
        <w:tc>
          <w:tcPr>
            <w:tcW w:w="0" w:type="auto"/>
            <w:tcBorders>
              <w:top w:val="nil"/>
              <w:left w:val="nil"/>
              <w:bottom w:val="nil"/>
              <w:right w:val="nil"/>
            </w:tcBorders>
            <w:noWrap/>
            <w:vAlign w:val="center"/>
            <w:hideMark/>
          </w:tcPr>
          <w:p w14:paraId="0E89E15C"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w:t>
            </w:r>
          </w:p>
        </w:tc>
        <w:tc>
          <w:tcPr>
            <w:tcW w:w="0" w:type="auto"/>
            <w:tcBorders>
              <w:top w:val="nil"/>
              <w:left w:val="nil"/>
              <w:bottom w:val="nil"/>
              <w:right w:val="nil"/>
            </w:tcBorders>
            <w:noWrap/>
            <w:vAlign w:val="center"/>
            <w:hideMark/>
          </w:tcPr>
          <w:p w14:paraId="5A972DC2"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G</w:t>
            </w:r>
          </w:p>
        </w:tc>
        <w:tc>
          <w:tcPr>
            <w:tcW w:w="0" w:type="auto"/>
            <w:tcBorders>
              <w:top w:val="nil"/>
              <w:left w:val="nil"/>
              <w:bottom w:val="nil"/>
              <w:right w:val="nil"/>
            </w:tcBorders>
            <w:noWrap/>
            <w:vAlign w:val="center"/>
            <w:hideMark/>
          </w:tcPr>
          <w:p w14:paraId="74C3532D" w14:textId="760157C2"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0.517</w:t>
            </w:r>
          </w:p>
        </w:tc>
        <w:tc>
          <w:tcPr>
            <w:tcW w:w="0" w:type="auto"/>
            <w:tcBorders>
              <w:top w:val="nil"/>
              <w:left w:val="nil"/>
              <w:bottom w:val="nil"/>
              <w:right w:val="nil"/>
            </w:tcBorders>
            <w:noWrap/>
            <w:vAlign w:val="center"/>
            <w:hideMark/>
          </w:tcPr>
          <w:p w14:paraId="045ACE2D" w14:textId="2C90A4B0"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0.515</w:t>
            </w:r>
          </w:p>
        </w:tc>
        <w:tc>
          <w:tcPr>
            <w:tcW w:w="0" w:type="auto"/>
            <w:tcBorders>
              <w:top w:val="nil"/>
              <w:left w:val="nil"/>
              <w:bottom w:val="nil"/>
              <w:right w:val="nil"/>
            </w:tcBorders>
            <w:noWrap/>
            <w:vAlign w:val="center"/>
            <w:hideMark/>
          </w:tcPr>
          <w:p w14:paraId="2AA44C52"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1.006 (0.976, 1.036)</w:t>
            </w:r>
          </w:p>
        </w:tc>
        <w:tc>
          <w:tcPr>
            <w:tcW w:w="0" w:type="auto"/>
            <w:tcBorders>
              <w:top w:val="nil"/>
              <w:left w:val="nil"/>
              <w:bottom w:val="nil"/>
              <w:right w:val="nil"/>
            </w:tcBorders>
            <w:noWrap/>
            <w:vAlign w:val="center"/>
            <w:hideMark/>
          </w:tcPr>
          <w:p w14:paraId="7C10B390"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0.704 </w:t>
            </w:r>
          </w:p>
        </w:tc>
        <w:tc>
          <w:tcPr>
            <w:tcW w:w="0" w:type="auto"/>
            <w:tcBorders>
              <w:top w:val="nil"/>
              <w:left w:val="nil"/>
              <w:bottom w:val="nil"/>
              <w:right w:val="nil"/>
            </w:tcBorders>
            <w:noWrap/>
            <w:vAlign w:val="center"/>
            <w:hideMark/>
          </w:tcPr>
          <w:p w14:paraId="27C589FC"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1.004 (0.981, 1.027)</w:t>
            </w:r>
          </w:p>
        </w:tc>
        <w:tc>
          <w:tcPr>
            <w:tcW w:w="0" w:type="auto"/>
            <w:tcBorders>
              <w:top w:val="nil"/>
              <w:left w:val="nil"/>
              <w:bottom w:val="nil"/>
              <w:right w:val="nil"/>
            </w:tcBorders>
            <w:noWrap/>
            <w:vAlign w:val="center"/>
            <w:hideMark/>
          </w:tcPr>
          <w:p w14:paraId="604B46F6"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0.725 </w:t>
            </w:r>
          </w:p>
        </w:tc>
      </w:tr>
      <w:tr w:rsidR="00DB069A" w:rsidRPr="00DB069A" w14:paraId="0BCA8A9A" w14:textId="77777777" w:rsidTr="00AA257D">
        <w:trPr>
          <w:trHeight w:val="397"/>
        </w:trPr>
        <w:tc>
          <w:tcPr>
            <w:tcW w:w="1042" w:type="dxa"/>
            <w:tcBorders>
              <w:top w:val="nil"/>
              <w:left w:val="nil"/>
              <w:bottom w:val="nil"/>
              <w:right w:val="nil"/>
            </w:tcBorders>
            <w:noWrap/>
            <w:vAlign w:val="center"/>
            <w:hideMark/>
          </w:tcPr>
          <w:p w14:paraId="46D97F9F"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AGER</w:t>
            </w:r>
          </w:p>
        </w:tc>
        <w:tc>
          <w:tcPr>
            <w:tcW w:w="686" w:type="dxa"/>
            <w:tcBorders>
              <w:top w:val="nil"/>
              <w:left w:val="nil"/>
              <w:bottom w:val="nil"/>
              <w:right w:val="nil"/>
            </w:tcBorders>
            <w:noWrap/>
            <w:vAlign w:val="center"/>
            <w:hideMark/>
          </w:tcPr>
          <w:p w14:paraId="2101D553"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6</w:t>
            </w:r>
          </w:p>
        </w:tc>
        <w:tc>
          <w:tcPr>
            <w:tcW w:w="0" w:type="auto"/>
            <w:tcBorders>
              <w:top w:val="nil"/>
              <w:left w:val="nil"/>
              <w:bottom w:val="nil"/>
              <w:right w:val="nil"/>
            </w:tcBorders>
            <w:noWrap/>
            <w:vAlign w:val="center"/>
            <w:hideMark/>
          </w:tcPr>
          <w:p w14:paraId="5E618D78"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rs2070600</w:t>
            </w:r>
          </w:p>
        </w:tc>
        <w:tc>
          <w:tcPr>
            <w:tcW w:w="0" w:type="auto"/>
            <w:tcBorders>
              <w:top w:val="nil"/>
              <w:left w:val="nil"/>
              <w:bottom w:val="nil"/>
              <w:right w:val="nil"/>
            </w:tcBorders>
            <w:noWrap/>
            <w:vAlign w:val="center"/>
            <w:hideMark/>
          </w:tcPr>
          <w:p w14:paraId="5F7D16E6"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32151443</w:t>
            </w:r>
          </w:p>
        </w:tc>
        <w:tc>
          <w:tcPr>
            <w:tcW w:w="0" w:type="auto"/>
            <w:tcBorders>
              <w:top w:val="nil"/>
              <w:left w:val="nil"/>
              <w:bottom w:val="nil"/>
              <w:right w:val="nil"/>
            </w:tcBorders>
            <w:noWrap/>
            <w:vAlign w:val="center"/>
            <w:hideMark/>
          </w:tcPr>
          <w:p w14:paraId="5CE45B61"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C</w:t>
            </w:r>
          </w:p>
        </w:tc>
        <w:tc>
          <w:tcPr>
            <w:tcW w:w="0" w:type="auto"/>
            <w:tcBorders>
              <w:top w:val="nil"/>
              <w:left w:val="nil"/>
              <w:bottom w:val="nil"/>
              <w:right w:val="nil"/>
            </w:tcBorders>
            <w:noWrap/>
            <w:vAlign w:val="center"/>
            <w:hideMark/>
          </w:tcPr>
          <w:p w14:paraId="3F9292AC"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w:t>
            </w:r>
          </w:p>
        </w:tc>
        <w:tc>
          <w:tcPr>
            <w:tcW w:w="0" w:type="auto"/>
            <w:tcBorders>
              <w:top w:val="nil"/>
              <w:left w:val="nil"/>
              <w:bottom w:val="nil"/>
              <w:right w:val="nil"/>
            </w:tcBorders>
            <w:noWrap/>
            <w:vAlign w:val="center"/>
            <w:hideMark/>
          </w:tcPr>
          <w:p w14:paraId="7511A2AE" w14:textId="440ACD7A"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0.781</w:t>
            </w:r>
          </w:p>
        </w:tc>
        <w:tc>
          <w:tcPr>
            <w:tcW w:w="0" w:type="auto"/>
            <w:tcBorders>
              <w:top w:val="nil"/>
              <w:left w:val="nil"/>
              <w:bottom w:val="nil"/>
              <w:right w:val="nil"/>
            </w:tcBorders>
            <w:noWrap/>
            <w:vAlign w:val="center"/>
            <w:hideMark/>
          </w:tcPr>
          <w:p w14:paraId="409AD104" w14:textId="6D799D7B"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0.781</w:t>
            </w:r>
          </w:p>
        </w:tc>
        <w:tc>
          <w:tcPr>
            <w:tcW w:w="0" w:type="auto"/>
            <w:tcBorders>
              <w:top w:val="nil"/>
              <w:left w:val="nil"/>
              <w:bottom w:val="nil"/>
              <w:right w:val="nil"/>
            </w:tcBorders>
            <w:noWrap/>
            <w:vAlign w:val="center"/>
            <w:hideMark/>
          </w:tcPr>
          <w:p w14:paraId="0E515E33"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0.998 (0.963, 1.034)</w:t>
            </w:r>
          </w:p>
        </w:tc>
        <w:tc>
          <w:tcPr>
            <w:tcW w:w="0" w:type="auto"/>
            <w:tcBorders>
              <w:top w:val="nil"/>
              <w:left w:val="nil"/>
              <w:bottom w:val="nil"/>
              <w:right w:val="nil"/>
            </w:tcBorders>
            <w:noWrap/>
            <w:vAlign w:val="center"/>
            <w:hideMark/>
          </w:tcPr>
          <w:p w14:paraId="6297728A"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0.910 </w:t>
            </w:r>
          </w:p>
        </w:tc>
        <w:tc>
          <w:tcPr>
            <w:tcW w:w="0" w:type="auto"/>
            <w:tcBorders>
              <w:top w:val="nil"/>
              <w:left w:val="nil"/>
              <w:bottom w:val="nil"/>
              <w:right w:val="nil"/>
            </w:tcBorders>
            <w:noWrap/>
            <w:vAlign w:val="center"/>
            <w:hideMark/>
          </w:tcPr>
          <w:p w14:paraId="6711F1D2"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1.034 (1.004, 1.064)</w:t>
            </w:r>
          </w:p>
        </w:tc>
        <w:tc>
          <w:tcPr>
            <w:tcW w:w="0" w:type="auto"/>
            <w:tcBorders>
              <w:top w:val="nil"/>
              <w:left w:val="nil"/>
              <w:bottom w:val="nil"/>
              <w:right w:val="nil"/>
            </w:tcBorders>
            <w:noWrap/>
            <w:vAlign w:val="center"/>
            <w:hideMark/>
          </w:tcPr>
          <w:p w14:paraId="3676EF63"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0.025 </w:t>
            </w:r>
          </w:p>
        </w:tc>
      </w:tr>
      <w:tr w:rsidR="00DB069A" w:rsidRPr="00DB069A" w14:paraId="07DC15F8" w14:textId="77777777" w:rsidTr="00AA257D">
        <w:trPr>
          <w:trHeight w:val="397"/>
        </w:trPr>
        <w:tc>
          <w:tcPr>
            <w:tcW w:w="1042" w:type="dxa"/>
            <w:tcBorders>
              <w:top w:val="nil"/>
              <w:left w:val="nil"/>
              <w:bottom w:val="nil"/>
              <w:right w:val="nil"/>
            </w:tcBorders>
            <w:noWrap/>
            <w:vAlign w:val="center"/>
            <w:hideMark/>
          </w:tcPr>
          <w:p w14:paraId="7433DD0E"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TGFB2</w:t>
            </w:r>
          </w:p>
        </w:tc>
        <w:tc>
          <w:tcPr>
            <w:tcW w:w="686" w:type="dxa"/>
            <w:tcBorders>
              <w:top w:val="nil"/>
              <w:left w:val="nil"/>
              <w:bottom w:val="nil"/>
              <w:right w:val="nil"/>
            </w:tcBorders>
            <w:noWrap/>
            <w:vAlign w:val="center"/>
            <w:hideMark/>
          </w:tcPr>
          <w:p w14:paraId="04B45B40"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1</w:t>
            </w:r>
          </w:p>
        </w:tc>
        <w:tc>
          <w:tcPr>
            <w:tcW w:w="0" w:type="auto"/>
            <w:tcBorders>
              <w:top w:val="nil"/>
              <w:left w:val="nil"/>
              <w:bottom w:val="nil"/>
              <w:right w:val="nil"/>
            </w:tcBorders>
            <w:noWrap/>
            <w:vAlign w:val="center"/>
            <w:hideMark/>
          </w:tcPr>
          <w:p w14:paraId="161D4ECA"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rs796395</w:t>
            </w:r>
          </w:p>
        </w:tc>
        <w:tc>
          <w:tcPr>
            <w:tcW w:w="0" w:type="auto"/>
            <w:tcBorders>
              <w:top w:val="nil"/>
              <w:left w:val="nil"/>
              <w:bottom w:val="nil"/>
              <w:right w:val="nil"/>
            </w:tcBorders>
            <w:noWrap/>
            <w:vAlign w:val="center"/>
            <w:hideMark/>
          </w:tcPr>
          <w:p w14:paraId="7D64591F"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218681971</w:t>
            </w:r>
          </w:p>
        </w:tc>
        <w:tc>
          <w:tcPr>
            <w:tcW w:w="0" w:type="auto"/>
            <w:tcBorders>
              <w:top w:val="nil"/>
              <w:left w:val="nil"/>
              <w:bottom w:val="nil"/>
              <w:right w:val="nil"/>
            </w:tcBorders>
            <w:noWrap/>
            <w:vAlign w:val="center"/>
            <w:hideMark/>
          </w:tcPr>
          <w:p w14:paraId="0DBBEDE1"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A</w:t>
            </w:r>
          </w:p>
        </w:tc>
        <w:tc>
          <w:tcPr>
            <w:tcW w:w="0" w:type="auto"/>
            <w:tcBorders>
              <w:top w:val="nil"/>
              <w:left w:val="nil"/>
              <w:bottom w:val="nil"/>
              <w:right w:val="nil"/>
            </w:tcBorders>
            <w:noWrap/>
            <w:vAlign w:val="center"/>
            <w:hideMark/>
          </w:tcPr>
          <w:p w14:paraId="7DA18EB3"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G</w:t>
            </w:r>
          </w:p>
        </w:tc>
        <w:tc>
          <w:tcPr>
            <w:tcW w:w="0" w:type="auto"/>
            <w:tcBorders>
              <w:top w:val="nil"/>
              <w:left w:val="nil"/>
              <w:bottom w:val="nil"/>
              <w:right w:val="nil"/>
            </w:tcBorders>
            <w:noWrap/>
            <w:vAlign w:val="center"/>
            <w:hideMark/>
          </w:tcPr>
          <w:p w14:paraId="39EC718C" w14:textId="6D9B618E"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0.200</w:t>
            </w:r>
          </w:p>
        </w:tc>
        <w:tc>
          <w:tcPr>
            <w:tcW w:w="0" w:type="auto"/>
            <w:tcBorders>
              <w:top w:val="nil"/>
              <w:left w:val="nil"/>
              <w:bottom w:val="nil"/>
              <w:right w:val="nil"/>
            </w:tcBorders>
            <w:noWrap/>
            <w:vAlign w:val="center"/>
            <w:hideMark/>
          </w:tcPr>
          <w:p w14:paraId="3ECCDFE7" w14:textId="7CFA77BF"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0.199</w:t>
            </w:r>
          </w:p>
        </w:tc>
        <w:tc>
          <w:tcPr>
            <w:tcW w:w="0" w:type="auto"/>
            <w:tcBorders>
              <w:top w:val="nil"/>
              <w:left w:val="nil"/>
              <w:bottom w:val="nil"/>
              <w:right w:val="nil"/>
            </w:tcBorders>
            <w:noWrap/>
            <w:vAlign w:val="center"/>
            <w:hideMark/>
          </w:tcPr>
          <w:p w14:paraId="54B664CD"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1.009 (0.972, 1.047)</w:t>
            </w:r>
          </w:p>
        </w:tc>
        <w:tc>
          <w:tcPr>
            <w:tcW w:w="0" w:type="auto"/>
            <w:tcBorders>
              <w:top w:val="nil"/>
              <w:left w:val="nil"/>
              <w:bottom w:val="nil"/>
              <w:right w:val="nil"/>
            </w:tcBorders>
            <w:noWrap/>
            <w:vAlign w:val="center"/>
            <w:hideMark/>
          </w:tcPr>
          <w:p w14:paraId="7445FC0A"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0.649 </w:t>
            </w:r>
          </w:p>
        </w:tc>
        <w:tc>
          <w:tcPr>
            <w:tcW w:w="0" w:type="auto"/>
            <w:tcBorders>
              <w:top w:val="nil"/>
              <w:left w:val="nil"/>
              <w:bottom w:val="nil"/>
              <w:right w:val="nil"/>
            </w:tcBorders>
            <w:noWrap/>
            <w:vAlign w:val="center"/>
            <w:hideMark/>
          </w:tcPr>
          <w:p w14:paraId="3BE2F73B"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1.000 (0.972, 1.029)</w:t>
            </w:r>
          </w:p>
        </w:tc>
        <w:tc>
          <w:tcPr>
            <w:tcW w:w="0" w:type="auto"/>
            <w:tcBorders>
              <w:top w:val="nil"/>
              <w:left w:val="nil"/>
              <w:bottom w:val="nil"/>
              <w:right w:val="nil"/>
            </w:tcBorders>
            <w:noWrap/>
            <w:vAlign w:val="center"/>
            <w:hideMark/>
          </w:tcPr>
          <w:p w14:paraId="0D3365FB"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0.992 </w:t>
            </w:r>
          </w:p>
        </w:tc>
      </w:tr>
      <w:tr w:rsidR="00DB069A" w:rsidRPr="00DB069A" w14:paraId="0BC0F992" w14:textId="77777777" w:rsidTr="00AA257D">
        <w:trPr>
          <w:trHeight w:val="397"/>
        </w:trPr>
        <w:tc>
          <w:tcPr>
            <w:tcW w:w="1042" w:type="dxa"/>
            <w:tcBorders>
              <w:top w:val="nil"/>
              <w:left w:val="nil"/>
              <w:bottom w:val="single" w:sz="12" w:space="0" w:color="auto"/>
              <w:right w:val="nil"/>
            </w:tcBorders>
            <w:noWrap/>
            <w:vAlign w:val="center"/>
            <w:hideMark/>
          </w:tcPr>
          <w:p w14:paraId="21437F05"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TGFB2</w:t>
            </w:r>
          </w:p>
        </w:tc>
        <w:tc>
          <w:tcPr>
            <w:tcW w:w="686" w:type="dxa"/>
            <w:tcBorders>
              <w:top w:val="nil"/>
              <w:left w:val="nil"/>
              <w:bottom w:val="single" w:sz="12" w:space="0" w:color="auto"/>
              <w:right w:val="nil"/>
            </w:tcBorders>
            <w:noWrap/>
            <w:vAlign w:val="center"/>
            <w:hideMark/>
          </w:tcPr>
          <w:p w14:paraId="356CB7F0"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1</w:t>
            </w:r>
          </w:p>
        </w:tc>
        <w:tc>
          <w:tcPr>
            <w:tcW w:w="0" w:type="auto"/>
            <w:tcBorders>
              <w:top w:val="nil"/>
              <w:left w:val="nil"/>
              <w:bottom w:val="single" w:sz="12" w:space="0" w:color="auto"/>
              <w:right w:val="nil"/>
            </w:tcBorders>
            <w:noWrap/>
            <w:vAlign w:val="center"/>
            <w:hideMark/>
          </w:tcPr>
          <w:p w14:paraId="26D932DA"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rs993925</w:t>
            </w:r>
          </w:p>
        </w:tc>
        <w:tc>
          <w:tcPr>
            <w:tcW w:w="0" w:type="auto"/>
            <w:tcBorders>
              <w:top w:val="nil"/>
              <w:left w:val="nil"/>
              <w:bottom w:val="single" w:sz="12" w:space="0" w:color="auto"/>
              <w:right w:val="nil"/>
            </w:tcBorders>
            <w:noWrap/>
            <w:vAlign w:val="center"/>
            <w:hideMark/>
          </w:tcPr>
          <w:p w14:paraId="7580A5AA" w14:textId="77777777" w:rsidR="00A61F15" w:rsidRPr="00DB069A" w:rsidRDefault="00A61F15" w:rsidP="00A61F15">
            <w:pPr>
              <w:widowControl/>
              <w:spacing w:after="0" w:line="240" w:lineRule="auto"/>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218860068</w:t>
            </w:r>
          </w:p>
        </w:tc>
        <w:tc>
          <w:tcPr>
            <w:tcW w:w="0" w:type="auto"/>
            <w:tcBorders>
              <w:top w:val="nil"/>
              <w:left w:val="nil"/>
              <w:bottom w:val="single" w:sz="12" w:space="0" w:color="auto"/>
              <w:right w:val="nil"/>
            </w:tcBorders>
            <w:noWrap/>
            <w:vAlign w:val="center"/>
            <w:hideMark/>
          </w:tcPr>
          <w:p w14:paraId="63606E1B"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C</w:t>
            </w:r>
          </w:p>
        </w:tc>
        <w:tc>
          <w:tcPr>
            <w:tcW w:w="0" w:type="auto"/>
            <w:tcBorders>
              <w:top w:val="nil"/>
              <w:left w:val="nil"/>
              <w:bottom w:val="single" w:sz="12" w:space="0" w:color="auto"/>
              <w:right w:val="nil"/>
            </w:tcBorders>
            <w:noWrap/>
            <w:vAlign w:val="center"/>
            <w:hideMark/>
          </w:tcPr>
          <w:p w14:paraId="056CEBB0" w14:textId="77777777" w:rsidR="00A61F15" w:rsidRPr="00DB069A" w:rsidRDefault="00A61F15" w:rsidP="00A61F15">
            <w:pPr>
              <w:widowControl/>
              <w:spacing w:after="0" w:line="240" w:lineRule="auto"/>
              <w:jc w:val="center"/>
              <w:rPr>
                <w:rFonts w:ascii="Calibri" w:eastAsia="等线" w:hAnsi="Calibri" w:cs="Calibri"/>
                <w:kern w:val="0"/>
                <w:sz w:val="21"/>
                <w:szCs w:val="21"/>
                <w14:ligatures w14:val="none"/>
              </w:rPr>
            </w:pPr>
            <w:r w:rsidRPr="00DB069A">
              <w:rPr>
                <w:rFonts w:ascii="Calibri" w:eastAsia="等线" w:hAnsi="Calibri" w:cs="Calibri"/>
                <w:kern w:val="0"/>
                <w:sz w:val="21"/>
                <w:szCs w:val="21"/>
                <w14:ligatures w14:val="none"/>
              </w:rPr>
              <w:t>T</w:t>
            </w:r>
          </w:p>
        </w:tc>
        <w:tc>
          <w:tcPr>
            <w:tcW w:w="0" w:type="auto"/>
            <w:tcBorders>
              <w:top w:val="nil"/>
              <w:left w:val="nil"/>
              <w:bottom w:val="single" w:sz="12" w:space="0" w:color="auto"/>
              <w:right w:val="nil"/>
            </w:tcBorders>
            <w:noWrap/>
            <w:vAlign w:val="center"/>
            <w:hideMark/>
          </w:tcPr>
          <w:p w14:paraId="3E9A654D" w14:textId="2FD0E1A2"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0.477</w:t>
            </w:r>
          </w:p>
        </w:tc>
        <w:tc>
          <w:tcPr>
            <w:tcW w:w="0" w:type="auto"/>
            <w:tcBorders>
              <w:top w:val="nil"/>
              <w:left w:val="nil"/>
              <w:bottom w:val="single" w:sz="12" w:space="0" w:color="auto"/>
              <w:right w:val="nil"/>
            </w:tcBorders>
            <w:noWrap/>
            <w:vAlign w:val="center"/>
            <w:hideMark/>
          </w:tcPr>
          <w:p w14:paraId="442D14D0" w14:textId="7B6CD871" w:rsidR="00A61F15" w:rsidRPr="00DB069A" w:rsidRDefault="00A61F15" w:rsidP="00BB2CFF">
            <w:pPr>
              <w:widowControl/>
              <w:spacing w:after="0" w:line="240" w:lineRule="auto"/>
              <w:jc w:val="center"/>
              <w:rPr>
                <w:rFonts w:ascii="Calibri" w:eastAsia="等线" w:hAnsi="Calibri" w:cs="Calibri"/>
                <w:kern w:val="0"/>
                <w:szCs w:val="22"/>
                <w14:ligatures w14:val="none"/>
              </w:rPr>
            </w:pPr>
            <w:r w:rsidRPr="00DB069A">
              <w:rPr>
                <w:rFonts w:ascii="Calibri" w:eastAsia="等线" w:hAnsi="Calibri" w:cs="Calibri"/>
                <w:kern w:val="0"/>
                <w:szCs w:val="22"/>
                <w14:ligatures w14:val="none"/>
              </w:rPr>
              <w:t>0.477</w:t>
            </w:r>
          </w:p>
        </w:tc>
        <w:tc>
          <w:tcPr>
            <w:tcW w:w="0" w:type="auto"/>
            <w:tcBorders>
              <w:top w:val="nil"/>
              <w:left w:val="nil"/>
              <w:bottom w:val="single" w:sz="12" w:space="0" w:color="auto"/>
              <w:right w:val="nil"/>
            </w:tcBorders>
            <w:noWrap/>
            <w:vAlign w:val="center"/>
            <w:hideMark/>
          </w:tcPr>
          <w:p w14:paraId="1084413D"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1.003 (0.973, 1.033)</w:t>
            </w:r>
          </w:p>
        </w:tc>
        <w:tc>
          <w:tcPr>
            <w:tcW w:w="0" w:type="auto"/>
            <w:tcBorders>
              <w:top w:val="nil"/>
              <w:left w:val="nil"/>
              <w:bottom w:val="single" w:sz="12" w:space="0" w:color="auto"/>
              <w:right w:val="nil"/>
            </w:tcBorders>
            <w:noWrap/>
            <w:vAlign w:val="center"/>
            <w:hideMark/>
          </w:tcPr>
          <w:p w14:paraId="3CC77430"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0.856 </w:t>
            </w:r>
          </w:p>
        </w:tc>
        <w:tc>
          <w:tcPr>
            <w:tcW w:w="0" w:type="auto"/>
            <w:tcBorders>
              <w:top w:val="nil"/>
              <w:left w:val="nil"/>
              <w:bottom w:val="single" w:sz="12" w:space="0" w:color="auto"/>
              <w:right w:val="nil"/>
            </w:tcBorders>
            <w:noWrap/>
            <w:vAlign w:val="center"/>
            <w:hideMark/>
          </w:tcPr>
          <w:p w14:paraId="4AC123AA"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1.005 (0.983, 1.029)</w:t>
            </w:r>
          </w:p>
        </w:tc>
        <w:tc>
          <w:tcPr>
            <w:tcW w:w="0" w:type="auto"/>
            <w:tcBorders>
              <w:top w:val="nil"/>
              <w:left w:val="nil"/>
              <w:bottom w:val="single" w:sz="12" w:space="0" w:color="auto"/>
              <w:right w:val="nil"/>
            </w:tcBorders>
            <w:noWrap/>
            <w:vAlign w:val="center"/>
            <w:hideMark/>
          </w:tcPr>
          <w:p w14:paraId="6E81FC82" w14:textId="77777777" w:rsidR="00A61F15" w:rsidRPr="00DB069A" w:rsidRDefault="00A61F15" w:rsidP="00A61F15">
            <w:pPr>
              <w:widowControl/>
              <w:spacing w:after="0" w:line="240" w:lineRule="auto"/>
              <w:rPr>
                <w:rFonts w:ascii="Calibri" w:eastAsia="等线" w:hAnsi="Calibri" w:cs="Calibri"/>
                <w:kern w:val="0"/>
                <w:szCs w:val="22"/>
                <w14:ligatures w14:val="none"/>
              </w:rPr>
            </w:pPr>
            <w:r w:rsidRPr="00DB069A">
              <w:rPr>
                <w:rFonts w:ascii="Calibri" w:eastAsia="等线" w:hAnsi="Calibri" w:cs="Calibri"/>
                <w:kern w:val="0"/>
                <w:szCs w:val="22"/>
                <w14:ligatures w14:val="none"/>
              </w:rPr>
              <w:t xml:space="preserve">0.644 </w:t>
            </w:r>
          </w:p>
        </w:tc>
      </w:tr>
    </w:tbl>
    <w:p w14:paraId="76DB69DD" w14:textId="25A8C044" w:rsidR="00C872D5" w:rsidRPr="00DB069A" w:rsidRDefault="00000000">
      <w:pPr>
        <w:widowControl/>
        <w:spacing w:after="0" w:line="240" w:lineRule="auto"/>
        <w:rPr>
          <w:rFonts w:ascii="Calibri" w:hAnsi="Calibri" w:cs="Calibri"/>
          <w:sz w:val="24"/>
        </w:rPr>
      </w:pPr>
      <w:r w:rsidRPr="00DB069A">
        <w:rPr>
          <w:rFonts w:ascii="Calibri" w:hAnsi="Calibri" w:cs="Calibri" w:hint="eastAsia"/>
          <w:b/>
          <w:bCs/>
          <w:sz w:val="24"/>
        </w:rPr>
        <w:t xml:space="preserve">Note: </w:t>
      </w:r>
      <w:r w:rsidR="00D309AB" w:rsidRPr="00DB069A">
        <w:rPr>
          <w:rFonts w:ascii="Calibri" w:hAnsi="Calibri" w:cs="Calibri" w:hint="eastAsia"/>
          <w:szCs w:val="22"/>
        </w:rPr>
        <w:t>CHR, chromosome; EA, effect allele; EAF, effect allele frequency.</w:t>
      </w:r>
      <w:r w:rsidR="00D309AB" w:rsidRPr="00DB069A">
        <w:rPr>
          <w:rFonts w:ascii="Calibri" w:hAnsi="Calibri" w:cs="Calibri"/>
          <w:sz w:val="24"/>
        </w:rPr>
        <w:t xml:space="preserve"> </w:t>
      </w:r>
      <w:r w:rsidR="00A61F15" w:rsidRPr="00DB069A">
        <w:rPr>
          <w:rFonts w:ascii="Calibri" w:hAnsi="Calibri" w:cs="Calibri"/>
          <w:sz w:val="24"/>
        </w:rPr>
        <w:t>Adjusted model</w:t>
      </w:r>
      <w:r w:rsidR="00850896" w:rsidRPr="00DB069A">
        <w:rPr>
          <w:rFonts w:ascii="Calibri" w:hAnsi="Calibri" w:cs="Calibri" w:hint="eastAsia"/>
          <w:sz w:val="24"/>
        </w:rPr>
        <w:t xml:space="preserve"> </w:t>
      </w:r>
      <w:proofErr w:type="gramStart"/>
      <w:r w:rsidR="00850896" w:rsidRPr="00DB069A">
        <w:rPr>
          <w:rFonts w:ascii="Calibri" w:hAnsi="Calibri" w:cs="Calibri" w:hint="eastAsia"/>
          <w:sz w:val="24"/>
        </w:rPr>
        <w:t>were</w:t>
      </w:r>
      <w:proofErr w:type="gramEnd"/>
      <w:r w:rsidR="00A61F15" w:rsidRPr="00DB069A">
        <w:rPr>
          <w:rFonts w:ascii="Calibri" w:hAnsi="Calibri" w:cs="Calibri" w:hint="eastAsia"/>
          <w:b/>
          <w:bCs/>
          <w:sz w:val="24"/>
        </w:rPr>
        <w:t xml:space="preserve"> </w:t>
      </w:r>
      <w:r w:rsidR="00850896" w:rsidRPr="00DB069A">
        <w:rPr>
          <w:rFonts w:ascii="Calibri" w:hAnsi="Calibri" w:cs="Calibri"/>
          <w:sz w:val="24"/>
        </w:rPr>
        <w:t xml:space="preserve">adjusted for age, sex, whether participants had ever smoked, years since smoking initiation, and the first five </w:t>
      </w:r>
      <w:r w:rsidR="00850896" w:rsidRPr="00DB069A">
        <w:rPr>
          <w:rFonts w:ascii="Calibri" w:hAnsi="Calibri" w:cs="Calibri" w:hint="eastAsia"/>
          <w:sz w:val="24"/>
        </w:rPr>
        <w:t>genetic</w:t>
      </w:r>
      <w:r w:rsidR="00850896" w:rsidRPr="00DB069A">
        <w:rPr>
          <w:rFonts w:ascii="Calibri" w:hAnsi="Calibri" w:cs="Calibri"/>
          <w:sz w:val="24"/>
        </w:rPr>
        <w:t xml:space="preserve"> principal components</w:t>
      </w:r>
      <w:r w:rsidR="00850896" w:rsidRPr="00DB069A">
        <w:rPr>
          <w:rFonts w:ascii="Calibri" w:hAnsi="Calibri" w:cs="Calibri" w:hint="eastAsia"/>
          <w:sz w:val="24"/>
        </w:rPr>
        <w:t xml:space="preserve"> to control for population stratification</w:t>
      </w:r>
      <w:r w:rsidR="00BB2CFF" w:rsidRPr="00DB069A">
        <w:rPr>
          <w:rFonts w:ascii="Calibri" w:hAnsi="Calibri" w:cs="Calibri" w:hint="eastAsia"/>
          <w:sz w:val="24"/>
        </w:rPr>
        <w:t>.</w:t>
      </w:r>
    </w:p>
    <w:p w14:paraId="5A7931E1" w14:textId="77777777" w:rsidR="00C872D5" w:rsidRPr="00DB069A" w:rsidRDefault="00C872D5">
      <w:pPr>
        <w:widowControl/>
        <w:spacing w:after="0" w:line="240" w:lineRule="auto"/>
        <w:rPr>
          <w:rFonts w:ascii="Calibri" w:hAnsi="Calibri" w:cs="Calibri"/>
          <w:b/>
          <w:bCs/>
          <w:sz w:val="24"/>
        </w:rPr>
      </w:pPr>
    </w:p>
    <w:p w14:paraId="767B6278" w14:textId="77777777" w:rsidR="00C872D5" w:rsidRPr="00DB069A" w:rsidRDefault="00C872D5">
      <w:pPr>
        <w:widowControl/>
        <w:rPr>
          <w:rFonts w:ascii="Calibri" w:hAnsi="Calibri" w:cs="Calibri"/>
          <w:b/>
          <w:bCs/>
          <w:sz w:val="24"/>
        </w:rPr>
        <w:sectPr w:rsidR="00C872D5" w:rsidRPr="00DB069A" w:rsidSect="00BB2CFF">
          <w:pgSz w:w="16838" w:h="11906" w:orient="landscape"/>
          <w:pgMar w:top="720" w:right="720" w:bottom="720" w:left="720" w:header="851" w:footer="992" w:gutter="0"/>
          <w:cols w:space="425"/>
          <w:docGrid w:type="linesAndChars" w:linePitch="312"/>
        </w:sectPr>
      </w:pPr>
    </w:p>
    <w:p w14:paraId="7D4AA918" w14:textId="77777777" w:rsidR="009C19EF" w:rsidRPr="00DB069A" w:rsidRDefault="009C19EF" w:rsidP="009C19EF">
      <w:pPr>
        <w:jc w:val="center"/>
        <w:rPr>
          <w:rFonts w:ascii="Calibri" w:hAnsi="Calibri" w:cs="Calibri"/>
          <w:b/>
          <w:bCs/>
        </w:rPr>
      </w:pPr>
      <w:bookmarkStart w:id="5" w:name="OLE_LINK87"/>
      <w:r w:rsidRPr="00DB069A">
        <w:rPr>
          <w:rFonts w:ascii="Calibri" w:hAnsi="Calibri" w:cs="Calibri" w:hint="eastAsia"/>
          <w:b/>
          <w:bCs/>
          <w:kern w:val="0"/>
          <w:szCs w:val="22"/>
          <w14:ligatures w14:val="none"/>
        </w:rPr>
        <w:lastRenderedPageBreak/>
        <w:t>Supplementary</w:t>
      </w:r>
      <w:r w:rsidRPr="00DB069A">
        <w:rPr>
          <w:rFonts w:ascii="Calibri" w:hAnsi="Calibri" w:cs="Calibri"/>
          <w:b/>
          <w:bCs/>
          <w:kern w:val="0"/>
          <w:szCs w:val="22"/>
          <w14:ligatures w14:val="none"/>
        </w:rPr>
        <w:t xml:space="preserve"> </w:t>
      </w:r>
      <w:r w:rsidRPr="00DB069A">
        <w:rPr>
          <w:rFonts w:ascii="Calibri" w:hAnsi="Calibri" w:cs="Calibri"/>
          <w:b/>
          <w:bCs/>
        </w:rPr>
        <w:t xml:space="preserve">Table </w:t>
      </w:r>
      <w:r w:rsidRPr="00DB069A">
        <w:rPr>
          <w:rFonts w:ascii="Calibri" w:hAnsi="Calibri" w:cs="Calibri" w:hint="eastAsia"/>
          <w:b/>
          <w:bCs/>
        </w:rPr>
        <w:t>2</w:t>
      </w:r>
      <w:bookmarkEnd w:id="5"/>
      <w:r w:rsidRPr="00DB069A">
        <w:rPr>
          <w:rFonts w:ascii="Calibri" w:hAnsi="Calibri" w:cs="Calibri"/>
          <w:b/>
          <w:bCs/>
        </w:rPr>
        <w:t>.</w:t>
      </w:r>
      <w:r w:rsidRPr="00DB069A">
        <w:rPr>
          <w:rFonts w:hint="eastAsia"/>
        </w:rPr>
        <w:t xml:space="preserve"> </w:t>
      </w:r>
      <w:r w:rsidRPr="00DB069A">
        <w:rPr>
          <w:rFonts w:ascii="Calibri" w:hAnsi="Calibri" w:cs="Calibri" w:hint="eastAsia"/>
          <w:b/>
          <w:bCs/>
        </w:rPr>
        <w:t>BMI-adjusted sensitivity analysis of COPD genetic associations</w:t>
      </w:r>
    </w:p>
    <w:tbl>
      <w:tblPr>
        <w:tblW w:w="10293" w:type="dxa"/>
        <w:tblLook w:val="04A0" w:firstRow="1" w:lastRow="0" w:firstColumn="1" w:lastColumn="0" w:noHBand="0" w:noVBand="1"/>
      </w:tblPr>
      <w:tblGrid>
        <w:gridCol w:w="1084"/>
        <w:gridCol w:w="657"/>
        <w:gridCol w:w="1402"/>
        <w:gridCol w:w="504"/>
        <w:gridCol w:w="2216"/>
        <w:gridCol w:w="1107"/>
        <w:gridCol w:w="2216"/>
        <w:gridCol w:w="1107"/>
      </w:tblGrid>
      <w:tr w:rsidR="00DB069A" w:rsidRPr="006E25FD" w14:paraId="6FED5E11" w14:textId="77777777" w:rsidTr="00813005">
        <w:trPr>
          <w:trHeight w:val="426"/>
        </w:trPr>
        <w:tc>
          <w:tcPr>
            <w:tcW w:w="0" w:type="auto"/>
            <w:vMerge w:val="restart"/>
            <w:tcBorders>
              <w:top w:val="single" w:sz="12" w:space="0" w:color="auto"/>
              <w:left w:val="nil"/>
              <w:bottom w:val="single" w:sz="8" w:space="0" w:color="000000"/>
              <w:right w:val="nil"/>
            </w:tcBorders>
            <w:noWrap/>
            <w:vAlign w:val="center"/>
            <w:hideMark/>
          </w:tcPr>
          <w:p w14:paraId="3445FADA" w14:textId="77777777" w:rsidR="009C19EF" w:rsidRPr="006E25FD" w:rsidRDefault="009C19EF" w:rsidP="00813005">
            <w:pPr>
              <w:widowControl/>
              <w:spacing w:after="0" w:line="240" w:lineRule="auto"/>
              <w:rPr>
                <w:rFonts w:ascii="Calibri" w:eastAsia="宋体" w:hAnsi="Calibri" w:cs="Calibri"/>
                <w:b/>
                <w:bCs/>
                <w:kern w:val="0"/>
                <w:szCs w:val="22"/>
                <w14:ligatures w14:val="none"/>
              </w:rPr>
            </w:pPr>
            <w:r w:rsidRPr="006E25FD">
              <w:rPr>
                <w:rFonts w:ascii="Calibri" w:eastAsia="宋体" w:hAnsi="Calibri" w:cs="Calibri"/>
                <w:b/>
                <w:bCs/>
                <w:kern w:val="0"/>
                <w:szCs w:val="22"/>
                <w14:ligatures w14:val="none"/>
              </w:rPr>
              <w:t>Gene</w:t>
            </w:r>
          </w:p>
        </w:tc>
        <w:tc>
          <w:tcPr>
            <w:tcW w:w="0" w:type="auto"/>
            <w:vMerge w:val="restart"/>
            <w:tcBorders>
              <w:top w:val="single" w:sz="12" w:space="0" w:color="auto"/>
              <w:left w:val="nil"/>
              <w:bottom w:val="single" w:sz="8" w:space="0" w:color="000000"/>
              <w:right w:val="nil"/>
            </w:tcBorders>
            <w:noWrap/>
            <w:vAlign w:val="center"/>
            <w:hideMark/>
          </w:tcPr>
          <w:p w14:paraId="7BB53DDB" w14:textId="77777777" w:rsidR="009C19EF" w:rsidRPr="006E25FD" w:rsidRDefault="009C19EF" w:rsidP="00813005">
            <w:pPr>
              <w:widowControl/>
              <w:spacing w:after="0" w:line="240" w:lineRule="auto"/>
              <w:jc w:val="center"/>
              <w:rPr>
                <w:rFonts w:ascii="Calibri" w:eastAsia="宋体" w:hAnsi="Calibri" w:cs="Calibri"/>
                <w:b/>
                <w:bCs/>
                <w:kern w:val="0"/>
                <w:szCs w:val="22"/>
                <w14:ligatures w14:val="none"/>
              </w:rPr>
            </w:pPr>
            <w:r w:rsidRPr="006E25FD">
              <w:rPr>
                <w:rFonts w:ascii="Calibri" w:eastAsia="宋体" w:hAnsi="Calibri" w:cs="Calibri"/>
                <w:b/>
                <w:bCs/>
                <w:kern w:val="0"/>
                <w:szCs w:val="22"/>
                <w14:ligatures w14:val="none"/>
              </w:rPr>
              <w:t>CHR</w:t>
            </w:r>
          </w:p>
        </w:tc>
        <w:tc>
          <w:tcPr>
            <w:tcW w:w="0" w:type="auto"/>
            <w:vMerge w:val="restart"/>
            <w:tcBorders>
              <w:top w:val="single" w:sz="12" w:space="0" w:color="auto"/>
              <w:left w:val="nil"/>
              <w:bottom w:val="single" w:sz="8" w:space="0" w:color="000000"/>
              <w:right w:val="nil"/>
            </w:tcBorders>
            <w:noWrap/>
            <w:vAlign w:val="center"/>
            <w:hideMark/>
          </w:tcPr>
          <w:p w14:paraId="7312F164" w14:textId="77777777" w:rsidR="009C19EF" w:rsidRPr="006E25FD" w:rsidRDefault="009C19EF" w:rsidP="00813005">
            <w:pPr>
              <w:widowControl/>
              <w:spacing w:after="0" w:line="240" w:lineRule="auto"/>
              <w:rPr>
                <w:rFonts w:ascii="Calibri" w:eastAsia="宋体" w:hAnsi="Calibri" w:cs="Calibri"/>
                <w:b/>
                <w:bCs/>
                <w:kern w:val="0"/>
                <w:szCs w:val="22"/>
                <w14:ligatures w14:val="none"/>
              </w:rPr>
            </w:pPr>
            <w:r w:rsidRPr="006E25FD">
              <w:rPr>
                <w:rFonts w:ascii="Calibri" w:eastAsia="宋体" w:hAnsi="Calibri" w:cs="Calibri"/>
                <w:b/>
                <w:bCs/>
                <w:kern w:val="0"/>
                <w:szCs w:val="22"/>
                <w14:ligatures w14:val="none"/>
              </w:rPr>
              <w:t>SNP</w:t>
            </w:r>
          </w:p>
        </w:tc>
        <w:tc>
          <w:tcPr>
            <w:tcW w:w="0" w:type="auto"/>
            <w:vMerge w:val="restart"/>
            <w:tcBorders>
              <w:top w:val="single" w:sz="12" w:space="0" w:color="auto"/>
              <w:left w:val="nil"/>
              <w:bottom w:val="single" w:sz="8" w:space="0" w:color="000000"/>
              <w:right w:val="nil"/>
            </w:tcBorders>
            <w:noWrap/>
            <w:vAlign w:val="center"/>
            <w:hideMark/>
          </w:tcPr>
          <w:p w14:paraId="38C38CD4" w14:textId="77777777" w:rsidR="009C19EF" w:rsidRPr="006E25FD" w:rsidRDefault="009C19EF" w:rsidP="00813005">
            <w:pPr>
              <w:widowControl/>
              <w:spacing w:after="0" w:line="240" w:lineRule="auto"/>
              <w:jc w:val="center"/>
              <w:rPr>
                <w:rFonts w:ascii="Calibri" w:eastAsia="宋体" w:hAnsi="Calibri" w:cs="Calibri"/>
                <w:b/>
                <w:bCs/>
                <w:kern w:val="0"/>
                <w:szCs w:val="22"/>
                <w14:ligatures w14:val="none"/>
              </w:rPr>
            </w:pPr>
            <w:r w:rsidRPr="006E25FD">
              <w:rPr>
                <w:rFonts w:ascii="Calibri" w:eastAsia="宋体" w:hAnsi="Calibri" w:cs="Calibri"/>
                <w:b/>
                <w:bCs/>
                <w:kern w:val="0"/>
                <w:szCs w:val="22"/>
                <w14:ligatures w14:val="none"/>
              </w:rPr>
              <w:t>EA</w:t>
            </w:r>
          </w:p>
        </w:tc>
        <w:tc>
          <w:tcPr>
            <w:tcW w:w="0" w:type="auto"/>
            <w:gridSpan w:val="2"/>
            <w:tcBorders>
              <w:top w:val="single" w:sz="12" w:space="0" w:color="auto"/>
              <w:left w:val="nil"/>
              <w:bottom w:val="nil"/>
              <w:right w:val="nil"/>
            </w:tcBorders>
            <w:noWrap/>
            <w:vAlign w:val="center"/>
            <w:hideMark/>
          </w:tcPr>
          <w:p w14:paraId="40FE7277" w14:textId="77777777" w:rsidR="009C19EF" w:rsidRPr="006E25FD" w:rsidRDefault="009C19EF" w:rsidP="00813005">
            <w:pPr>
              <w:widowControl/>
              <w:spacing w:after="0" w:line="240" w:lineRule="auto"/>
              <w:jc w:val="center"/>
              <w:rPr>
                <w:rFonts w:ascii="Calibri" w:eastAsia="宋体" w:hAnsi="Calibri" w:cs="Calibri"/>
                <w:b/>
                <w:bCs/>
                <w:kern w:val="0"/>
                <w:szCs w:val="22"/>
                <w14:ligatures w14:val="none"/>
              </w:rPr>
            </w:pPr>
            <w:r w:rsidRPr="006E25FD">
              <w:rPr>
                <w:rFonts w:ascii="Calibri" w:eastAsia="宋体" w:hAnsi="Calibri" w:cs="Calibri"/>
                <w:b/>
                <w:bCs/>
                <w:kern w:val="0"/>
                <w:szCs w:val="22"/>
                <w14:ligatures w14:val="none"/>
              </w:rPr>
              <w:t>Adjusted Model 1</w:t>
            </w:r>
          </w:p>
        </w:tc>
        <w:tc>
          <w:tcPr>
            <w:tcW w:w="0" w:type="auto"/>
            <w:gridSpan w:val="2"/>
            <w:tcBorders>
              <w:top w:val="single" w:sz="12" w:space="0" w:color="auto"/>
              <w:left w:val="nil"/>
              <w:bottom w:val="nil"/>
              <w:right w:val="nil"/>
            </w:tcBorders>
            <w:noWrap/>
            <w:vAlign w:val="center"/>
            <w:hideMark/>
          </w:tcPr>
          <w:p w14:paraId="7C7A03B6" w14:textId="77777777" w:rsidR="009C19EF" w:rsidRPr="006E25FD" w:rsidRDefault="009C19EF" w:rsidP="00813005">
            <w:pPr>
              <w:widowControl/>
              <w:spacing w:after="0" w:line="240" w:lineRule="auto"/>
              <w:jc w:val="center"/>
              <w:rPr>
                <w:rFonts w:ascii="Calibri" w:eastAsia="宋体" w:hAnsi="Calibri" w:cs="Calibri"/>
                <w:b/>
                <w:bCs/>
                <w:kern w:val="0"/>
                <w:szCs w:val="22"/>
                <w14:ligatures w14:val="none"/>
              </w:rPr>
            </w:pPr>
            <w:r w:rsidRPr="006E25FD">
              <w:rPr>
                <w:rFonts w:ascii="Calibri" w:eastAsia="宋体" w:hAnsi="Calibri" w:cs="Calibri"/>
                <w:b/>
                <w:bCs/>
                <w:kern w:val="0"/>
                <w:szCs w:val="22"/>
                <w14:ligatures w14:val="none"/>
              </w:rPr>
              <w:t>Adjusted Model 2 (+ BMI)</w:t>
            </w:r>
          </w:p>
        </w:tc>
      </w:tr>
      <w:tr w:rsidR="00DB069A" w:rsidRPr="00DB069A" w14:paraId="0B6EBD1F" w14:textId="77777777" w:rsidTr="00813005">
        <w:trPr>
          <w:trHeight w:val="426"/>
        </w:trPr>
        <w:tc>
          <w:tcPr>
            <w:tcW w:w="0" w:type="auto"/>
            <w:vMerge/>
            <w:tcBorders>
              <w:top w:val="single" w:sz="12" w:space="0" w:color="auto"/>
              <w:left w:val="nil"/>
              <w:bottom w:val="single" w:sz="8" w:space="0" w:color="000000"/>
              <w:right w:val="nil"/>
            </w:tcBorders>
            <w:vAlign w:val="center"/>
            <w:hideMark/>
          </w:tcPr>
          <w:p w14:paraId="003EA33F" w14:textId="77777777" w:rsidR="009C19EF" w:rsidRPr="00DB069A" w:rsidRDefault="009C19EF" w:rsidP="00813005">
            <w:pPr>
              <w:widowControl/>
              <w:spacing w:after="0" w:line="240" w:lineRule="auto"/>
              <w:rPr>
                <w:rFonts w:ascii="Calibri" w:eastAsia="宋体" w:hAnsi="Calibri" w:cs="Calibri"/>
                <w:kern w:val="0"/>
                <w:szCs w:val="22"/>
                <w14:ligatures w14:val="none"/>
              </w:rPr>
            </w:pPr>
          </w:p>
        </w:tc>
        <w:tc>
          <w:tcPr>
            <w:tcW w:w="0" w:type="auto"/>
            <w:vMerge/>
            <w:tcBorders>
              <w:top w:val="single" w:sz="12" w:space="0" w:color="auto"/>
              <w:left w:val="nil"/>
              <w:bottom w:val="single" w:sz="8" w:space="0" w:color="000000"/>
              <w:right w:val="nil"/>
            </w:tcBorders>
            <w:vAlign w:val="center"/>
            <w:hideMark/>
          </w:tcPr>
          <w:p w14:paraId="7E095F1B" w14:textId="77777777" w:rsidR="009C19EF" w:rsidRPr="00DB069A" w:rsidRDefault="009C19EF" w:rsidP="00813005">
            <w:pPr>
              <w:widowControl/>
              <w:spacing w:after="0" w:line="240" w:lineRule="auto"/>
              <w:jc w:val="center"/>
              <w:rPr>
                <w:rFonts w:ascii="Calibri" w:eastAsia="宋体" w:hAnsi="Calibri" w:cs="Calibri"/>
                <w:kern w:val="0"/>
                <w:szCs w:val="22"/>
                <w14:ligatures w14:val="none"/>
              </w:rPr>
            </w:pPr>
          </w:p>
        </w:tc>
        <w:tc>
          <w:tcPr>
            <w:tcW w:w="0" w:type="auto"/>
            <w:vMerge/>
            <w:tcBorders>
              <w:top w:val="single" w:sz="12" w:space="0" w:color="auto"/>
              <w:left w:val="nil"/>
              <w:bottom w:val="single" w:sz="8" w:space="0" w:color="000000"/>
              <w:right w:val="nil"/>
            </w:tcBorders>
            <w:vAlign w:val="center"/>
            <w:hideMark/>
          </w:tcPr>
          <w:p w14:paraId="489289FE" w14:textId="77777777" w:rsidR="009C19EF" w:rsidRPr="00DB069A" w:rsidRDefault="009C19EF" w:rsidP="00813005">
            <w:pPr>
              <w:widowControl/>
              <w:spacing w:after="0" w:line="240" w:lineRule="auto"/>
              <w:rPr>
                <w:rFonts w:ascii="Calibri" w:eastAsia="宋体" w:hAnsi="Calibri" w:cs="Calibri"/>
                <w:kern w:val="0"/>
                <w:szCs w:val="22"/>
                <w14:ligatures w14:val="none"/>
              </w:rPr>
            </w:pPr>
          </w:p>
        </w:tc>
        <w:tc>
          <w:tcPr>
            <w:tcW w:w="0" w:type="auto"/>
            <w:vMerge/>
            <w:tcBorders>
              <w:top w:val="single" w:sz="12" w:space="0" w:color="auto"/>
              <w:left w:val="nil"/>
              <w:bottom w:val="single" w:sz="8" w:space="0" w:color="000000"/>
              <w:right w:val="nil"/>
            </w:tcBorders>
            <w:vAlign w:val="center"/>
            <w:hideMark/>
          </w:tcPr>
          <w:p w14:paraId="38C4AED0" w14:textId="77777777" w:rsidR="009C19EF" w:rsidRPr="00DB069A" w:rsidRDefault="009C19EF" w:rsidP="00813005">
            <w:pPr>
              <w:widowControl/>
              <w:spacing w:after="0" w:line="240" w:lineRule="auto"/>
              <w:rPr>
                <w:rFonts w:ascii="Calibri" w:eastAsia="宋体" w:hAnsi="Calibri" w:cs="Calibri"/>
                <w:kern w:val="0"/>
                <w:szCs w:val="22"/>
                <w14:ligatures w14:val="none"/>
              </w:rPr>
            </w:pPr>
          </w:p>
        </w:tc>
        <w:tc>
          <w:tcPr>
            <w:tcW w:w="0" w:type="auto"/>
            <w:tcBorders>
              <w:top w:val="nil"/>
              <w:left w:val="nil"/>
              <w:bottom w:val="single" w:sz="8" w:space="0" w:color="auto"/>
              <w:right w:val="nil"/>
            </w:tcBorders>
            <w:noWrap/>
            <w:vAlign w:val="center"/>
            <w:hideMark/>
          </w:tcPr>
          <w:p w14:paraId="6C733DB9" w14:textId="77777777" w:rsidR="009C19EF" w:rsidRPr="006E25FD" w:rsidRDefault="009C19EF" w:rsidP="00813005">
            <w:pPr>
              <w:widowControl/>
              <w:spacing w:after="0" w:line="240" w:lineRule="auto"/>
              <w:jc w:val="center"/>
              <w:rPr>
                <w:rFonts w:ascii="Calibri" w:eastAsia="宋体" w:hAnsi="Calibri" w:cs="Calibri"/>
                <w:b/>
                <w:bCs/>
                <w:kern w:val="0"/>
                <w:szCs w:val="22"/>
                <w14:ligatures w14:val="none"/>
              </w:rPr>
            </w:pPr>
            <w:r w:rsidRPr="006E25FD">
              <w:rPr>
                <w:rFonts w:ascii="Calibri" w:eastAsia="宋体" w:hAnsi="Calibri" w:cs="Calibri"/>
                <w:b/>
                <w:bCs/>
                <w:kern w:val="0"/>
                <w:szCs w:val="22"/>
                <w14:ligatures w14:val="none"/>
              </w:rPr>
              <w:t>OR (95%CI)</w:t>
            </w:r>
          </w:p>
        </w:tc>
        <w:tc>
          <w:tcPr>
            <w:tcW w:w="0" w:type="auto"/>
            <w:tcBorders>
              <w:top w:val="nil"/>
              <w:left w:val="nil"/>
              <w:bottom w:val="single" w:sz="8" w:space="0" w:color="auto"/>
              <w:right w:val="nil"/>
            </w:tcBorders>
            <w:noWrap/>
            <w:vAlign w:val="center"/>
            <w:hideMark/>
          </w:tcPr>
          <w:p w14:paraId="1C13CC15" w14:textId="77777777" w:rsidR="009C19EF" w:rsidRPr="006E25FD" w:rsidRDefault="009C19EF" w:rsidP="00813005">
            <w:pPr>
              <w:widowControl/>
              <w:spacing w:after="0" w:line="240" w:lineRule="auto"/>
              <w:jc w:val="center"/>
              <w:rPr>
                <w:rFonts w:ascii="Calibri" w:eastAsia="宋体" w:hAnsi="Calibri" w:cs="Calibri"/>
                <w:b/>
                <w:bCs/>
                <w:kern w:val="0"/>
                <w:szCs w:val="22"/>
                <w14:ligatures w14:val="none"/>
              </w:rPr>
            </w:pPr>
            <w:r w:rsidRPr="006E25FD">
              <w:rPr>
                <w:rFonts w:ascii="Calibri" w:eastAsia="宋体" w:hAnsi="Calibri" w:cs="Calibri"/>
                <w:b/>
                <w:bCs/>
                <w:kern w:val="0"/>
                <w:szCs w:val="22"/>
                <w14:ligatures w14:val="none"/>
              </w:rPr>
              <w:t>P</w:t>
            </w:r>
          </w:p>
        </w:tc>
        <w:tc>
          <w:tcPr>
            <w:tcW w:w="0" w:type="auto"/>
            <w:tcBorders>
              <w:top w:val="nil"/>
              <w:left w:val="nil"/>
              <w:bottom w:val="single" w:sz="8" w:space="0" w:color="auto"/>
              <w:right w:val="nil"/>
            </w:tcBorders>
            <w:noWrap/>
            <w:vAlign w:val="center"/>
            <w:hideMark/>
          </w:tcPr>
          <w:p w14:paraId="3E890E6E" w14:textId="77777777" w:rsidR="009C19EF" w:rsidRPr="006E25FD" w:rsidRDefault="009C19EF" w:rsidP="00813005">
            <w:pPr>
              <w:widowControl/>
              <w:spacing w:after="0" w:line="240" w:lineRule="auto"/>
              <w:jc w:val="center"/>
              <w:rPr>
                <w:rFonts w:ascii="Calibri" w:eastAsia="宋体" w:hAnsi="Calibri" w:cs="Calibri"/>
                <w:b/>
                <w:bCs/>
                <w:kern w:val="0"/>
                <w:szCs w:val="22"/>
                <w14:ligatures w14:val="none"/>
              </w:rPr>
            </w:pPr>
            <w:r w:rsidRPr="006E25FD">
              <w:rPr>
                <w:rFonts w:ascii="Calibri" w:eastAsia="宋体" w:hAnsi="Calibri" w:cs="Calibri"/>
                <w:b/>
                <w:bCs/>
                <w:kern w:val="0"/>
                <w:szCs w:val="22"/>
                <w14:ligatures w14:val="none"/>
              </w:rPr>
              <w:t>OR (95%CI)</w:t>
            </w:r>
          </w:p>
        </w:tc>
        <w:tc>
          <w:tcPr>
            <w:tcW w:w="0" w:type="auto"/>
            <w:tcBorders>
              <w:top w:val="nil"/>
              <w:left w:val="nil"/>
              <w:bottom w:val="single" w:sz="8" w:space="0" w:color="auto"/>
              <w:right w:val="nil"/>
            </w:tcBorders>
            <w:noWrap/>
            <w:vAlign w:val="center"/>
            <w:hideMark/>
          </w:tcPr>
          <w:p w14:paraId="2AFB72C5" w14:textId="77777777" w:rsidR="009C19EF" w:rsidRPr="006E25FD" w:rsidRDefault="009C19EF" w:rsidP="00813005">
            <w:pPr>
              <w:widowControl/>
              <w:spacing w:after="0" w:line="240" w:lineRule="auto"/>
              <w:jc w:val="center"/>
              <w:rPr>
                <w:rFonts w:ascii="Calibri" w:eastAsia="宋体" w:hAnsi="Calibri" w:cs="Calibri"/>
                <w:b/>
                <w:bCs/>
                <w:kern w:val="0"/>
                <w:szCs w:val="22"/>
                <w14:ligatures w14:val="none"/>
              </w:rPr>
            </w:pPr>
            <w:r w:rsidRPr="006E25FD">
              <w:rPr>
                <w:rFonts w:ascii="Calibri" w:eastAsia="宋体" w:hAnsi="Calibri" w:cs="Calibri"/>
                <w:b/>
                <w:bCs/>
                <w:kern w:val="0"/>
                <w:szCs w:val="22"/>
                <w14:ligatures w14:val="none"/>
              </w:rPr>
              <w:t>P</w:t>
            </w:r>
          </w:p>
        </w:tc>
      </w:tr>
      <w:tr w:rsidR="00DB069A" w:rsidRPr="00DB069A" w14:paraId="7613CEA2" w14:textId="77777777" w:rsidTr="00813005">
        <w:trPr>
          <w:trHeight w:val="387"/>
        </w:trPr>
        <w:tc>
          <w:tcPr>
            <w:tcW w:w="0" w:type="auto"/>
            <w:tcBorders>
              <w:top w:val="nil"/>
              <w:left w:val="nil"/>
              <w:bottom w:val="nil"/>
              <w:right w:val="nil"/>
            </w:tcBorders>
            <w:noWrap/>
            <w:vAlign w:val="center"/>
            <w:hideMark/>
          </w:tcPr>
          <w:p w14:paraId="325A01AA"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HHIP</w:t>
            </w:r>
          </w:p>
        </w:tc>
        <w:tc>
          <w:tcPr>
            <w:tcW w:w="0" w:type="auto"/>
            <w:tcBorders>
              <w:top w:val="nil"/>
              <w:left w:val="nil"/>
              <w:bottom w:val="nil"/>
              <w:right w:val="nil"/>
            </w:tcBorders>
            <w:noWrap/>
            <w:vAlign w:val="center"/>
            <w:hideMark/>
          </w:tcPr>
          <w:p w14:paraId="41FEA176" w14:textId="77777777" w:rsidR="009C19EF" w:rsidRPr="00DB069A" w:rsidRDefault="009C19EF" w:rsidP="00813005">
            <w:pPr>
              <w:widowControl/>
              <w:spacing w:after="0" w:line="240" w:lineRule="auto"/>
              <w:jc w:val="center"/>
              <w:rPr>
                <w:rFonts w:ascii="Calibri" w:eastAsia="宋体" w:hAnsi="Calibri" w:cs="Calibri"/>
                <w:kern w:val="0"/>
                <w:szCs w:val="22"/>
                <w14:ligatures w14:val="none"/>
              </w:rPr>
            </w:pPr>
            <w:r w:rsidRPr="00DB069A">
              <w:rPr>
                <w:rFonts w:ascii="Calibri" w:eastAsia="宋体" w:hAnsi="Calibri" w:cs="Calibri"/>
                <w:kern w:val="0"/>
                <w:szCs w:val="22"/>
                <w14:ligatures w14:val="none"/>
              </w:rPr>
              <w:t>4</w:t>
            </w:r>
          </w:p>
        </w:tc>
        <w:tc>
          <w:tcPr>
            <w:tcW w:w="0" w:type="auto"/>
            <w:tcBorders>
              <w:top w:val="nil"/>
              <w:left w:val="nil"/>
              <w:bottom w:val="nil"/>
              <w:right w:val="nil"/>
            </w:tcBorders>
            <w:noWrap/>
            <w:vAlign w:val="center"/>
            <w:hideMark/>
          </w:tcPr>
          <w:p w14:paraId="60850960"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rs13141641</w:t>
            </w:r>
          </w:p>
        </w:tc>
        <w:tc>
          <w:tcPr>
            <w:tcW w:w="0" w:type="auto"/>
            <w:tcBorders>
              <w:top w:val="nil"/>
              <w:left w:val="nil"/>
              <w:bottom w:val="nil"/>
              <w:right w:val="nil"/>
            </w:tcBorders>
            <w:noWrap/>
            <w:vAlign w:val="center"/>
            <w:hideMark/>
          </w:tcPr>
          <w:p w14:paraId="6AC59C16" w14:textId="77777777" w:rsidR="009C19EF" w:rsidRPr="00DB069A" w:rsidRDefault="009C19EF" w:rsidP="00813005">
            <w:pPr>
              <w:widowControl/>
              <w:spacing w:after="0" w:line="240" w:lineRule="auto"/>
              <w:jc w:val="center"/>
              <w:rPr>
                <w:rFonts w:ascii="Calibri" w:eastAsia="宋体" w:hAnsi="Calibri" w:cs="Calibri"/>
                <w:kern w:val="0"/>
                <w:szCs w:val="22"/>
                <w14:ligatures w14:val="none"/>
              </w:rPr>
            </w:pPr>
            <w:r w:rsidRPr="00DB069A">
              <w:rPr>
                <w:rFonts w:ascii="Calibri" w:eastAsia="宋体" w:hAnsi="Calibri" w:cs="Calibri"/>
                <w:kern w:val="0"/>
                <w:szCs w:val="22"/>
                <w14:ligatures w14:val="none"/>
              </w:rPr>
              <w:t>T</w:t>
            </w:r>
          </w:p>
        </w:tc>
        <w:tc>
          <w:tcPr>
            <w:tcW w:w="0" w:type="auto"/>
            <w:tcBorders>
              <w:top w:val="nil"/>
              <w:left w:val="nil"/>
              <w:bottom w:val="nil"/>
              <w:right w:val="nil"/>
            </w:tcBorders>
            <w:noWrap/>
            <w:vAlign w:val="center"/>
            <w:hideMark/>
          </w:tcPr>
          <w:p w14:paraId="3A01EDA1"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1.055 (0.999, 1.114)</w:t>
            </w:r>
          </w:p>
        </w:tc>
        <w:tc>
          <w:tcPr>
            <w:tcW w:w="0" w:type="auto"/>
            <w:tcBorders>
              <w:top w:val="nil"/>
              <w:left w:val="nil"/>
              <w:bottom w:val="nil"/>
              <w:right w:val="nil"/>
            </w:tcBorders>
            <w:noWrap/>
            <w:vAlign w:val="center"/>
            <w:hideMark/>
          </w:tcPr>
          <w:p w14:paraId="77061A38" w14:textId="77777777" w:rsidR="009C19EF" w:rsidRPr="00DB069A" w:rsidRDefault="009C19EF" w:rsidP="00813005">
            <w:pPr>
              <w:widowControl/>
              <w:spacing w:after="0" w:line="240" w:lineRule="auto"/>
              <w:jc w:val="right"/>
              <w:rPr>
                <w:rFonts w:ascii="Calibri" w:eastAsia="宋体" w:hAnsi="Calibri" w:cs="Calibri"/>
                <w:kern w:val="0"/>
                <w:szCs w:val="22"/>
                <w14:ligatures w14:val="none"/>
              </w:rPr>
            </w:pPr>
            <w:r w:rsidRPr="00DB069A">
              <w:rPr>
                <w:rFonts w:ascii="Calibri" w:eastAsia="宋体" w:hAnsi="Calibri" w:cs="Calibri"/>
                <w:kern w:val="0"/>
                <w:szCs w:val="22"/>
                <w14:ligatures w14:val="none"/>
              </w:rPr>
              <w:t>0.056</w:t>
            </w:r>
          </w:p>
        </w:tc>
        <w:tc>
          <w:tcPr>
            <w:tcW w:w="0" w:type="auto"/>
            <w:tcBorders>
              <w:top w:val="nil"/>
              <w:left w:val="nil"/>
              <w:bottom w:val="nil"/>
              <w:right w:val="nil"/>
            </w:tcBorders>
            <w:noWrap/>
            <w:vAlign w:val="center"/>
            <w:hideMark/>
          </w:tcPr>
          <w:p w14:paraId="4028C34A"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1.053 (0.996, 1.112)</w:t>
            </w:r>
          </w:p>
        </w:tc>
        <w:tc>
          <w:tcPr>
            <w:tcW w:w="0" w:type="auto"/>
            <w:tcBorders>
              <w:top w:val="nil"/>
              <w:left w:val="nil"/>
              <w:bottom w:val="nil"/>
              <w:right w:val="nil"/>
            </w:tcBorders>
            <w:noWrap/>
            <w:vAlign w:val="center"/>
            <w:hideMark/>
          </w:tcPr>
          <w:p w14:paraId="76D8CBEA" w14:textId="77777777" w:rsidR="009C19EF" w:rsidRPr="00DB069A" w:rsidRDefault="009C19EF" w:rsidP="00813005">
            <w:pPr>
              <w:widowControl/>
              <w:spacing w:after="0" w:line="240" w:lineRule="auto"/>
              <w:jc w:val="right"/>
              <w:rPr>
                <w:rFonts w:ascii="Calibri" w:eastAsia="宋体" w:hAnsi="Calibri" w:cs="Calibri"/>
                <w:kern w:val="0"/>
                <w:szCs w:val="22"/>
                <w14:ligatures w14:val="none"/>
              </w:rPr>
            </w:pPr>
            <w:r w:rsidRPr="00DB069A">
              <w:rPr>
                <w:rFonts w:ascii="Calibri" w:eastAsia="宋体" w:hAnsi="Calibri" w:cs="Calibri"/>
                <w:kern w:val="0"/>
                <w:szCs w:val="22"/>
                <w14:ligatures w14:val="none"/>
              </w:rPr>
              <w:t xml:space="preserve">0.067 </w:t>
            </w:r>
          </w:p>
        </w:tc>
      </w:tr>
      <w:tr w:rsidR="00DB069A" w:rsidRPr="00DB069A" w14:paraId="401398BA" w14:textId="77777777" w:rsidTr="00813005">
        <w:trPr>
          <w:trHeight w:val="387"/>
        </w:trPr>
        <w:tc>
          <w:tcPr>
            <w:tcW w:w="0" w:type="auto"/>
            <w:tcBorders>
              <w:top w:val="nil"/>
              <w:left w:val="nil"/>
              <w:bottom w:val="nil"/>
              <w:right w:val="nil"/>
            </w:tcBorders>
            <w:noWrap/>
            <w:vAlign w:val="center"/>
            <w:hideMark/>
          </w:tcPr>
          <w:p w14:paraId="70EB1C27" w14:textId="77777777" w:rsidR="009C19EF" w:rsidRPr="00DB069A" w:rsidRDefault="009C19EF" w:rsidP="00813005">
            <w:pPr>
              <w:widowControl/>
              <w:spacing w:after="0" w:line="240" w:lineRule="auto"/>
              <w:rPr>
                <w:rFonts w:ascii="Calibri" w:eastAsia="宋体" w:hAnsi="Calibri" w:cs="Calibri"/>
                <w:i/>
                <w:iCs/>
                <w:kern w:val="0"/>
                <w:szCs w:val="22"/>
                <w14:ligatures w14:val="none"/>
              </w:rPr>
            </w:pPr>
            <w:r w:rsidRPr="00DB069A">
              <w:rPr>
                <w:rFonts w:ascii="Calibri" w:eastAsia="宋体" w:hAnsi="Calibri" w:cs="Calibri"/>
                <w:i/>
                <w:iCs/>
                <w:kern w:val="0"/>
                <w:szCs w:val="22"/>
                <w14:ligatures w14:val="none"/>
              </w:rPr>
              <w:t>FAM13A</w:t>
            </w:r>
          </w:p>
        </w:tc>
        <w:tc>
          <w:tcPr>
            <w:tcW w:w="0" w:type="auto"/>
            <w:tcBorders>
              <w:top w:val="nil"/>
              <w:left w:val="nil"/>
              <w:bottom w:val="nil"/>
              <w:right w:val="nil"/>
            </w:tcBorders>
            <w:noWrap/>
            <w:vAlign w:val="center"/>
            <w:hideMark/>
          </w:tcPr>
          <w:p w14:paraId="06A3F563" w14:textId="77777777" w:rsidR="009C19EF" w:rsidRPr="00DB069A" w:rsidRDefault="009C19EF" w:rsidP="00813005">
            <w:pPr>
              <w:widowControl/>
              <w:spacing w:after="0" w:line="240" w:lineRule="auto"/>
              <w:jc w:val="center"/>
              <w:rPr>
                <w:rFonts w:ascii="Calibri" w:eastAsia="宋体" w:hAnsi="Calibri" w:cs="Calibri"/>
                <w:kern w:val="0"/>
                <w:szCs w:val="22"/>
                <w14:ligatures w14:val="none"/>
              </w:rPr>
            </w:pPr>
            <w:r w:rsidRPr="00DB069A">
              <w:rPr>
                <w:rFonts w:ascii="Calibri" w:eastAsia="宋体" w:hAnsi="Calibri" w:cs="Calibri"/>
                <w:kern w:val="0"/>
                <w:szCs w:val="22"/>
                <w14:ligatures w14:val="none"/>
              </w:rPr>
              <w:t>4</w:t>
            </w:r>
          </w:p>
        </w:tc>
        <w:tc>
          <w:tcPr>
            <w:tcW w:w="0" w:type="auto"/>
            <w:tcBorders>
              <w:top w:val="nil"/>
              <w:left w:val="nil"/>
              <w:bottom w:val="nil"/>
              <w:right w:val="nil"/>
            </w:tcBorders>
            <w:noWrap/>
            <w:vAlign w:val="center"/>
            <w:hideMark/>
          </w:tcPr>
          <w:p w14:paraId="5B099C1F"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rs2609260</w:t>
            </w:r>
          </w:p>
        </w:tc>
        <w:tc>
          <w:tcPr>
            <w:tcW w:w="0" w:type="auto"/>
            <w:tcBorders>
              <w:top w:val="nil"/>
              <w:left w:val="nil"/>
              <w:bottom w:val="nil"/>
              <w:right w:val="nil"/>
            </w:tcBorders>
            <w:noWrap/>
            <w:vAlign w:val="center"/>
            <w:hideMark/>
          </w:tcPr>
          <w:p w14:paraId="1AB74434" w14:textId="77777777" w:rsidR="009C19EF" w:rsidRPr="00DB069A" w:rsidRDefault="009C19EF" w:rsidP="00813005">
            <w:pPr>
              <w:widowControl/>
              <w:spacing w:after="0" w:line="240" w:lineRule="auto"/>
              <w:jc w:val="center"/>
              <w:rPr>
                <w:rFonts w:ascii="Calibri" w:eastAsia="宋体" w:hAnsi="Calibri" w:cs="Calibri"/>
                <w:kern w:val="0"/>
                <w:szCs w:val="22"/>
                <w14:ligatures w14:val="none"/>
              </w:rPr>
            </w:pPr>
            <w:r w:rsidRPr="00DB069A">
              <w:rPr>
                <w:rFonts w:ascii="Calibri" w:eastAsia="宋体" w:hAnsi="Calibri" w:cs="Calibri"/>
                <w:kern w:val="0"/>
                <w:szCs w:val="22"/>
                <w14:ligatures w14:val="none"/>
              </w:rPr>
              <w:t>T</w:t>
            </w:r>
          </w:p>
        </w:tc>
        <w:tc>
          <w:tcPr>
            <w:tcW w:w="0" w:type="auto"/>
            <w:tcBorders>
              <w:top w:val="nil"/>
              <w:left w:val="nil"/>
              <w:bottom w:val="nil"/>
              <w:right w:val="nil"/>
            </w:tcBorders>
            <w:noWrap/>
            <w:vAlign w:val="center"/>
            <w:hideMark/>
          </w:tcPr>
          <w:p w14:paraId="03C04ACC"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1.143 (1.084, 1.204)</w:t>
            </w:r>
          </w:p>
        </w:tc>
        <w:tc>
          <w:tcPr>
            <w:tcW w:w="0" w:type="auto"/>
            <w:tcBorders>
              <w:top w:val="nil"/>
              <w:left w:val="nil"/>
              <w:bottom w:val="nil"/>
              <w:right w:val="nil"/>
            </w:tcBorders>
            <w:noWrap/>
            <w:vAlign w:val="center"/>
            <w:hideMark/>
          </w:tcPr>
          <w:p w14:paraId="030227AA" w14:textId="77777777" w:rsidR="009C19EF" w:rsidRPr="00DB069A" w:rsidRDefault="009C19EF" w:rsidP="00813005">
            <w:pPr>
              <w:widowControl/>
              <w:spacing w:after="0" w:line="240" w:lineRule="auto"/>
              <w:jc w:val="right"/>
              <w:rPr>
                <w:rFonts w:ascii="Calibri" w:eastAsia="宋体" w:hAnsi="Calibri" w:cs="Calibri"/>
                <w:kern w:val="0"/>
                <w:szCs w:val="22"/>
                <w14:ligatures w14:val="none"/>
              </w:rPr>
            </w:pPr>
            <w:r w:rsidRPr="00DB069A">
              <w:rPr>
                <w:rFonts w:ascii="Calibri" w:eastAsia="宋体" w:hAnsi="Calibri" w:cs="Calibri"/>
                <w:kern w:val="0"/>
                <w:szCs w:val="22"/>
                <w14:ligatures w14:val="none"/>
              </w:rPr>
              <w:t>6.53E-07</w:t>
            </w:r>
          </w:p>
        </w:tc>
        <w:tc>
          <w:tcPr>
            <w:tcW w:w="0" w:type="auto"/>
            <w:tcBorders>
              <w:top w:val="nil"/>
              <w:left w:val="nil"/>
              <w:bottom w:val="nil"/>
              <w:right w:val="nil"/>
            </w:tcBorders>
            <w:noWrap/>
            <w:vAlign w:val="center"/>
            <w:hideMark/>
          </w:tcPr>
          <w:p w14:paraId="04B8570A"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1.141 (1.082, 1.202)</w:t>
            </w:r>
          </w:p>
        </w:tc>
        <w:tc>
          <w:tcPr>
            <w:tcW w:w="0" w:type="auto"/>
            <w:tcBorders>
              <w:top w:val="nil"/>
              <w:left w:val="nil"/>
              <w:bottom w:val="nil"/>
              <w:right w:val="nil"/>
            </w:tcBorders>
            <w:noWrap/>
            <w:vAlign w:val="center"/>
            <w:hideMark/>
          </w:tcPr>
          <w:p w14:paraId="2EEFC98B" w14:textId="77777777" w:rsidR="009C19EF" w:rsidRPr="00DB069A" w:rsidRDefault="009C19EF" w:rsidP="00813005">
            <w:pPr>
              <w:widowControl/>
              <w:spacing w:after="0" w:line="240" w:lineRule="auto"/>
              <w:jc w:val="right"/>
              <w:rPr>
                <w:rFonts w:ascii="Calibri" w:eastAsia="宋体" w:hAnsi="Calibri" w:cs="Calibri"/>
                <w:kern w:val="0"/>
                <w:szCs w:val="22"/>
                <w14:ligatures w14:val="none"/>
              </w:rPr>
            </w:pPr>
            <w:r w:rsidRPr="00DB069A">
              <w:rPr>
                <w:rFonts w:ascii="Calibri" w:eastAsia="宋体" w:hAnsi="Calibri" w:cs="Calibri"/>
                <w:kern w:val="0"/>
                <w:szCs w:val="22"/>
                <w14:ligatures w14:val="none"/>
              </w:rPr>
              <w:t>8.89E-07</w:t>
            </w:r>
          </w:p>
        </w:tc>
      </w:tr>
      <w:tr w:rsidR="00DB069A" w:rsidRPr="00DB069A" w14:paraId="7E74381E" w14:textId="77777777" w:rsidTr="00813005">
        <w:trPr>
          <w:trHeight w:val="387"/>
        </w:trPr>
        <w:tc>
          <w:tcPr>
            <w:tcW w:w="0" w:type="auto"/>
            <w:tcBorders>
              <w:top w:val="nil"/>
              <w:left w:val="nil"/>
              <w:bottom w:val="nil"/>
              <w:right w:val="nil"/>
            </w:tcBorders>
            <w:noWrap/>
            <w:vAlign w:val="center"/>
            <w:hideMark/>
          </w:tcPr>
          <w:p w14:paraId="4AD6EDDA"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DSP</w:t>
            </w:r>
          </w:p>
        </w:tc>
        <w:tc>
          <w:tcPr>
            <w:tcW w:w="0" w:type="auto"/>
            <w:tcBorders>
              <w:top w:val="nil"/>
              <w:left w:val="nil"/>
              <w:bottom w:val="nil"/>
              <w:right w:val="nil"/>
            </w:tcBorders>
            <w:noWrap/>
            <w:vAlign w:val="center"/>
            <w:hideMark/>
          </w:tcPr>
          <w:p w14:paraId="326F90EC" w14:textId="77777777" w:rsidR="009C19EF" w:rsidRPr="00DB069A" w:rsidRDefault="009C19EF" w:rsidP="00813005">
            <w:pPr>
              <w:widowControl/>
              <w:spacing w:after="0" w:line="240" w:lineRule="auto"/>
              <w:jc w:val="center"/>
              <w:rPr>
                <w:rFonts w:ascii="Calibri" w:eastAsia="宋体" w:hAnsi="Calibri" w:cs="Calibri"/>
                <w:kern w:val="0"/>
                <w:szCs w:val="22"/>
                <w14:ligatures w14:val="none"/>
              </w:rPr>
            </w:pPr>
            <w:r w:rsidRPr="00DB069A">
              <w:rPr>
                <w:rFonts w:ascii="Calibri" w:eastAsia="宋体" w:hAnsi="Calibri" w:cs="Calibri"/>
                <w:kern w:val="0"/>
                <w:szCs w:val="22"/>
                <w14:ligatures w14:val="none"/>
              </w:rPr>
              <w:t>6</w:t>
            </w:r>
          </w:p>
        </w:tc>
        <w:tc>
          <w:tcPr>
            <w:tcW w:w="0" w:type="auto"/>
            <w:tcBorders>
              <w:top w:val="nil"/>
              <w:left w:val="nil"/>
              <w:bottom w:val="nil"/>
              <w:right w:val="nil"/>
            </w:tcBorders>
            <w:noWrap/>
            <w:vAlign w:val="center"/>
            <w:hideMark/>
          </w:tcPr>
          <w:p w14:paraId="7D178792"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rs2076295</w:t>
            </w:r>
          </w:p>
        </w:tc>
        <w:tc>
          <w:tcPr>
            <w:tcW w:w="0" w:type="auto"/>
            <w:tcBorders>
              <w:top w:val="nil"/>
              <w:left w:val="nil"/>
              <w:bottom w:val="nil"/>
              <w:right w:val="nil"/>
            </w:tcBorders>
            <w:noWrap/>
            <w:vAlign w:val="center"/>
            <w:hideMark/>
          </w:tcPr>
          <w:p w14:paraId="0AB8E414" w14:textId="77777777" w:rsidR="009C19EF" w:rsidRPr="00DB069A" w:rsidRDefault="009C19EF" w:rsidP="00813005">
            <w:pPr>
              <w:widowControl/>
              <w:spacing w:after="0" w:line="240" w:lineRule="auto"/>
              <w:jc w:val="center"/>
              <w:rPr>
                <w:rFonts w:ascii="Calibri" w:eastAsia="宋体" w:hAnsi="Calibri" w:cs="Calibri"/>
                <w:kern w:val="0"/>
                <w:szCs w:val="22"/>
                <w14:ligatures w14:val="none"/>
              </w:rPr>
            </w:pPr>
            <w:r w:rsidRPr="00DB069A">
              <w:rPr>
                <w:rFonts w:ascii="Calibri" w:eastAsia="宋体" w:hAnsi="Calibri" w:cs="Calibri"/>
                <w:kern w:val="0"/>
                <w:szCs w:val="22"/>
                <w14:ligatures w14:val="none"/>
              </w:rPr>
              <w:t>T</w:t>
            </w:r>
          </w:p>
        </w:tc>
        <w:tc>
          <w:tcPr>
            <w:tcW w:w="0" w:type="auto"/>
            <w:tcBorders>
              <w:top w:val="nil"/>
              <w:left w:val="nil"/>
              <w:bottom w:val="nil"/>
              <w:right w:val="nil"/>
            </w:tcBorders>
            <w:noWrap/>
            <w:vAlign w:val="center"/>
            <w:hideMark/>
          </w:tcPr>
          <w:p w14:paraId="72128670"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1.066 (1.013, 1.122)</w:t>
            </w:r>
          </w:p>
        </w:tc>
        <w:tc>
          <w:tcPr>
            <w:tcW w:w="0" w:type="auto"/>
            <w:tcBorders>
              <w:top w:val="nil"/>
              <w:left w:val="nil"/>
              <w:bottom w:val="nil"/>
              <w:right w:val="nil"/>
            </w:tcBorders>
            <w:noWrap/>
            <w:vAlign w:val="center"/>
            <w:hideMark/>
          </w:tcPr>
          <w:p w14:paraId="4BBC7936" w14:textId="77777777" w:rsidR="009C19EF" w:rsidRPr="00DB069A" w:rsidRDefault="009C19EF" w:rsidP="00813005">
            <w:pPr>
              <w:widowControl/>
              <w:spacing w:after="0" w:line="240" w:lineRule="auto"/>
              <w:jc w:val="right"/>
              <w:rPr>
                <w:rFonts w:ascii="Calibri" w:eastAsia="宋体" w:hAnsi="Calibri" w:cs="Calibri"/>
                <w:kern w:val="0"/>
                <w:szCs w:val="22"/>
                <w14:ligatures w14:val="none"/>
              </w:rPr>
            </w:pPr>
            <w:r w:rsidRPr="00DB069A">
              <w:rPr>
                <w:rFonts w:ascii="Calibri" w:eastAsia="宋体" w:hAnsi="Calibri" w:cs="Calibri"/>
                <w:kern w:val="0"/>
                <w:szCs w:val="22"/>
                <w14:ligatures w14:val="none"/>
              </w:rPr>
              <w:t>0.014</w:t>
            </w:r>
          </w:p>
        </w:tc>
        <w:tc>
          <w:tcPr>
            <w:tcW w:w="0" w:type="auto"/>
            <w:tcBorders>
              <w:top w:val="nil"/>
              <w:left w:val="nil"/>
              <w:bottom w:val="nil"/>
              <w:right w:val="nil"/>
            </w:tcBorders>
            <w:noWrap/>
            <w:vAlign w:val="center"/>
            <w:hideMark/>
          </w:tcPr>
          <w:p w14:paraId="1882F6A5"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1.066 (1.013, 1.122)</w:t>
            </w:r>
          </w:p>
        </w:tc>
        <w:tc>
          <w:tcPr>
            <w:tcW w:w="0" w:type="auto"/>
            <w:tcBorders>
              <w:top w:val="nil"/>
              <w:left w:val="nil"/>
              <w:bottom w:val="nil"/>
              <w:right w:val="nil"/>
            </w:tcBorders>
            <w:noWrap/>
            <w:vAlign w:val="center"/>
            <w:hideMark/>
          </w:tcPr>
          <w:p w14:paraId="733CCC3D" w14:textId="77777777" w:rsidR="009C19EF" w:rsidRPr="00DB069A" w:rsidRDefault="009C19EF" w:rsidP="00813005">
            <w:pPr>
              <w:widowControl/>
              <w:spacing w:after="0" w:line="240" w:lineRule="auto"/>
              <w:jc w:val="right"/>
              <w:rPr>
                <w:rFonts w:ascii="Calibri" w:eastAsia="宋体" w:hAnsi="Calibri" w:cs="Calibri"/>
                <w:kern w:val="0"/>
                <w:szCs w:val="22"/>
                <w14:ligatures w14:val="none"/>
              </w:rPr>
            </w:pPr>
            <w:r w:rsidRPr="00DB069A">
              <w:rPr>
                <w:rFonts w:ascii="Calibri" w:eastAsia="宋体" w:hAnsi="Calibri" w:cs="Calibri"/>
                <w:kern w:val="0"/>
                <w:szCs w:val="22"/>
                <w14:ligatures w14:val="none"/>
              </w:rPr>
              <w:t xml:space="preserve">0.014 </w:t>
            </w:r>
          </w:p>
        </w:tc>
      </w:tr>
      <w:tr w:rsidR="00DB069A" w:rsidRPr="00DB069A" w14:paraId="2CD2B083" w14:textId="77777777" w:rsidTr="00813005">
        <w:trPr>
          <w:trHeight w:val="387"/>
        </w:trPr>
        <w:tc>
          <w:tcPr>
            <w:tcW w:w="0" w:type="auto"/>
            <w:tcBorders>
              <w:top w:val="nil"/>
              <w:left w:val="nil"/>
              <w:bottom w:val="nil"/>
              <w:right w:val="nil"/>
            </w:tcBorders>
            <w:noWrap/>
            <w:vAlign w:val="center"/>
            <w:hideMark/>
          </w:tcPr>
          <w:p w14:paraId="4B99CFC2"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AGER</w:t>
            </w:r>
          </w:p>
        </w:tc>
        <w:tc>
          <w:tcPr>
            <w:tcW w:w="0" w:type="auto"/>
            <w:tcBorders>
              <w:top w:val="nil"/>
              <w:left w:val="nil"/>
              <w:bottom w:val="nil"/>
              <w:right w:val="nil"/>
            </w:tcBorders>
            <w:noWrap/>
            <w:vAlign w:val="center"/>
            <w:hideMark/>
          </w:tcPr>
          <w:p w14:paraId="66C41EDD" w14:textId="77777777" w:rsidR="009C19EF" w:rsidRPr="00DB069A" w:rsidRDefault="009C19EF" w:rsidP="00813005">
            <w:pPr>
              <w:widowControl/>
              <w:spacing w:after="0" w:line="240" w:lineRule="auto"/>
              <w:jc w:val="center"/>
              <w:rPr>
                <w:rFonts w:ascii="Calibri" w:eastAsia="宋体" w:hAnsi="Calibri" w:cs="Calibri"/>
                <w:kern w:val="0"/>
                <w:szCs w:val="22"/>
                <w14:ligatures w14:val="none"/>
              </w:rPr>
            </w:pPr>
            <w:r w:rsidRPr="00DB069A">
              <w:rPr>
                <w:rFonts w:ascii="Calibri" w:eastAsia="宋体" w:hAnsi="Calibri" w:cs="Calibri"/>
                <w:kern w:val="0"/>
                <w:szCs w:val="22"/>
                <w14:ligatures w14:val="none"/>
              </w:rPr>
              <w:t>6</w:t>
            </w:r>
          </w:p>
        </w:tc>
        <w:tc>
          <w:tcPr>
            <w:tcW w:w="0" w:type="auto"/>
            <w:tcBorders>
              <w:top w:val="nil"/>
              <w:left w:val="nil"/>
              <w:bottom w:val="nil"/>
              <w:right w:val="nil"/>
            </w:tcBorders>
            <w:noWrap/>
            <w:vAlign w:val="center"/>
            <w:hideMark/>
          </w:tcPr>
          <w:p w14:paraId="0CE0F8E1"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rs2070600</w:t>
            </w:r>
          </w:p>
        </w:tc>
        <w:tc>
          <w:tcPr>
            <w:tcW w:w="0" w:type="auto"/>
            <w:tcBorders>
              <w:top w:val="nil"/>
              <w:left w:val="nil"/>
              <w:bottom w:val="nil"/>
              <w:right w:val="nil"/>
            </w:tcBorders>
            <w:noWrap/>
            <w:vAlign w:val="center"/>
            <w:hideMark/>
          </w:tcPr>
          <w:p w14:paraId="2DB87521" w14:textId="77777777" w:rsidR="009C19EF" w:rsidRPr="00DB069A" w:rsidRDefault="009C19EF" w:rsidP="00813005">
            <w:pPr>
              <w:widowControl/>
              <w:spacing w:after="0" w:line="240" w:lineRule="auto"/>
              <w:jc w:val="center"/>
              <w:rPr>
                <w:rFonts w:ascii="Calibri" w:eastAsia="宋体" w:hAnsi="Calibri" w:cs="Calibri"/>
                <w:kern w:val="0"/>
                <w:szCs w:val="22"/>
                <w14:ligatures w14:val="none"/>
              </w:rPr>
            </w:pPr>
            <w:r w:rsidRPr="00DB069A">
              <w:rPr>
                <w:rFonts w:ascii="Calibri" w:eastAsia="宋体" w:hAnsi="Calibri" w:cs="Calibri"/>
                <w:kern w:val="0"/>
                <w:szCs w:val="22"/>
                <w14:ligatures w14:val="none"/>
              </w:rPr>
              <w:t>C</w:t>
            </w:r>
          </w:p>
        </w:tc>
        <w:tc>
          <w:tcPr>
            <w:tcW w:w="0" w:type="auto"/>
            <w:tcBorders>
              <w:top w:val="nil"/>
              <w:left w:val="nil"/>
              <w:bottom w:val="nil"/>
              <w:right w:val="nil"/>
            </w:tcBorders>
            <w:noWrap/>
            <w:vAlign w:val="center"/>
            <w:hideMark/>
          </w:tcPr>
          <w:p w14:paraId="18723EF8"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1.130 (1.061, 1.202)</w:t>
            </w:r>
          </w:p>
        </w:tc>
        <w:tc>
          <w:tcPr>
            <w:tcW w:w="0" w:type="auto"/>
            <w:tcBorders>
              <w:top w:val="nil"/>
              <w:left w:val="nil"/>
              <w:bottom w:val="nil"/>
              <w:right w:val="nil"/>
            </w:tcBorders>
            <w:noWrap/>
            <w:vAlign w:val="center"/>
            <w:hideMark/>
          </w:tcPr>
          <w:p w14:paraId="71E66A9C" w14:textId="77777777" w:rsidR="009C19EF" w:rsidRPr="00DB069A" w:rsidRDefault="009C19EF" w:rsidP="00813005">
            <w:pPr>
              <w:widowControl/>
              <w:spacing w:after="0" w:line="240" w:lineRule="auto"/>
              <w:jc w:val="right"/>
              <w:rPr>
                <w:rFonts w:ascii="Calibri" w:eastAsia="宋体" w:hAnsi="Calibri" w:cs="Calibri"/>
                <w:kern w:val="0"/>
                <w:szCs w:val="22"/>
                <w14:ligatures w14:val="none"/>
              </w:rPr>
            </w:pPr>
            <w:r w:rsidRPr="00DB069A">
              <w:rPr>
                <w:rFonts w:ascii="Calibri" w:eastAsia="宋体" w:hAnsi="Calibri" w:cs="Calibri"/>
                <w:kern w:val="0"/>
                <w:szCs w:val="22"/>
                <w14:ligatures w14:val="none"/>
              </w:rPr>
              <w:t>1.24E-04</w:t>
            </w:r>
          </w:p>
        </w:tc>
        <w:tc>
          <w:tcPr>
            <w:tcW w:w="0" w:type="auto"/>
            <w:tcBorders>
              <w:top w:val="nil"/>
              <w:left w:val="nil"/>
              <w:bottom w:val="nil"/>
              <w:right w:val="nil"/>
            </w:tcBorders>
            <w:noWrap/>
            <w:vAlign w:val="center"/>
            <w:hideMark/>
          </w:tcPr>
          <w:p w14:paraId="2F94DD8E"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1.129 (1.061, 1.202)</w:t>
            </w:r>
          </w:p>
        </w:tc>
        <w:tc>
          <w:tcPr>
            <w:tcW w:w="0" w:type="auto"/>
            <w:tcBorders>
              <w:top w:val="nil"/>
              <w:left w:val="nil"/>
              <w:bottom w:val="nil"/>
              <w:right w:val="nil"/>
            </w:tcBorders>
            <w:noWrap/>
            <w:vAlign w:val="center"/>
            <w:hideMark/>
          </w:tcPr>
          <w:p w14:paraId="7D04663A" w14:textId="77777777" w:rsidR="009C19EF" w:rsidRPr="00DB069A" w:rsidRDefault="009C19EF" w:rsidP="00813005">
            <w:pPr>
              <w:widowControl/>
              <w:spacing w:after="0" w:line="240" w:lineRule="auto"/>
              <w:jc w:val="right"/>
              <w:rPr>
                <w:rFonts w:ascii="Calibri" w:eastAsia="宋体" w:hAnsi="Calibri" w:cs="Calibri"/>
                <w:kern w:val="0"/>
                <w:szCs w:val="22"/>
                <w14:ligatures w14:val="none"/>
              </w:rPr>
            </w:pPr>
            <w:r w:rsidRPr="00DB069A">
              <w:rPr>
                <w:rFonts w:ascii="Calibri" w:eastAsia="宋体" w:hAnsi="Calibri" w:cs="Calibri"/>
                <w:kern w:val="0"/>
                <w:szCs w:val="22"/>
                <w14:ligatures w14:val="none"/>
              </w:rPr>
              <w:t>1.32E-04</w:t>
            </w:r>
          </w:p>
        </w:tc>
      </w:tr>
      <w:tr w:rsidR="00DB069A" w:rsidRPr="00DB069A" w14:paraId="0DAEBBCC" w14:textId="77777777" w:rsidTr="00813005">
        <w:trPr>
          <w:trHeight w:val="387"/>
        </w:trPr>
        <w:tc>
          <w:tcPr>
            <w:tcW w:w="0" w:type="auto"/>
            <w:tcBorders>
              <w:top w:val="nil"/>
              <w:left w:val="nil"/>
              <w:right w:val="nil"/>
            </w:tcBorders>
            <w:noWrap/>
            <w:vAlign w:val="center"/>
            <w:hideMark/>
          </w:tcPr>
          <w:p w14:paraId="29CA6BBB"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TGFB2</w:t>
            </w:r>
          </w:p>
        </w:tc>
        <w:tc>
          <w:tcPr>
            <w:tcW w:w="0" w:type="auto"/>
            <w:tcBorders>
              <w:top w:val="nil"/>
              <w:left w:val="nil"/>
              <w:right w:val="nil"/>
            </w:tcBorders>
            <w:noWrap/>
            <w:vAlign w:val="center"/>
            <w:hideMark/>
          </w:tcPr>
          <w:p w14:paraId="5593AC1D" w14:textId="77777777" w:rsidR="009C19EF" w:rsidRPr="00DB069A" w:rsidRDefault="009C19EF" w:rsidP="00813005">
            <w:pPr>
              <w:widowControl/>
              <w:spacing w:after="0" w:line="240" w:lineRule="auto"/>
              <w:jc w:val="center"/>
              <w:rPr>
                <w:rFonts w:ascii="Calibri" w:eastAsia="宋体" w:hAnsi="Calibri" w:cs="Calibri"/>
                <w:kern w:val="0"/>
                <w:szCs w:val="22"/>
                <w14:ligatures w14:val="none"/>
              </w:rPr>
            </w:pPr>
            <w:r w:rsidRPr="00DB069A">
              <w:rPr>
                <w:rFonts w:ascii="Calibri" w:eastAsia="宋体" w:hAnsi="Calibri" w:cs="Calibri"/>
                <w:kern w:val="0"/>
                <w:szCs w:val="22"/>
                <w14:ligatures w14:val="none"/>
              </w:rPr>
              <w:t>1</w:t>
            </w:r>
          </w:p>
        </w:tc>
        <w:tc>
          <w:tcPr>
            <w:tcW w:w="0" w:type="auto"/>
            <w:tcBorders>
              <w:top w:val="nil"/>
              <w:left w:val="nil"/>
              <w:right w:val="nil"/>
            </w:tcBorders>
            <w:noWrap/>
            <w:vAlign w:val="center"/>
            <w:hideMark/>
          </w:tcPr>
          <w:p w14:paraId="1D3EC3CE"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rs796395</w:t>
            </w:r>
          </w:p>
        </w:tc>
        <w:tc>
          <w:tcPr>
            <w:tcW w:w="0" w:type="auto"/>
            <w:tcBorders>
              <w:top w:val="nil"/>
              <w:left w:val="nil"/>
              <w:right w:val="nil"/>
            </w:tcBorders>
            <w:noWrap/>
            <w:vAlign w:val="center"/>
            <w:hideMark/>
          </w:tcPr>
          <w:p w14:paraId="0BEA8590" w14:textId="77777777" w:rsidR="009C19EF" w:rsidRPr="00DB069A" w:rsidRDefault="009C19EF" w:rsidP="00813005">
            <w:pPr>
              <w:widowControl/>
              <w:spacing w:after="0" w:line="240" w:lineRule="auto"/>
              <w:jc w:val="center"/>
              <w:rPr>
                <w:rFonts w:ascii="Calibri" w:eastAsia="宋体" w:hAnsi="Calibri" w:cs="Calibri"/>
                <w:kern w:val="0"/>
                <w:szCs w:val="22"/>
                <w14:ligatures w14:val="none"/>
              </w:rPr>
            </w:pPr>
            <w:r w:rsidRPr="00DB069A">
              <w:rPr>
                <w:rFonts w:ascii="Calibri" w:eastAsia="宋体" w:hAnsi="Calibri" w:cs="Calibri"/>
                <w:kern w:val="0"/>
                <w:szCs w:val="22"/>
                <w14:ligatures w14:val="none"/>
              </w:rPr>
              <w:t>A</w:t>
            </w:r>
          </w:p>
        </w:tc>
        <w:tc>
          <w:tcPr>
            <w:tcW w:w="0" w:type="auto"/>
            <w:tcBorders>
              <w:top w:val="nil"/>
              <w:left w:val="nil"/>
              <w:right w:val="nil"/>
            </w:tcBorders>
            <w:noWrap/>
            <w:vAlign w:val="center"/>
            <w:hideMark/>
          </w:tcPr>
          <w:p w14:paraId="3F12A2FB"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1.024 (0.961, 1.090)</w:t>
            </w:r>
          </w:p>
        </w:tc>
        <w:tc>
          <w:tcPr>
            <w:tcW w:w="0" w:type="auto"/>
            <w:tcBorders>
              <w:top w:val="nil"/>
              <w:left w:val="nil"/>
              <w:right w:val="nil"/>
            </w:tcBorders>
            <w:noWrap/>
            <w:vAlign w:val="center"/>
            <w:hideMark/>
          </w:tcPr>
          <w:p w14:paraId="49033D77" w14:textId="77777777" w:rsidR="009C19EF" w:rsidRPr="00DB069A" w:rsidRDefault="009C19EF" w:rsidP="00813005">
            <w:pPr>
              <w:widowControl/>
              <w:spacing w:after="0" w:line="240" w:lineRule="auto"/>
              <w:jc w:val="right"/>
              <w:rPr>
                <w:rFonts w:ascii="Calibri" w:eastAsia="宋体" w:hAnsi="Calibri" w:cs="Calibri"/>
                <w:kern w:val="0"/>
                <w:szCs w:val="22"/>
                <w14:ligatures w14:val="none"/>
              </w:rPr>
            </w:pPr>
            <w:r w:rsidRPr="00DB069A">
              <w:rPr>
                <w:rFonts w:ascii="Calibri" w:eastAsia="宋体" w:hAnsi="Calibri" w:cs="Calibri"/>
                <w:kern w:val="0"/>
                <w:szCs w:val="22"/>
                <w14:ligatures w14:val="none"/>
              </w:rPr>
              <w:t>0.467</w:t>
            </w:r>
          </w:p>
        </w:tc>
        <w:tc>
          <w:tcPr>
            <w:tcW w:w="0" w:type="auto"/>
            <w:tcBorders>
              <w:top w:val="nil"/>
              <w:left w:val="nil"/>
              <w:right w:val="nil"/>
            </w:tcBorders>
            <w:noWrap/>
            <w:vAlign w:val="center"/>
            <w:hideMark/>
          </w:tcPr>
          <w:p w14:paraId="1C59E69C"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1.025 (0.963, 1.092)</w:t>
            </w:r>
          </w:p>
        </w:tc>
        <w:tc>
          <w:tcPr>
            <w:tcW w:w="0" w:type="auto"/>
            <w:tcBorders>
              <w:top w:val="nil"/>
              <w:left w:val="nil"/>
              <w:right w:val="nil"/>
            </w:tcBorders>
            <w:noWrap/>
            <w:vAlign w:val="center"/>
            <w:hideMark/>
          </w:tcPr>
          <w:p w14:paraId="3FF0A31F" w14:textId="77777777" w:rsidR="009C19EF" w:rsidRPr="00DB069A" w:rsidRDefault="009C19EF" w:rsidP="00813005">
            <w:pPr>
              <w:widowControl/>
              <w:spacing w:after="0" w:line="240" w:lineRule="auto"/>
              <w:jc w:val="right"/>
              <w:rPr>
                <w:rFonts w:ascii="Calibri" w:eastAsia="宋体" w:hAnsi="Calibri" w:cs="Calibri"/>
                <w:kern w:val="0"/>
                <w:szCs w:val="22"/>
                <w14:ligatures w14:val="none"/>
              </w:rPr>
            </w:pPr>
            <w:r w:rsidRPr="00DB069A">
              <w:rPr>
                <w:rFonts w:ascii="Calibri" w:eastAsia="宋体" w:hAnsi="Calibri" w:cs="Calibri"/>
                <w:kern w:val="0"/>
                <w:szCs w:val="22"/>
                <w14:ligatures w14:val="none"/>
              </w:rPr>
              <w:t xml:space="preserve">0.434 </w:t>
            </w:r>
          </w:p>
        </w:tc>
      </w:tr>
      <w:tr w:rsidR="00DB069A" w:rsidRPr="00DB069A" w14:paraId="6E6B6380" w14:textId="77777777" w:rsidTr="006E25FD">
        <w:trPr>
          <w:trHeight w:val="400"/>
        </w:trPr>
        <w:tc>
          <w:tcPr>
            <w:tcW w:w="0" w:type="auto"/>
            <w:tcBorders>
              <w:top w:val="nil"/>
              <w:left w:val="nil"/>
              <w:bottom w:val="single" w:sz="12" w:space="0" w:color="auto"/>
              <w:right w:val="nil"/>
            </w:tcBorders>
            <w:noWrap/>
            <w:vAlign w:val="center"/>
            <w:hideMark/>
          </w:tcPr>
          <w:p w14:paraId="03674B4B"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TGFB2</w:t>
            </w:r>
          </w:p>
        </w:tc>
        <w:tc>
          <w:tcPr>
            <w:tcW w:w="0" w:type="auto"/>
            <w:tcBorders>
              <w:top w:val="nil"/>
              <w:left w:val="nil"/>
              <w:bottom w:val="single" w:sz="12" w:space="0" w:color="auto"/>
              <w:right w:val="nil"/>
            </w:tcBorders>
            <w:noWrap/>
            <w:vAlign w:val="center"/>
            <w:hideMark/>
          </w:tcPr>
          <w:p w14:paraId="2CC028FB" w14:textId="77777777" w:rsidR="009C19EF" w:rsidRPr="00DB069A" w:rsidRDefault="009C19EF" w:rsidP="00813005">
            <w:pPr>
              <w:widowControl/>
              <w:spacing w:after="0" w:line="240" w:lineRule="auto"/>
              <w:jc w:val="center"/>
              <w:rPr>
                <w:rFonts w:ascii="Calibri" w:eastAsia="宋体" w:hAnsi="Calibri" w:cs="Calibri"/>
                <w:kern w:val="0"/>
                <w:szCs w:val="22"/>
                <w14:ligatures w14:val="none"/>
              </w:rPr>
            </w:pPr>
            <w:r w:rsidRPr="00DB069A">
              <w:rPr>
                <w:rFonts w:ascii="Calibri" w:eastAsia="宋体" w:hAnsi="Calibri" w:cs="Calibri"/>
                <w:kern w:val="0"/>
                <w:szCs w:val="22"/>
                <w14:ligatures w14:val="none"/>
              </w:rPr>
              <w:t>1</w:t>
            </w:r>
          </w:p>
        </w:tc>
        <w:tc>
          <w:tcPr>
            <w:tcW w:w="0" w:type="auto"/>
            <w:tcBorders>
              <w:top w:val="nil"/>
              <w:left w:val="nil"/>
              <w:bottom w:val="single" w:sz="12" w:space="0" w:color="auto"/>
              <w:right w:val="nil"/>
            </w:tcBorders>
            <w:noWrap/>
            <w:vAlign w:val="center"/>
            <w:hideMark/>
          </w:tcPr>
          <w:p w14:paraId="62F0E984"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rs993925</w:t>
            </w:r>
          </w:p>
        </w:tc>
        <w:tc>
          <w:tcPr>
            <w:tcW w:w="0" w:type="auto"/>
            <w:tcBorders>
              <w:top w:val="nil"/>
              <w:left w:val="nil"/>
              <w:bottom w:val="single" w:sz="12" w:space="0" w:color="auto"/>
              <w:right w:val="nil"/>
            </w:tcBorders>
            <w:noWrap/>
            <w:vAlign w:val="center"/>
            <w:hideMark/>
          </w:tcPr>
          <w:p w14:paraId="4F3B5FF8" w14:textId="77777777" w:rsidR="009C19EF" w:rsidRPr="00DB069A" w:rsidRDefault="009C19EF" w:rsidP="00813005">
            <w:pPr>
              <w:widowControl/>
              <w:spacing w:after="0" w:line="240" w:lineRule="auto"/>
              <w:jc w:val="center"/>
              <w:rPr>
                <w:rFonts w:ascii="Calibri" w:eastAsia="宋体" w:hAnsi="Calibri" w:cs="Calibri"/>
                <w:kern w:val="0"/>
                <w:szCs w:val="22"/>
                <w14:ligatures w14:val="none"/>
              </w:rPr>
            </w:pPr>
            <w:r w:rsidRPr="00DB069A">
              <w:rPr>
                <w:rFonts w:ascii="Calibri" w:eastAsia="宋体" w:hAnsi="Calibri" w:cs="Calibri"/>
                <w:kern w:val="0"/>
                <w:szCs w:val="22"/>
                <w14:ligatures w14:val="none"/>
              </w:rPr>
              <w:t>C</w:t>
            </w:r>
          </w:p>
        </w:tc>
        <w:tc>
          <w:tcPr>
            <w:tcW w:w="0" w:type="auto"/>
            <w:tcBorders>
              <w:top w:val="nil"/>
              <w:left w:val="nil"/>
              <w:bottom w:val="single" w:sz="12" w:space="0" w:color="auto"/>
              <w:right w:val="nil"/>
            </w:tcBorders>
            <w:noWrap/>
            <w:vAlign w:val="center"/>
            <w:hideMark/>
          </w:tcPr>
          <w:p w14:paraId="33DD7FF7"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1.052 (1.001, 1.106)</w:t>
            </w:r>
          </w:p>
        </w:tc>
        <w:tc>
          <w:tcPr>
            <w:tcW w:w="0" w:type="auto"/>
            <w:tcBorders>
              <w:top w:val="nil"/>
              <w:left w:val="nil"/>
              <w:bottom w:val="single" w:sz="12" w:space="0" w:color="auto"/>
              <w:right w:val="nil"/>
            </w:tcBorders>
            <w:noWrap/>
            <w:vAlign w:val="center"/>
            <w:hideMark/>
          </w:tcPr>
          <w:p w14:paraId="5382FC86" w14:textId="77777777" w:rsidR="009C19EF" w:rsidRPr="00DB069A" w:rsidRDefault="009C19EF" w:rsidP="00813005">
            <w:pPr>
              <w:widowControl/>
              <w:spacing w:after="0" w:line="240" w:lineRule="auto"/>
              <w:jc w:val="right"/>
              <w:rPr>
                <w:rFonts w:ascii="Calibri" w:eastAsia="宋体" w:hAnsi="Calibri" w:cs="Calibri"/>
                <w:kern w:val="0"/>
                <w:szCs w:val="22"/>
                <w14:ligatures w14:val="none"/>
              </w:rPr>
            </w:pPr>
            <w:r w:rsidRPr="00DB069A">
              <w:rPr>
                <w:rFonts w:ascii="Calibri" w:eastAsia="宋体" w:hAnsi="Calibri" w:cs="Calibri"/>
                <w:kern w:val="0"/>
                <w:szCs w:val="22"/>
                <w14:ligatures w14:val="none"/>
              </w:rPr>
              <w:t>0.046</w:t>
            </w:r>
          </w:p>
        </w:tc>
        <w:tc>
          <w:tcPr>
            <w:tcW w:w="0" w:type="auto"/>
            <w:tcBorders>
              <w:top w:val="nil"/>
              <w:left w:val="nil"/>
              <w:bottom w:val="single" w:sz="12" w:space="0" w:color="auto"/>
              <w:right w:val="nil"/>
            </w:tcBorders>
            <w:noWrap/>
            <w:vAlign w:val="center"/>
            <w:hideMark/>
          </w:tcPr>
          <w:p w14:paraId="631E79B1" w14:textId="77777777" w:rsidR="009C19EF" w:rsidRPr="00DB069A" w:rsidRDefault="009C19EF" w:rsidP="00813005">
            <w:pPr>
              <w:widowControl/>
              <w:spacing w:after="0" w:line="240" w:lineRule="auto"/>
              <w:rPr>
                <w:rFonts w:ascii="Calibri" w:eastAsia="宋体" w:hAnsi="Calibri" w:cs="Calibri"/>
                <w:kern w:val="0"/>
                <w:szCs w:val="22"/>
                <w14:ligatures w14:val="none"/>
              </w:rPr>
            </w:pPr>
            <w:r w:rsidRPr="00DB069A">
              <w:rPr>
                <w:rFonts w:ascii="Calibri" w:eastAsia="宋体" w:hAnsi="Calibri" w:cs="Calibri"/>
                <w:kern w:val="0"/>
                <w:szCs w:val="22"/>
                <w14:ligatures w14:val="none"/>
              </w:rPr>
              <w:t>1.052 (1.001, 1.107)</w:t>
            </w:r>
          </w:p>
        </w:tc>
        <w:tc>
          <w:tcPr>
            <w:tcW w:w="0" w:type="auto"/>
            <w:tcBorders>
              <w:top w:val="nil"/>
              <w:left w:val="nil"/>
              <w:bottom w:val="single" w:sz="12" w:space="0" w:color="auto"/>
              <w:right w:val="nil"/>
            </w:tcBorders>
            <w:noWrap/>
            <w:vAlign w:val="center"/>
            <w:hideMark/>
          </w:tcPr>
          <w:p w14:paraId="232F736A" w14:textId="77777777" w:rsidR="009C19EF" w:rsidRPr="00DB069A" w:rsidRDefault="009C19EF" w:rsidP="00813005">
            <w:pPr>
              <w:widowControl/>
              <w:spacing w:after="0" w:line="240" w:lineRule="auto"/>
              <w:jc w:val="right"/>
              <w:rPr>
                <w:rFonts w:ascii="Calibri" w:eastAsia="宋体" w:hAnsi="Calibri" w:cs="Calibri"/>
                <w:kern w:val="0"/>
                <w:szCs w:val="22"/>
                <w14:ligatures w14:val="none"/>
              </w:rPr>
            </w:pPr>
            <w:r w:rsidRPr="00DB069A">
              <w:rPr>
                <w:rFonts w:ascii="Calibri" w:eastAsia="宋体" w:hAnsi="Calibri" w:cs="Calibri"/>
                <w:kern w:val="0"/>
                <w:szCs w:val="22"/>
                <w14:ligatures w14:val="none"/>
              </w:rPr>
              <w:t xml:space="preserve">0.046 </w:t>
            </w:r>
          </w:p>
        </w:tc>
      </w:tr>
    </w:tbl>
    <w:p w14:paraId="28D515F8" w14:textId="7ED649EE" w:rsidR="009C19EF" w:rsidRPr="00DB069A" w:rsidRDefault="009C19EF" w:rsidP="009C19EF">
      <w:pPr>
        <w:widowControl/>
        <w:spacing w:after="0" w:line="240" w:lineRule="auto"/>
        <w:rPr>
          <w:rFonts w:ascii="Calibri" w:hAnsi="Calibri" w:cs="Calibri"/>
          <w:sz w:val="20"/>
          <w:szCs w:val="20"/>
        </w:rPr>
      </w:pPr>
      <w:r w:rsidRPr="00DB069A">
        <w:rPr>
          <w:rFonts w:ascii="Calibri" w:hAnsi="Calibri" w:cs="Calibri"/>
          <w:b/>
          <w:bCs/>
          <w:sz w:val="20"/>
          <w:szCs w:val="20"/>
        </w:rPr>
        <w:t xml:space="preserve">Note: </w:t>
      </w:r>
      <w:r w:rsidRPr="00DB069A">
        <w:rPr>
          <w:rFonts w:ascii="Calibri" w:hAnsi="Calibri" w:cs="Calibri"/>
          <w:sz w:val="20"/>
          <w:szCs w:val="20"/>
        </w:rPr>
        <w:t xml:space="preserve">CHR, chromosome; EA, effect allele; EAF, effect allele frequency. </w:t>
      </w:r>
      <w:r w:rsidRPr="00DB069A">
        <w:rPr>
          <w:rFonts w:ascii="Calibri" w:hAnsi="Calibri" w:cs="Calibri" w:hint="eastAsia"/>
          <w:sz w:val="20"/>
          <w:szCs w:val="20"/>
        </w:rPr>
        <w:t>M</w:t>
      </w:r>
      <w:r w:rsidRPr="00DB069A">
        <w:rPr>
          <w:rFonts w:ascii="Calibri" w:hAnsi="Calibri" w:cs="Calibri"/>
          <w:sz w:val="20"/>
          <w:szCs w:val="20"/>
        </w:rPr>
        <w:t>odel 1 were</w:t>
      </w:r>
      <w:r w:rsidRPr="00DB069A">
        <w:rPr>
          <w:rFonts w:ascii="Calibri" w:hAnsi="Calibri" w:cs="Calibri"/>
          <w:b/>
          <w:bCs/>
          <w:sz w:val="20"/>
          <w:szCs w:val="20"/>
        </w:rPr>
        <w:t xml:space="preserve"> </w:t>
      </w:r>
      <w:r w:rsidRPr="00DB069A">
        <w:rPr>
          <w:rFonts w:ascii="Calibri" w:hAnsi="Calibri" w:cs="Calibri"/>
          <w:sz w:val="20"/>
          <w:szCs w:val="20"/>
        </w:rPr>
        <w:t xml:space="preserve">adjusted for age, sex, whether participants had ever smoked, years since smoking initiation, and the first five genetic principal components to control for population stratification. </w:t>
      </w:r>
      <w:r w:rsidRPr="00DB069A">
        <w:rPr>
          <w:rFonts w:ascii="Calibri" w:eastAsia="宋体" w:hAnsi="Calibri" w:cs="Calibri"/>
          <w:kern w:val="0"/>
          <w:sz w:val="20"/>
          <w:szCs w:val="20"/>
          <w14:ligatures w14:val="none"/>
        </w:rPr>
        <w:t>Model 2 additionally adjusts BMI on the basis of model 1.</w:t>
      </w:r>
      <w:r w:rsidR="006E25FD">
        <w:rPr>
          <w:rFonts w:ascii="Calibri" w:eastAsia="宋体" w:hAnsi="Calibri" w:cs="Calibri" w:hint="eastAsia"/>
          <w:kern w:val="0"/>
          <w:sz w:val="20"/>
          <w:szCs w:val="20"/>
          <w14:ligatures w14:val="none"/>
        </w:rPr>
        <w:t xml:space="preserve"> </w:t>
      </w:r>
      <w:r w:rsidR="006E25FD">
        <w:rPr>
          <w:rFonts w:ascii="Calibri" w:eastAsia="宋体" w:hAnsi="Calibri" w:cs="Calibri" w:hint="eastAsia"/>
          <w:color w:val="000000"/>
          <w:kern w:val="0"/>
          <w:sz w:val="20"/>
          <w:szCs w:val="20"/>
          <w14:ligatures w14:val="none"/>
        </w:rPr>
        <w:t>Both models were performed in samples (</w:t>
      </w:r>
      <w:r w:rsidR="006E25FD" w:rsidRPr="0046381A">
        <w:rPr>
          <w:rFonts w:ascii="Calibri" w:eastAsia="宋体" w:hAnsi="Calibri" w:cs="Calibri"/>
          <w:color w:val="000000"/>
          <w:kern w:val="0"/>
          <w:sz w:val="20"/>
          <w:szCs w:val="20"/>
          <w14:ligatures w14:val="none"/>
        </w:rPr>
        <w:t>N= 3965 cases and 59284 controls</w:t>
      </w:r>
      <w:r w:rsidR="006E25FD">
        <w:rPr>
          <w:rFonts w:ascii="Calibri" w:eastAsia="宋体" w:hAnsi="Calibri" w:cs="Calibri" w:hint="eastAsia"/>
          <w:color w:val="000000"/>
          <w:kern w:val="0"/>
          <w:sz w:val="20"/>
          <w:szCs w:val="20"/>
          <w14:ligatures w14:val="none"/>
        </w:rPr>
        <w:t>).</w:t>
      </w:r>
    </w:p>
    <w:p w14:paraId="423AE857" w14:textId="77777777" w:rsidR="009C19EF" w:rsidRPr="00DB069A" w:rsidRDefault="009C19EF">
      <w:pPr>
        <w:widowControl/>
        <w:spacing w:after="0" w:line="240" w:lineRule="auto"/>
        <w:rPr>
          <w:rFonts w:ascii="Calibri" w:hAnsi="Calibri" w:cs="Calibri"/>
          <w:b/>
          <w:bCs/>
          <w:sz w:val="24"/>
        </w:rPr>
      </w:pPr>
      <w:r w:rsidRPr="00DB069A">
        <w:rPr>
          <w:rFonts w:ascii="Calibri" w:hAnsi="Calibri" w:cs="Calibri"/>
          <w:b/>
          <w:bCs/>
          <w:sz w:val="24"/>
        </w:rPr>
        <w:br w:type="page"/>
      </w:r>
    </w:p>
    <w:p w14:paraId="6F547345" w14:textId="5B405BE2" w:rsidR="00DD50CD" w:rsidRPr="00DB069A" w:rsidRDefault="00772015" w:rsidP="009C19EF">
      <w:pPr>
        <w:widowControl/>
        <w:spacing w:after="0" w:line="240" w:lineRule="auto"/>
        <w:rPr>
          <w:rFonts w:ascii="Calibri" w:hAnsi="Calibri" w:cs="Calibri"/>
          <w:b/>
          <w:bCs/>
          <w:sz w:val="24"/>
        </w:rPr>
      </w:pPr>
      <w:r w:rsidRPr="00DB069A">
        <w:rPr>
          <w:rFonts w:ascii="Calibri" w:hAnsi="Calibri" w:cs="Calibri" w:hint="eastAsia"/>
          <w:b/>
          <w:bCs/>
          <w:sz w:val="24"/>
        </w:rPr>
        <w:lastRenderedPageBreak/>
        <w:t>Supplementary Table 3</w:t>
      </w:r>
      <w:r w:rsidR="00DD50CD" w:rsidRPr="00DB069A">
        <w:rPr>
          <w:rFonts w:ascii="Calibri" w:hAnsi="Calibri" w:cs="Calibri"/>
          <w:b/>
          <w:bCs/>
        </w:rPr>
        <w:t>.</w:t>
      </w:r>
      <w:r w:rsidR="00DD50CD" w:rsidRPr="00DB069A">
        <w:rPr>
          <w:rFonts w:ascii="Calibri" w:hAnsi="Calibri" w:cs="Calibri"/>
          <w:b/>
          <w:bCs/>
          <w:sz w:val="24"/>
        </w:rPr>
        <w:t xml:space="preserve"> Previously studied COPD phenotypic algorithms and their application in KARE</w:t>
      </w:r>
    </w:p>
    <w:tbl>
      <w:tblPr>
        <w:tblW w:w="10490" w:type="dxa"/>
        <w:tblLayout w:type="fixed"/>
        <w:tblLook w:val="04A0" w:firstRow="1" w:lastRow="0" w:firstColumn="1" w:lastColumn="0" w:noHBand="0" w:noVBand="1"/>
      </w:tblPr>
      <w:tblGrid>
        <w:gridCol w:w="1561"/>
        <w:gridCol w:w="1416"/>
        <w:gridCol w:w="3544"/>
        <w:gridCol w:w="1701"/>
        <w:gridCol w:w="850"/>
        <w:gridCol w:w="1418"/>
      </w:tblGrid>
      <w:tr w:rsidR="00DB069A" w:rsidRPr="00DB069A" w14:paraId="095497FB" w14:textId="77777777" w:rsidTr="000750BE">
        <w:trPr>
          <w:trHeight w:val="560"/>
        </w:trPr>
        <w:tc>
          <w:tcPr>
            <w:tcW w:w="1561" w:type="dxa"/>
            <w:tcBorders>
              <w:top w:val="single" w:sz="8" w:space="0" w:color="auto"/>
              <w:left w:val="nil"/>
              <w:bottom w:val="single" w:sz="4" w:space="0" w:color="auto"/>
              <w:right w:val="nil"/>
            </w:tcBorders>
            <w:shd w:val="clear" w:color="000000" w:fill="FFFFFF"/>
            <w:vAlign w:val="center"/>
            <w:hideMark/>
          </w:tcPr>
          <w:p w14:paraId="15D70326" w14:textId="77777777" w:rsidR="00DD50CD" w:rsidRPr="00DB069A" w:rsidRDefault="00DD50CD" w:rsidP="007D4A96">
            <w:pPr>
              <w:widowControl/>
              <w:spacing w:after="0" w:line="240" w:lineRule="auto"/>
              <w:rPr>
                <w:rFonts w:ascii="Calibri" w:eastAsia="等线" w:hAnsi="Calibri" w:cs="Calibri"/>
                <w:b/>
                <w:bCs/>
                <w:kern w:val="0"/>
                <w:sz w:val="21"/>
                <w:szCs w:val="21"/>
                <w14:ligatures w14:val="none"/>
              </w:rPr>
            </w:pPr>
            <w:r w:rsidRPr="00DB069A">
              <w:rPr>
                <w:rFonts w:ascii="Calibri" w:eastAsia="等线" w:hAnsi="Calibri" w:cs="Calibri"/>
                <w:b/>
                <w:bCs/>
                <w:kern w:val="0"/>
                <w:sz w:val="21"/>
                <w:szCs w:val="21"/>
                <w14:ligatures w14:val="none"/>
              </w:rPr>
              <w:t>Authors, publication year, country</w:t>
            </w:r>
          </w:p>
        </w:tc>
        <w:tc>
          <w:tcPr>
            <w:tcW w:w="1416" w:type="dxa"/>
            <w:tcBorders>
              <w:top w:val="single" w:sz="8" w:space="0" w:color="auto"/>
              <w:left w:val="nil"/>
              <w:bottom w:val="single" w:sz="4" w:space="0" w:color="auto"/>
              <w:right w:val="nil"/>
            </w:tcBorders>
            <w:shd w:val="clear" w:color="000000" w:fill="FFFFFF"/>
            <w:vAlign w:val="center"/>
            <w:hideMark/>
          </w:tcPr>
          <w:p w14:paraId="74A07DA0" w14:textId="356A6D9F" w:rsidR="00DD50CD" w:rsidRPr="00DB069A" w:rsidRDefault="00DD50CD" w:rsidP="007D4A96">
            <w:pPr>
              <w:widowControl/>
              <w:spacing w:after="0" w:line="240" w:lineRule="auto"/>
              <w:rPr>
                <w:rFonts w:ascii="Calibri" w:eastAsia="等线" w:hAnsi="Calibri" w:cs="Calibri"/>
                <w:b/>
                <w:bCs/>
                <w:kern w:val="0"/>
                <w:sz w:val="21"/>
                <w:szCs w:val="21"/>
                <w14:ligatures w14:val="none"/>
              </w:rPr>
            </w:pPr>
            <w:r w:rsidRPr="00DB069A">
              <w:rPr>
                <w:rFonts w:ascii="Calibri" w:eastAsia="等线" w:hAnsi="Calibri" w:cs="Calibri" w:hint="eastAsia"/>
                <w:b/>
                <w:bCs/>
                <w:kern w:val="0"/>
                <w:sz w:val="21"/>
                <w:szCs w:val="21"/>
                <w14:ligatures w14:val="none"/>
              </w:rPr>
              <w:t>Reference</w:t>
            </w:r>
          </w:p>
        </w:tc>
        <w:tc>
          <w:tcPr>
            <w:tcW w:w="3544" w:type="dxa"/>
            <w:tcBorders>
              <w:top w:val="single" w:sz="8" w:space="0" w:color="auto"/>
              <w:left w:val="nil"/>
              <w:bottom w:val="single" w:sz="4" w:space="0" w:color="auto"/>
              <w:right w:val="nil"/>
            </w:tcBorders>
            <w:shd w:val="clear" w:color="000000" w:fill="FFFFFF"/>
            <w:vAlign w:val="center"/>
            <w:hideMark/>
          </w:tcPr>
          <w:p w14:paraId="4C006580" w14:textId="77777777" w:rsidR="00DD50CD" w:rsidRPr="00DB069A" w:rsidRDefault="00DD50CD" w:rsidP="007D4A96">
            <w:pPr>
              <w:widowControl/>
              <w:spacing w:after="0" w:line="240" w:lineRule="auto"/>
              <w:rPr>
                <w:rFonts w:ascii="Calibri" w:eastAsia="等线" w:hAnsi="Calibri" w:cs="Calibri"/>
                <w:b/>
                <w:bCs/>
                <w:kern w:val="0"/>
                <w:sz w:val="21"/>
                <w:szCs w:val="21"/>
                <w14:ligatures w14:val="none"/>
              </w:rPr>
            </w:pPr>
            <w:r w:rsidRPr="00DB069A">
              <w:rPr>
                <w:rFonts w:ascii="Calibri" w:eastAsia="等线" w:hAnsi="Calibri" w:cs="Calibri"/>
                <w:b/>
                <w:bCs/>
                <w:kern w:val="0"/>
                <w:sz w:val="21"/>
                <w:szCs w:val="21"/>
                <w14:ligatures w14:val="none"/>
              </w:rPr>
              <w:t>Algorithm</w:t>
            </w:r>
          </w:p>
        </w:tc>
        <w:tc>
          <w:tcPr>
            <w:tcW w:w="1701" w:type="dxa"/>
            <w:tcBorders>
              <w:top w:val="single" w:sz="8" w:space="0" w:color="auto"/>
              <w:left w:val="nil"/>
              <w:bottom w:val="single" w:sz="4" w:space="0" w:color="auto"/>
              <w:right w:val="nil"/>
            </w:tcBorders>
            <w:shd w:val="clear" w:color="000000" w:fill="FFFFFF"/>
            <w:vAlign w:val="center"/>
            <w:hideMark/>
          </w:tcPr>
          <w:p w14:paraId="4642BB70" w14:textId="77777777" w:rsidR="00DD50CD" w:rsidRPr="00DB069A" w:rsidRDefault="00DD50CD" w:rsidP="00DD50CD">
            <w:pPr>
              <w:widowControl/>
              <w:spacing w:after="0" w:line="240" w:lineRule="auto"/>
              <w:jc w:val="center"/>
              <w:rPr>
                <w:rFonts w:ascii="Calibri" w:eastAsia="等线" w:hAnsi="Calibri" w:cs="Calibri"/>
                <w:b/>
                <w:bCs/>
                <w:kern w:val="0"/>
                <w:sz w:val="21"/>
                <w:szCs w:val="21"/>
                <w14:ligatures w14:val="none"/>
              </w:rPr>
            </w:pPr>
            <w:r w:rsidRPr="00DB069A">
              <w:rPr>
                <w:rFonts w:ascii="Calibri" w:eastAsia="等线" w:hAnsi="Calibri" w:cs="Calibri"/>
                <w:b/>
                <w:bCs/>
                <w:kern w:val="0"/>
                <w:sz w:val="21"/>
                <w:szCs w:val="21"/>
                <w14:ligatures w14:val="none"/>
              </w:rPr>
              <w:t>PPV</w:t>
            </w:r>
            <w:r w:rsidRPr="00DB069A">
              <w:rPr>
                <w:rFonts w:ascii="Calibri" w:eastAsia="等线" w:hAnsi="Calibri" w:cs="Calibri" w:hint="eastAsia"/>
                <w:b/>
                <w:bCs/>
                <w:kern w:val="0"/>
                <w:sz w:val="21"/>
                <w:szCs w:val="21"/>
                <w14:ligatures w14:val="none"/>
              </w:rPr>
              <w:t xml:space="preserve"> in the publication</w:t>
            </w:r>
          </w:p>
        </w:tc>
        <w:tc>
          <w:tcPr>
            <w:tcW w:w="850" w:type="dxa"/>
            <w:tcBorders>
              <w:top w:val="single" w:sz="8" w:space="0" w:color="auto"/>
              <w:left w:val="nil"/>
              <w:bottom w:val="single" w:sz="4" w:space="0" w:color="auto"/>
              <w:right w:val="nil"/>
            </w:tcBorders>
            <w:shd w:val="clear" w:color="000000" w:fill="FFFFFF"/>
            <w:vAlign w:val="center"/>
            <w:hideMark/>
          </w:tcPr>
          <w:p w14:paraId="091D8CA9" w14:textId="3B1702B1" w:rsidR="00DD50CD" w:rsidRPr="00DB069A" w:rsidRDefault="00DD50CD" w:rsidP="007D4A96">
            <w:pPr>
              <w:widowControl/>
              <w:spacing w:after="0" w:line="240" w:lineRule="auto"/>
              <w:jc w:val="center"/>
              <w:rPr>
                <w:rFonts w:ascii="Calibri" w:eastAsia="等线" w:hAnsi="Calibri" w:cs="Calibri"/>
                <w:b/>
                <w:bCs/>
                <w:kern w:val="0"/>
                <w:sz w:val="21"/>
                <w:szCs w:val="21"/>
                <w14:ligatures w14:val="none"/>
              </w:rPr>
            </w:pPr>
            <w:r w:rsidRPr="00DB069A">
              <w:rPr>
                <w:rFonts w:ascii="Calibri" w:eastAsia="等线" w:hAnsi="Calibri" w:cs="Calibri"/>
                <w:b/>
                <w:bCs/>
                <w:kern w:val="0"/>
                <w:sz w:val="21"/>
                <w:szCs w:val="21"/>
                <w14:ligatures w14:val="none"/>
              </w:rPr>
              <w:t>PPV in KARE</w:t>
            </w:r>
          </w:p>
        </w:tc>
        <w:tc>
          <w:tcPr>
            <w:tcW w:w="1418" w:type="dxa"/>
            <w:tcBorders>
              <w:top w:val="single" w:sz="8" w:space="0" w:color="auto"/>
              <w:left w:val="nil"/>
              <w:bottom w:val="single" w:sz="4" w:space="0" w:color="auto"/>
              <w:right w:val="nil"/>
            </w:tcBorders>
            <w:shd w:val="clear" w:color="000000" w:fill="FFFFFF"/>
            <w:vAlign w:val="center"/>
            <w:hideMark/>
          </w:tcPr>
          <w:p w14:paraId="4DA9E21F" w14:textId="7CCF1D95" w:rsidR="00DD50CD" w:rsidRPr="00DB069A" w:rsidRDefault="00DD50CD" w:rsidP="007D4A96">
            <w:pPr>
              <w:widowControl/>
              <w:spacing w:after="0" w:line="240" w:lineRule="auto"/>
              <w:jc w:val="center"/>
              <w:rPr>
                <w:rFonts w:ascii="Calibri" w:eastAsia="等线" w:hAnsi="Calibri" w:cs="Calibri"/>
                <w:b/>
                <w:bCs/>
                <w:kern w:val="0"/>
                <w:sz w:val="21"/>
                <w:szCs w:val="21"/>
                <w14:ligatures w14:val="none"/>
              </w:rPr>
            </w:pPr>
            <w:r w:rsidRPr="00DB069A">
              <w:rPr>
                <w:rFonts w:ascii="Calibri" w:eastAsia="等线" w:hAnsi="Calibri" w:cs="Calibri" w:hint="eastAsia"/>
                <w:b/>
                <w:bCs/>
                <w:kern w:val="0"/>
                <w:sz w:val="21"/>
                <w:szCs w:val="21"/>
                <w14:ligatures w14:val="none"/>
              </w:rPr>
              <w:t xml:space="preserve">The number of </w:t>
            </w:r>
            <w:r w:rsidRPr="00DB069A">
              <w:rPr>
                <w:rFonts w:ascii="Calibri" w:eastAsia="等线" w:hAnsi="Calibri" w:cs="Calibri"/>
                <w:b/>
                <w:bCs/>
                <w:kern w:val="0"/>
                <w:sz w:val="21"/>
                <w:szCs w:val="21"/>
                <w14:ligatures w14:val="none"/>
              </w:rPr>
              <w:t>I</w:t>
            </w:r>
            <w:r w:rsidRPr="00DB069A">
              <w:rPr>
                <w:rFonts w:ascii="Calibri" w:eastAsia="等线" w:hAnsi="Calibri" w:cs="Calibri" w:hint="eastAsia"/>
                <w:b/>
                <w:bCs/>
                <w:kern w:val="0"/>
                <w:sz w:val="21"/>
                <w:szCs w:val="21"/>
                <w14:ligatures w14:val="none"/>
              </w:rPr>
              <w:t xml:space="preserve">dentified COPD </w:t>
            </w:r>
            <w:r w:rsidRPr="00DB069A">
              <w:rPr>
                <w:rFonts w:ascii="Calibri" w:eastAsia="等线" w:hAnsi="Calibri" w:cs="Calibri"/>
                <w:b/>
                <w:bCs/>
                <w:kern w:val="0"/>
                <w:sz w:val="21"/>
                <w:szCs w:val="21"/>
                <w14:ligatures w14:val="none"/>
              </w:rPr>
              <w:t>case</w:t>
            </w:r>
            <w:r w:rsidRPr="00DB069A">
              <w:rPr>
                <w:rFonts w:ascii="Calibri" w:eastAsia="等线" w:hAnsi="Calibri" w:cs="Calibri" w:hint="eastAsia"/>
                <w:b/>
                <w:bCs/>
                <w:kern w:val="0"/>
                <w:sz w:val="21"/>
                <w:szCs w:val="21"/>
                <w14:ligatures w14:val="none"/>
              </w:rPr>
              <w:t>s in KARE</w:t>
            </w:r>
          </w:p>
        </w:tc>
      </w:tr>
      <w:tr w:rsidR="00DB069A" w:rsidRPr="00DB069A" w14:paraId="0A34A0B2" w14:textId="77777777" w:rsidTr="005130FC">
        <w:trPr>
          <w:trHeight w:val="560"/>
        </w:trPr>
        <w:tc>
          <w:tcPr>
            <w:tcW w:w="10490" w:type="dxa"/>
            <w:gridSpan w:val="6"/>
            <w:tcBorders>
              <w:top w:val="single" w:sz="4" w:space="0" w:color="auto"/>
              <w:left w:val="nil"/>
              <w:right w:val="nil"/>
            </w:tcBorders>
            <w:shd w:val="clear" w:color="000000" w:fill="FFFFFF"/>
            <w:vAlign w:val="center"/>
          </w:tcPr>
          <w:p w14:paraId="5DC5D977" w14:textId="7F660CC7" w:rsidR="00567067" w:rsidRPr="00DB069A" w:rsidRDefault="00567067" w:rsidP="00567067">
            <w:pPr>
              <w:widowControl/>
              <w:spacing w:after="0" w:line="240" w:lineRule="auto"/>
              <w:rPr>
                <w:rFonts w:ascii="Calibri" w:eastAsia="等线" w:hAnsi="Calibri" w:cs="Calibri"/>
                <w:b/>
                <w:bCs/>
                <w:kern w:val="0"/>
                <w:szCs w:val="22"/>
                <w14:ligatures w14:val="none"/>
              </w:rPr>
            </w:pPr>
            <w:r w:rsidRPr="00DB069A">
              <w:rPr>
                <w:rFonts w:ascii="Calibri" w:eastAsia="等线" w:hAnsi="Calibri" w:cs="Calibri" w:hint="eastAsia"/>
                <w:b/>
                <w:bCs/>
                <w:kern w:val="0"/>
                <w:szCs w:val="22"/>
                <w14:ligatures w14:val="none"/>
              </w:rPr>
              <w:t>Chinese population</w:t>
            </w:r>
          </w:p>
        </w:tc>
      </w:tr>
      <w:tr w:rsidR="00DB069A" w:rsidRPr="00DB069A" w14:paraId="51649982" w14:textId="77777777" w:rsidTr="00DD50CD">
        <w:trPr>
          <w:trHeight w:val="280"/>
        </w:trPr>
        <w:tc>
          <w:tcPr>
            <w:tcW w:w="1561" w:type="dxa"/>
            <w:tcBorders>
              <w:left w:val="nil"/>
              <w:bottom w:val="nil"/>
              <w:right w:val="nil"/>
            </w:tcBorders>
            <w:shd w:val="clear" w:color="000000" w:fill="FFFFFF"/>
            <w:noWrap/>
            <w:hideMark/>
          </w:tcPr>
          <w:p w14:paraId="200586D0" w14:textId="77777777" w:rsidR="00DD50CD" w:rsidRPr="00DB069A" w:rsidRDefault="00DD50CD" w:rsidP="007D4A9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hint="eastAsia"/>
                <w:b/>
                <w:bCs/>
                <w:kern w:val="0"/>
                <w:sz w:val="16"/>
                <w:szCs w:val="16"/>
                <w14:ligatures w14:val="none"/>
              </w:rPr>
              <w:t xml:space="preserve">1. </w:t>
            </w:r>
            <w:r w:rsidRPr="00DB069A">
              <w:rPr>
                <w:rFonts w:ascii="Calibri" w:eastAsia="等线" w:hAnsi="Calibri" w:cs="Calibri"/>
                <w:b/>
                <w:bCs/>
                <w:kern w:val="0"/>
                <w:sz w:val="16"/>
                <w:szCs w:val="16"/>
                <w14:ligatures w14:val="none"/>
              </w:rPr>
              <w:t>Kurmi et al. (2016)</w:t>
            </w:r>
          </w:p>
        </w:tc>
        <w:tc>
          <w:tcPr>
            <w:tcW w:w="1416" w:type="dxa"/>
            <w:tcBorders>
              <w:left w:val="nil"/>
              <w:bottom w:val="nil"/>
              <w:right w:val="nil"/>
            </w:tcBorders>
            <w:shd w:val="clear" w:color="000000" w:fill="FFFFFF"/>
            <w:noWrap/>
            <w:hideMark/>
          </w:tcPr>
          <w:p w14:paraId="0F118B3E" w14:textId="5314A249" w:rsidR="00DD50CD" w:rsidRPr="00DB069A" w:rsidRDefault="00567067" w:rsidP="007D4A96">
            <w:pPr>
              <w:widowControl/>
              <w:spacing w:after="0" w:line="240" w:lineRule="auto"/>
              <w:rPr>
                <w:rFonts w:ascii="Calibri" w:eastAsia="等线" w:hAnsi="Calibri" w:cs="Calibri"/>
                <w:kern w:val="0"/>
                <w:sz w:val="16"/>
                <w:szCs w:val="16"/>
                <w:u w:val="single"/>
                <w14:ligatures w14:val="none"/>
              </w:rPr>
            </w:pPr>
            <w:r w:rsidRPr="00DB069A">
              <w:rPr>
                <w:rFonts w:ascii="Calibri" w:hAnsi="Calibri" w:cs="Calibri"/>
                <w:sz w:val="16"/>
                <w:szCs w:val="18"/>
              </w:rPr>
              <w:fldChar w:fldCharType="begin"/>
            </w:r>
            <w:r w:rsidR="00FE3822" w:rsidRPr="00DB069A">
              <w:rPr>
                <w:rFonts w:ascii="Calibri" w:hAnsi="Calibri" w:cs="Calibri"/>
                <w:sz w:val="16"/>
                <w:szCs w:val="18"/>
              </w:rPr>
              <w:instrText xml:space="preserve"> ADDIN ZOTERO_ITEM CSL_CITATION {"citationID":"iAOtqmMt","properties":{"formattedCitation":"[2]","plainCitation":"[2]","noteIndex":0},"citationItems":[{"id":"qdlyIdsT/LCGQFc83","uris":["http://zotero.org/users/10677886/items/GCWBLEUS"],"itemData":{"id":2053,"type":"article-journal","abstract":"Background\nCOPD is the fourth leading cause of death worldwide, with particularly high rates in the People’s Republic of China, even among never smokers. Large population-based cohort studies should allow for reliable assessment of the determinants of diseases, which is dependent on the quality of disease diagnoses. We assessed the validity of COPD diagnoses collected through electronic health records in the People’s Republic of China.\n\nMethods\nThe CKB study recruited 0.5 million adults aged 30–79 years from ten diverse regions in the People’s Republic of China during the period 2004–2008. During 7 years of follow-up, 11,800 COPD cases were identified by linkage with mortality registries and the national health insurance system. We randomly selected ~10% of the reported COPD cases and then undertook an independent adjudication of retrieved hospital medical records in 1,069 cases.\n\nResults\nOverall, these 1,069 cases were accrued over a 9-year period (2004–2013) involving 153 hospitals across ten regions. A diagnosis of COPD was confirmed in 911 (85%) cases, corresponding to a positive predictive value of 85% (95% confidence interval [CI]: 83%–87%), even though spirometry testing was not widely used (14%) in ro</w:instrText>
            </w:r>
            <w:r w:rsidR="00FE3822" w:rsidRPr="00DB069A">
              <w:rPr>
                <w:rFonts w:ascii="Calibri" w:hAnsi="Calibri" w:cs="Calibri" w:hint="eastAsia"/>
                <w:sz w:val="16"/>
                <w:szCs w:val="18"/>
              </w:rPr>
              <w:instrText xml:space="preserve">utine hospital care. The positive predictive value for COPD did not vary significantly by hospital ranking or calendar period, but was higher in men than women (89% vs 79%), at age </w:instrText>
            </w:r>
            <w:r w:rsidR="00FE3822" w:rsidRPr="00DB069A">
              <w:rPr>
                <w:rFonts w:ascii="Calibri" w:hAnsi="Calibri" w:cs="Calibri" w:hint="eastAsia"/>
                <w:sz w:val="16"/>
                <w:szCs w:val="18"/>
              </w:rPr>
              <w:instrText>≥</w:instrText>
            </w:r>
            <w:r w:rsidR="00FE3822" w:rsidRPr="00DB069A">
              <w:rPr>
                <w:rFonts w:ascii="Calibri" w:hAnsi="Calibri" w:cs="Calibri" w:hint="eastAsia"/>
                <w:sz w:val="16"/>
                <w:szCs w:val="18"/>
              </w:rPr>
              <w:instrText>70 years than in younger people (88%, 95% CI: 85%</w:instrText>
            </w:r>
            <w:r w:rsidR="00FE3822" w:rsidRPr="00DB069A">
              <w:rPr>
                <w:rFonts w:ascii="Calibri" w:hAnsi="Calibri" w:cs="Calibri" w:hint="eastAsia"/>
                <w:sz w:val="16"/>
                <w:szCs w:val="18"/>
              </w:rPr>
              <w:instrText>–</w:instrText>
            </w:r>
            <w:r w:rsidR="00FE3822" w:rsidRPr="00DB069A">
              <w:rPr>
                <w:rFonts w:ascii="Calibri" w:hAnsi="Calibri" w:cs="Calibri" w:hint="eastAsia"/>
                <w:sz w:val="16"/>
                <w:szCs w:val="18"/>
              </w:rPr>
              <w:instrText>91%), and when the case</w:instrText>
            </w:r>
            <w:r w:rsidR="00FE3822" w:rsidRPr="00DB069A">
              <w:rPr>
                <w:rFonts w:ascii="Calibri" w:hAnsi="Calibri" w:cs="Calibri"/>
                <w:sz w:val="16"/>
                <w:szCs w:val="18"/>
              </w:rPr>
              <w:instrText xml:space="preserve">s were reported from both death registry and health insurance systems (97%, 95% CI: 94%–100%). Among the remaining cases, 87 (8.1%) had other respiratory diseases (chiefly pneumonia and asthma; n=85) and 71 (6.6%) cases showed no evidence of any respiratory disease on their clinical records.\n\nConclusion\nIn the People’s Republic of China, COPD diagnoses obtained from electronic health records are of good quality and suitable for large population-based studies and do not warrant systematic adjudication of all the reported cases.","container-title":"International Journal of Chronic Obstructive Pulmonary Disease","DOI":"10.2147/COPD.S100736","ISSN":"1176-9106","journalAbbreviation":"Int J Chron Obstruct Pulmon Dis","note":"TLDR: In the People’s Republic of China, COPD diagnoses obtained from electronic health records are of good quality and suitable for large population-based studies and do not warrant systematic adjudication of all the reported cases.","page":"419-430","source":"PubMed Central","title":"Validity of COPD diagnoses reported through nationwide health insurance systems in the People’s Republic of China","volume":"11","author":[{"family":"Kurmi","given":"Om P"},{"family":"Vaucher","given":"Julien"},{"family":"Xiao","given":"Dan"},{"family":"Holmes","given":"Michael V"},{"family":"Guo","given":"Yu"},{"family":"Davis","given":"Kourtney J"},{"family":"Wang","given":"Chen"},{"family":"Qin","given":"Haiyan"},{"family":"Turnbull","given":"Iain"},{"family":"Peng","given":"Peng"},{"family":"Bian","given":"Zheng"},{"family":"Clarke","given":"Robert"},{"family":"Li","given":"Liming"},{"family":"Chen","given":"Yiping"},{"family":"Chen","given":"Zhengming"}],"issued":{"date-parts":[["2016",3,1]]}}}],"schema":"https://github.com/citation-style-language/schema/raw/master/csl-citation.json"} </w:instrText>
            </w:r>
            <w:r w:rsidRPr="00DB069A">
              <w:rPr>
                <w:rFonts w:ascii="Calibri" w:hAnsi="Calibri" w:cs="Calibri"/>
                <w:sz w:val="16"/>
                <w:szCs w:val="18"/>
              </w:rPr>
              <w:fldChar w:fldCharType="separate"/>
            </w:r>
            <w:r w:rsidR="00FE3822" w:rsidRPr="00DB069A">
              <w:rPr>
                <w:rFonts w:ascii="Calibri" w:hAnsi="Calibri" w:cs="Calibri" w:hint="eastAsia"/>
                <w:sz w:val="16"/>
              </w:rPr>
              <w:t>[2]</w:t>
            </w:r>
            <w:r w:rsidRPr="00DB069A">
              <w:rPr>
                <w:rFonts w:ascii="Calibri" w:hAnsi="Calibri" w:cs="Calibri"/>
                <w:sz w:val="16"/>
                <w:szCs w:val="18"/>
              </w:rPr>
              <w:fldChar w:fldCharType="end"/>
            </w:r>
          </w:p>
        </w:tc>
        <w:tc>
          <w:tcPr>
            <w:tcW w:w="3544" w:type="dxa"/>
            <w:tcBorders>
              <w:left w:val="nil"/>
              <w:bottom w:val="nil"/>
              <w:right w:val="nil"/>
            </w:tcBorders>
            <w:shd w:val="clear" w:color="000000" w:fill="FFFFFF"/>
            <w:hideMark/>
          </w:tcPr>
          <w:p w14:paraId="2F178D69" w14:textId="77777777" w:rsidR="00DD50CD" w:rsidRPr="00DB069A" w:rsidRDefault="00DD50CD" w:rsidP="007D4A9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Hospitalized COPD diagnosis (ICD-10 codes: J41~J44)</w:t>
            </w:r>
          </w:p>
        </w:tc>
        <w:tc>
          <w:tcPr>
            <w:tcW w:w="1701" w:type="dxa"/>
            <w:tcBorders>
              <w:left w:val="nil"/>
              <w:bottom w:val="nil"/>
              <w:right w:val="nil"/>
            </w:tcBorders>
            <w:shd w:val="clear" w:color="000000" w:fill="FFFFFF"/>
            <w:hideMark/>
          </w:tcPr>
          <w:p w14:paraId="3598BE5A" w14:textId="77777777" w:rsidR="00DD50CD" w:rsidRPr="00DB069A" w:rsidRDefault="00DD50CD" w:rsidP="00DD50CD">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85.0%</w:t>
            </w:r>
          </w:p>
        </w:tc>
        <w:tc>
          <w:tcPr>
            <w:tcW w:w="850" w:type="dxa"/>
            <w:tcBorders>
              <w:left w:val="nil"/>
              <w:bottom w:val="nil"/>
              <w:right w:val="nil"/>
            </w:tcBorders>
            <w:shd w:val="clear" w:color="000000" w:fill="FFFFFF"/>
            <w:noWrap/>
            <w:hideMark/>
          </w:tcPr>
          <w:p w14:paraId="3FCB47EE" w14:textId="77777777" w:rsidR="00DD50CD" w:rsidRPr="00DB069A" w:rsidRDefault="00DD50CD" w:rsidP="007D4A9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72.41%</w:t>
            </w:r>
          </w:p>
        </w:tc>
        <w:tc>
          <w:tcPr>
            <w:tcW w:w="1418" w:type="dxa"/>
            <w:tcBorders>
              <w:left w:val="nil"/>
              <w:bottom w:val="nil"/>
              <w:right w:val="nil"/>
            </w:tcBorders>
            <w:shd w:val="clear" w:color="000000" w:fill="FFFFFF"/>
            <w:noWrap/>
            <w:hideMark/>
          </w:tcPr>
          <w:p w14:paraId="74934901" w14:textId="77777777" w:rsidR="00DD50CD" w:rsidRPr="00DB069A" w:rsidRDefault="00DD50CD" w:rsidP="007D4A9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3829</w:t>
            </w:r>
          </w:p>
        </w:tc>
      </w:tr>
      <w:tr w:rsidR="00DB069A" w:rsidRPr="00DB069A" w14:paraId="660BB54A" w14:textId="77777777" w:rsidTr="00DD50CD">
        <w:trPr>
          <w:trHeight w:val="280"/>
        </w:trPr>
        <w:tc>
          <w:tcPr>
            <w:tcW w:w="1561" w:type="dxa"/>
            <w:tcBorders>
              <w:top w:val="nil"/>
              <w:left w:val="nil"/>
              <w:bottom w:val="single" w:sz="4" w:space="0" w:color="D0CECE" w:themeColor="background2" w:themeShade="E6"/>
              <w:right w:val="nil"/>
            </w:tcBorders>
            <w:shd w:val="clear" w:color="000000" w:fill="FFFFFF"/>
            <w:noWrap/>
            <w:hideMark/>
          </w:tcPr>
          <w:p w14:paraId="1B61EAAB" w14:textId="77777777" w:rsidR="00DD50CD" w:rsidRPr="00DB069A" w:rsidRDefault="00DD50CD" w:rsidP="007D4A9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China Main Land</w:t>
            </w:r>
          </w:p>
        </w:tc>
        <w:tc>
          <w:tcPr>
            <w:tcW w:w="1416" w:type="dxa"/>
            <w:tcBorders>
              <w:top w:val="nil"/>
              <w:left w:val="nil"/>
              <w:bottom w:val="single" w:sz="4" w:space="0" w:color="D0CECE" w:themeColor="background2" w:themeShade="E6"/>
              <w:right w:val="nil"/>
            </w:tcBorders>
            <w:shd w:val="clear" w:color="000000" w:fill="FFFFFF"/>
            <w:noWrap/>
            <w:hideMark/>
          </w:tcPr>
          <w:p w14:paraId="16745ED1" w14:textId="77777777" w:rsidR="00DD50CD" w:rsidRPr="00DB069A" w:rsidRDefault="00DD50CD" w:rsidP="007D4A9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tcBorders>
              <w:top w:val="nil"/>
              <w:left w:val="nil"/>
              <w:bottom w:val="single" w:sz="4" w:space="0" w:color="D0CECE" w:themeColor="background2" w:themeShade="E6"/>
              <w:right w:val="nil"/>
            </w:tcBorders>
            <w:shd w:val="clear" w:color="000000" w:fill="FFFFFF"/>
            <w:hideMark/>
          </w:tcPr>
          <w:p w14:paraId="0966305A" w14:textId="77777777" w:rsidR="00DD50CD" w:rsidRPr="00DB069A" w:rsidRDefault="00DD50CD" w:rsidP="007D4A9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701" w:type="dxa"/>
            <w:tcBorders>
              <w:top w:val="nil"/>
              <w:left w:val="nil"/>
              <w:bottom w:val="single" w:sz="4" w:space="0" w:color="D0CECE" w:themeColor="background2" w:themeShade="E6"/>
              <w:right w:val="nil"/>
            </w:tcBorders>
            <w:shd w:val="clear" w:color="000000" w:fill="FFFFFF"/>
            <w:hideMark/>
          </w:tcPr>
          <w:p w14:paraId="3059978E" w14:textId="0AFCAF04" w:rsidR="00DD50CD" w:rsidRPr="00DB069A" w:rsidRDefault="00DD50CD" w:rsidP="00DD50CD">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single" w:sz="4" w:space="0" w:color="D0CECE" w:themeColor="background2" w:themeShade="E6"/>
              <w:right w:val="nil"/>
            </w:tcBorders>
            <w:shd w:val="clear" w:color="000000" w:fill="FFFFFF"/>
            <w:noWrap/>
            <w:hideMark/>
          </w:tcPr>
          <w:p w14:paraId="7817F887" w14:textId="77777777" w:rsidR="00DD50CD" w:rsidRPr="00DB069A" w:rsidRDefault="00DD50CD" w:rsidP="007D4A9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single" w:sz="4" w:space="0" w:color="D0CECE" w:themeColor="background2" w:themeShade="E6"/>
              <w:right w:val="nil"/>
            </w:tcBorders>
            <w:shd w:val="clear" w:color="000000" w:fill="FFFFFF"/>
            <w:hideMark/>
          </w:tcPr>
          <w:p w14:paraId="4AA639FE" w14:textId="77777777" w:rsidR="00DD50CD" w:rsidRPr="00DB069A" w:rsidRDefault="00DD50CD" w:rsidP="007D4A96">
            <w:pPr>
              <w:widowControl/>
              <w:spacing w:after="0" w:line="240" w:lineRule="auto"/>
              <w:jc w:val="center"/>
              <w:rPr>
                <w:rFonts w:ascii="Calibri" w:eastAsia="等线" w:hAnsi="Calibri" w:cs="Calibri"/>
                <w:kern w:val="0"/>
                <w:sz w:val="16"/>
                <w:szCs w:val="16"/>
                <w14:ligatures w14:val="none"/>
              </w:rPr>
            </w:pPr>
          </w:p>
        </w:tc>
      </w:tr>
      <w:tr w:rsidR="00DB069A" w:rsidRPr="00DB069A" w14:paraId="4CA3DEC4" w14:textId="77777777" w:rsidTr="00A93C50">
        <w:trPr>
          <w:trHeight w:val="520"/>
        </w:trPr>
        <w:tc>
          <w:tcPr>
            <w:tcW w:w="1561" w:type="dxa"/>
            <w:tcBorders>
              <w:top w:val="single" w:sz="4" w:space="0" w:color="D0CECE" w:themeColor="background2" w:themeShade="E6"/>
              <w:left w:val="nil"/>
              <w:bottom w:val="nil"/>
              <w:right w:val="nil"/>
            </w:tcBorders>
            <w:shd w:val="clear" w:color="000000" w:fill="FFFFFF"/>
            <w:noWrap/>
            <w:hideMark/>
          </w:tcPr>
          <w:p w14:paraId="6A36C6ED" w14:textId="77777777" w:rsidR="00567067" w:rsidRPr="00DB069A" w:rsidRDefault="00567067" w:rsidP="007D4A9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t>Kwok et al. (2024)</w:t>
            </w:r>
          </w:p>
        </w:tc>
        <w:tc>
          <w:tcPr>
            <w:tcW w:w="1416" w:type="dxa"/>
            <w:tcBorders>
              <w:top w:val="single" w:sz="4" w:space="0" w:color="D0CECE" w:themeColor="background2" w:themeShade="E6"/>
              <w:left w:val="nil"/>
              <w:bottom w:val="nil"/>
              <w:right w:val="nil"/>
            </w:tcBorders>
            <w:shd w:val="clear" w:color="000000" w:fill="FFFFFF"/>
            <w:noWrap/>
            <w:hideMark/>
          </w:tcPr>
          <w:p w14:paraId="527A5347" w14:textId="1C44ACF6" w:rsidR="00567067" w:rsidRPr="00DB069A" w:rsidRDefault="00567067" w:rsidP="007D4A96">
            <w:pPr>
              <w:widowControl/>
              <w:spacing w:after="0" w:line="240" w:lineRule="auto"/>
              <w:rPr>
                <w:rFonts w:ascii="Calibri" w:eastAsia="等线" w:hAnsi="Calibri" w:cs="Calibri"/>
                <w:kern w:val="0"/>
                <w:sz w:val="16"/>
                <w:szCs w:val="16"/>
                <w:u w:val="single"/>
                <w14:ligatures w14:val="none"/>
              </w:rPr>
            </w:pPr>
            <w:r w:rsidRPr="00DB069A">
              <w:rPr>
                <w:rFonts w:ascii="Calibri" w:eastAsia="等线" w:hAnsi="Calibri" w:cs="Calibri"/>
                <w:kern w:val="0"/>
                <w:sz w:val="16"/>
                <w:szCs w:val="16"/>
                <w:u w:val="single"/>
                <w14:ligatures w14:val="none"/>
              </w:rPr>
              <w:fldChar w:fldCharType="begin"/>
            </w:r>
            <w:r w:rsidR="00FE3822" w:rsidRPr="00DB069A">
              <w:rPr>
                <w:rFonts w:ascii="Calibri" w:eastAsia="等线" w:hAnsi="Calibri" w:cs="Calibri"/>
                <w:kern w:val="0"/>
                <w:sz w:val="16"/>
                <w:szCs w:val="16"/>
                <w:u w:val="single"/>
                <w14:ligatures w14:val="none"/>
              </w:rPr>
              <w:instrText xml:space="preserve"> ADDIN ZOTERO_ITEM CSL_CITATION {"citationID":"ZOaNC9Yh","properties":{"formattedCitation":"[3]","plainCitation":"[3]","noteIndex":0},"citationItems":[{"id":"qdlyIdsT/adnaEGTI","uris":["http://zotero.org/users/10677886/items/NUAGLLVU"],"itemData":{"id":2080,"type":"article-journal","abstract":"Introduction: Electronic health record databases can facilitate epidemiology research regarding diseases such as chronic obstructive pulmonary disease (COPD), a common medical condition worldwide. We aimed to assess the validity of International Classification of Diseases, 9th Revision (ICD-9) code algorithms for identifying COPD in Hong Kong’s territory-wide electronic health record system, the Clinical Data Analysis and Reporting System (CDARS).","container-title":"Hong Kong Medical Journal","DOI":"10.12809/hkmj2210657","journalAbbreviation":"Hong Kong Med J","language":"en","note":"TLDR: It is demonstrated that the ICD-9 code 496 is a reliable indicator for identifying COPD cases, supporting the use of the CDARS database for further clinical research concerning COPD.","source":"DOI.org (Crossref)","title":"Validation of diagnostic coding for chronic obstructive pulmonary disease in an electronic health record system in Hong Kong","URL":"https://www.hkmj.org/abstracts/v30n5/380.htm","author":[{"family":"Kwok","given":"Wc"},{"family":"Tam","given":"Terence Cc"},{"family":"Sing","given":"Cw"},{"family":"Chan","given":"Esther Wy"},{"family":"Cheung","given":"Cl"}],"accessed":{"date-parts":[["2024",11,28]]},"issued":{"date-parts":[["2024",8,29]]}}}],"schema":"https://github.com/citation-style-language/schema/raw/master/csl-citation.json"} </w:instrText>
            </w:r>
            <w:r w:rsidRPr="00DB069A">
              <w:rPr>
                <w:rFonts w:ascii="Calibri" w:eastAsia="等线" w:hAnsi="Calibri" w:cs="Calibri"/>
                <w:kern w:val="0"/>
                <w:sz w:val="16"/>
                <w:szCs w:val="16"/>
                <w:u w:val="single"/>
                <w14:ligatures w14:val="none"/>
              </w:rPr>
              <w:fldChar w:fldCharType="separate"/>
            </w:r>
            <w:r w:rsidR="00FE3822" w:rsidRPr="00DB069A">
              <w:rPr>
                <w:rFonts w:ascii="Calibri" w:hAnsi="Calibri" w:cs="Calibri" w:hint="eastAsia"/>
                <w:sz w:val="16"/>
              </w:rPr>
              <w:t>[3]</w:t>
            </w:r>
            <w:r w:rsidRPr="00DB069A">
              <w:rPr>
                <w:rFonts w:ascii="Calibri" w:eastAsia="等线" w:hAnsi="Calibri" w:cs="Calibri"/>
                <w:kern w:val="0"/>
                <w:sz w:val="16"/>
                <w:szCs w:val="16"/>
                <w:u w:val="single"/>
                <w14:ligatures w14:val="none"/>
              </w:rPr>
              <w:fldChar w:fldCharType="end"/>
            </w:r>
          </w:p>
        </w:tc>
        <w:tc>
          <w:tcPr>
            <w:tcW w:w="3544" w:type="dxa"/>
            <w:vMerge w:val="restart"/>
            <w:tcBorders>
              <w:top w:val="single" w:sz="4" w:space="0" w:color="D0CECE" w:themeColor="background2" w:themeShade="E6"/>
              <w:left w:val="nil"/>
              <w:right w:val="nil"/>
            </w:tcBorders>
            <w:shd w:val="clear" w:color="000000" w:fill="FFFFFF"/>
            <w:hideMark/>
          </w:tcPr>
          <w:p w14:paraId="39D9BB30" w14:textId="77777777" w:rsidR="00567067" w:rsidRPr="00DB069A" w:rsidRDefault="00567067" w:rsidP="007D4A9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Cases with a secondary diagnosis of ICD-9 code 493 (Asthma; indicating potential asthma-COPD overlap [ACO] or asthma) were excluded. </w:t>
            </w:r>
          </w:p>
        </w:tc>
        <w:tc>
          <w:tcPr>
            <w:tcW w:w="1701" w:type="dxa"/>
            <w:tcBorders>
              <w:top w:val="single" w:sz="4" w:space="0" w:color="D0CECE" w:themeColor="background2" w:themeShade="E6"/>
              <w:left w:val="nil"/>
              <w:bottom w:val="nil"/>
              <w:right w:val="nil"/>
            </w:tcBorders>
            <w:shd w:val="clear" w:color="000000" w:fill="FFFFFF"/>
            <w:hideMark/>
          </w:tcPr>
          <w:p w14:paraId="70EEE598" w14:textId="77777777" w:rsidR="00567067" w:rsidRPr="00DB069A" w:rsidRDefault="00567067" w:rsidP="00DD50CD">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81.5%</w:t>
            </w:r>
          </w:p>
        </w:tc>
        <w:tc>
          <w:tcPr>
            <w:tcW w:w="850" w:type="dxa"/>
            <w:tcBorders>
              <w:top w:val="single" w:sz="4" w:space="0" w:color="D0CECE" w:themeColor="background2" w:themeShade="E6"/>
              <w:left w:val="nil"/>
              <w:bottom w:val="nil"/>
              <w:right w:val="nil"/>
            </w:tcBorders>
            <w:shd w:val="clear" w:color="000000" w:fill="FFFFFF"/>
            <w:noWrap/>
            <w:hideMark/>
          </w:tcPr>
          <w:p w14:paraId="17EAEB29" w14:textId="77777777" w:rsidR="00567067" w:rsidRPr="00DB069A" w:rsidRDefault="00567067" w:rsidP="007D4A9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56.67%</w:t>
            </w:r>
          </w:p>
        </w:tc>
        <w:tc>
          <w:tcPr>
            <w:tcW w:w="1418" w:type="dxa"/>
            <w:tcBorders>
              <w:top w:val="single" w:sz="4" w:space="0" w:color="D0CECE" w:themeColor="background2" w:themeShade="E6"/>
              <w:left w:val="nil"/>
              <w:bottom w:val="nil"/>
              <w:right w:val="nil"/>
            </w:tcBorders>
            <w:shd w:val="clear" w:color="000000" w:fill="FFFFFF"/>
            <w:hideMark/>
          </w:tcPr>
          <w:p w14:paraId="2A4C4FF3" w14:textId="77777777" w:rsidR="00567067" w:rsidRPr="00DB069A" w:rsidRDefault="00567067" w:rsidP="007D4A9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5149</w:t>
            </w:r>
          </w:p>
        </w:tc>
      </w:tr>
      <w:tr w:rsidR="00DB069A" w:rsidRPr="00DB069A" w14:paraId="4EBF43DC" w14:textId="77777777" w:rsidTr="00A93C50">
        <w:trPr>
          <w:trHeight w:val="520"/>
        </w:trPr>
        <w:tc>
          <w:tcPr>
            <w:tcW w:w="1561" w:type="dxa"/>
            <w:tcBorders>
              <w:top w:val="nil"/>
              <w:left w:val="nil"/>
              <w:bottom w:val="single" w:sz="4" w:space="0" w:color="D0CECE" w:themeColor="background2" w:themeShade="E6"/>
              <w:right w:val="nil"/>
            </w:tcBorders>
            <w:shd w:val="clear" w:color="000000" w:fill="FFFFFF"/>
            <w:noWrap/>
          </w:tcPr>
          <w:p w14:paraId="45A5D59A" w14:textId="77777777" w:rsidR="00567067" w:rsidRPr="00DB069A" w:rsidRDefault="00567067" w:rsidP="007D4A9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kern w:val="0"/>
                <w:sz w:val="16"/>
                <w:szCs w:val="16"/>
                <w14:ligatures w14:val="none"/>
              </w:rPr>
              <w:t>China Hongkong</w:t>
            </w:r>
          </w:p>
        </w:tc>
        <w:tc>
          <w:tcPr>
            <w:tcW w:w="1416" w:type="dxa"/>
            <w:tcBorders>
              <w:top w:val="nil"/>
              <w:left w:val="nil"/>
              <w:bottom w:val="single" w:sz="4" w:space="0" w:color="D0CECE" w:themeColor="background2" w:themeShade="E6"/>
              <w:right w:val="nil"/>
            </w:tcBorders>
            <w:shd w:val="clear" w:color="000000" w:fill="FFFFFF"/>
            <w:noWrap/>
          </w:tcPr>
          <w:p w14:paraId="06004AF8" w14:textId="77777777" w:rsidR="00567067" w:rsidRPr="00DB069A" w:rsidRDefault="00567067" w:rsidP="007D4A96">
            <w:pPr>
              <w:widowControl/>
              <w:spacing w:after="0" w:line="240" w:lineRule="auto"/>
              <w:rPr>
                <w:rFonts w:ascii="Calibri" w:eastAsia="等线" w:hAnsi="Calibri" w:cs="Calibri"/>
                <w:kern w:val="0"/>
                <w:sz w:val="16"/>
                <w:szCs w:val="16"/>
                <w:u w:val="single"/>
                <w14:ligatures w14:val="none"/>
              </w:rPr>
            </w:pPr>
          </w:p>
        </w:tc>
        <w:tc>
          <w:tcPr>
            <w:tcW w:w="3544" w:type="dxa"/>
            <w:vMerge/>
            <w:tcBorders>
              <w:left w:val="nil"/>
              <w:bottom w:val="single" w:sz="4" w:space="0" w:color="D0CECE" w:themeColor="background2" w:themeShade="E6"/>
              <w:right w:val="nil"/>
            </w:tcBorders>
            <w:shd w:val="clear" w:color="000000" w:fill="FFFFFF"/>
          </w:tcPr>
          <w:p w14:paraId="5448AD49" w14:textId="77777777" w:rsidR="00567067" w:rsidRPr="00DB069A" w:rsidRDefault="00567067" w:rsidP="007D4A96">
            <w:pPr>
              <w:widowControl/>
              <w:spacing w:after="0" w:line="240" w:lineRule="auto"/>
              <w:rPr>
                <w:rFonts w:ascii="Calibri" w:eastAsia="等线" w:hAnsi="Calibri" w:cs="Calibri"/>
                <w:kern w:val="0"/>
                <w:sz w:val="16"/>
                <w:szCs w:val="16"/>
                <w14:ligatures w14:val="none"/>
              </w:rPr>
            </w:pPr>
          </w:p>
        </w:tc>
        <w:tc>
          <w:tcPr>
            <w:tcW w:w="1701" w:type="dxa"/>
            <w:tcBorders>
              <w:top w:val="nil"/>
              <w:left w:val="nil"/>
              <w:bottom w:val="single" w:sz="4" w:space="0" w:color="D0CECE" w:themeColor="background2" w:themeShade="E6"/>
              <w:right w:val="nil"/>
            </w:tcBorders>
            <w:shd w:val="clear" w:color="000000" w:fill="FFFFFF"/>
          </w:tcPr>
          <w:p w14:paraId="032CB545" w14:textId="77777777" w:rsidR="00567067" w:rsidRPr="00DB069A" w:rsidRDefault="00567067" w:rsidP="00DD50CD">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single" w:sz="4" w:space="0" w:color="D0CECE" w:themeColor="background2" w:themeShade="E6"/>
              <w:right w:val="nil"/>
            </w:tcBorders>
            <w:shd w:val="clear" w:color="000000" w:fill="FFFFFF"/>
            <w:noWrap/>
          </w:tcPr>
          <w:p w14:paraId="6532D32F" w14:textId="77777777" w:rsidR="00567067" w:rsidRPr="00DB069A" w:rsidRDefault="00567067" w:rsidP="007D4A9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single" w:sz="4" w:space="0" w:color="D0CECE" w:themeColor="background2" w:themeShade="E6"/>
              <w:right w:val="nil"/>
            </w:tcBorders>
            <w:shd w:val="clear" w:color="000000" w:fill="FFFFFF"/>
          </w:tcPr>
          <w:p w14:paraId="69DC97FA" w14:textId="77777777" w:rsidR="00567067" w:rsidRPr="00DB069A" w:rsidRDefault="00567067" w:rsidP="007D4A96">
            <w:pPr>
              <w:widowControl/>
              <w:spacing w:after="0" w:line="240" w:lineRule="auto"/>
              <w:jc w:val="center"/>
              <w:rPr>
                <w:rFonts w:ascii="Calibri" w:eastAsia="等线" w:hAnsi="Calibri" w:cs="Calibri"/>
                <w:kern w:val="0"/>
                <w:sz w:val="16"/>
                <w:szCs w:val="16"/>
                <w14:ligatures w14:val="none"/>
              </w:rPr>
            </w:pPr>
          </w:p>
        </w:tc>
      </w:tr>
      <w:tr w:rsidR="00DB069A" w:rsidRPr="00DB069A" w14:paraId="685F176E" w14:textId="77777777" w:rsidTr="00DD50CD">
        <w:trPr>
          <w:trHeight w:val="280"/>
        </w:trPr>
        <w:tc>
          <w:tcPr>
            <w:tcW w:w="1561" w:type="dxa"/>
            <w:tcBorders>
              <w:top w:val="single" w:sz="4" w:space="0" w:color="D0CECE" w:themeColor="background2" w:themeShade="E6"/>
              <w:left w:val="nil"/>
              <w:bottom w:val="nil"/>
              <w:right w:val="nil"/>
            </w:tcBorders>
            <w:shd w:val="clear" w:color="000000" w:fill="FFFFFF"/>
            <w:noWrap/>
            <w:hideMark/>
          </w:tcPr>
          <w:p w14:paraId="1A9B3A4C" w14:textId="77777777" w:rsidR="00DD50CD" w:rsidRPr="00DB069A" w:rsidRDefault="00DD50CD" w:rsidP="007D4A9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t>Ho et al. (2018)</w:t>
            </w:r>
          </w:p>
        </w:tc>
        <w:tc>
          <w:tcPr>
            <w:tcW w:w="1416" w:type="dxa"/>
            <w:tcBorders>
              <w:top w:val="single" w:sz="4" w:space="0" w:color="D0CECE" w:themeColor="background2" w:themeShade="E6"/>
              <w:left w:val="nil"/>
              <w:bottom w:val="nil"/>
              <w:right w:val="nil"/>
            </w:tcBorders>
            <w:shd w:val="clear" w:color="000000" w:fill="FFFFFF"/>
            <w:noWrap/>
            <w:hideMark/>
          </w:tcPr>
          <w:p w14:paraId="50183440" w14:textId="6E6DA3AE" w:rsidR="00DD50CD" w:rsidRPr="00DB069A" w:rsidRDefault="00567067" w:rsidP="007D4A96">
            <w:pPr>
              <w:widowControl/>
              <w:spacing w:after="0" w:line="240" w:lineRule="auto"/>
              <w:rPr>
                <w:rFonts w:ascii="Calibri" w:eastAsia="等线" w:hAnsi="Calibri" w:cs="Calibri"/>
                <w:kern w:val="0"/>
                <w:sz w:val="16"/>
                <w:szCs w:val="16"/>
                <w:u w:val="single"/>
                <w14:ligatures w14:val="none"/>
              </w:rPr>
            </w:pPr>
            <w:r w:rsidRPr="00DB069A">
              <w:rPr>
                <w:rFonts w:ascii="Calibri" w:eastAsia="等线" w:hAnsi="Calibri" w:cs="Calibri"/>
                <w:kern w:val="0"/>
                <w:sz w:val="16"/>
                <w:szCs w:val="16"/>
                <w:u w:val="single"/>
                <w14:ligatures w14:val="none"/>
              </w:rPr>
              <w:fldChar w:fldCharType="begin"/>
            </w:r>
            <w:r w:rsidR="00FE3822" w:rsidRPr="00DB069A">
              <w:rPr>
                <w:rFonts w:ascii="Calibri" w:eastAsia="等线" w:hAnsi="Calibri" w:cs="Calibri"/>
                <w:kern w:val="0"/>
                <w:sz w:val="16"/>
                <w:szCs w:val="16"/>
                <w:u w:val="single"/>
                <w14:ligatures w14:val="none"/>
              </w:rPr>
              <w:instrText xml:space="preserve"> ADDIN ZOTERO_ITEM CSL_CITATION {"citationID":"bwoAB3g4","properties":{"formattedCitation":"[4]","plainCitation":"[4]","noteIndex":0},"citationItems":[{"id":"qdlyIdsT/LAKE3PLL","uris":["http://zotero.org/users/10677886/items/9LDQYQ57"],"itemData":{"id":2077,"type":"article-journal","abstract":"Purpose\nClaim data from Taiwan’s National Health Insurance (NHI) database have previously been utilized in the study of COPD. However, there are limited data on the positive predictive value of claim data for COPD diagnosis. Therefore, this study aimed to characterize and validate the COPD cohort identified from the NHI research database.\n\nMethods\nThis cross-sectional study compared records from claim data with those from a medical center. From 2007 to 2014, a COPD cohort was constructed from claim data using ICD9-CM codes for COPD. The diagnostic positive predictive value of these data was assessed with reference to physician-verified COPD. In addition, a multivariate logistic regression model was built to identify independent factors associated with the positive predictive value of COPD diagnosis by claim data.\n\nResults\nDuring the 8-year study period, a total of 12,127 subjects met the criterion of having two or more outpatient codes in 1 year or one or more inpatient COPD codes in their claim data. Of this total, the diagnosis of COPD was verified by physicians in 7,701 (63.5%) subjects. Applying a more stringent criterion – three or more outpatient codes or two or more inpatient codes – improved the diagn</w:instrText>
            </w:r>
            <w:r w:rsidR="00FE3822" w:rsidRPr="00DB069A">
              <w:rPr>
                <w:rFonts w:ascii="Calibri" w:eastAsia="等线" w:hAnsi="Calibri" w:cs="Calibri" w:hint="eastAsia"/>
                <w:kern w:val="0"/>
                <w:sz w:val="16"/>
                <w:szCs w:val="16"/>
                <w:u w:val="single"/>
                <w14:ligatures w14:val="none"/>
              </w:rPr>
              <w:instrText xml:space="preserve">ostic positive predictive value to 72.2%. Age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65 years and a claim for spirometry were the two most important factors associated with the positive predictive value of claim-data-defined COPD. Adding spirometry testing to diagnostic ICD9-CM codes for COPD</w:instrText>
            </w:r>
            <w:r w:rsidR="00FE3822" w:rsidRPr="00DB069A">
              <w:rPr>
                <w:rFonts w:ascii="Calibri" w:eastAsia="等线" w:hAnsi="Calibri" w:cs="Calibri"/>
                <w:kern w:val="0"/>
                <w:sz w:val="16"/>
                <w:szCs w:val="16"/>
                <w:u w:val="single"/>
                <w14:ligatures w14:val="none"/>
              </w:rPr>
              <w:instrText xml:space="preserve"> increased the positive predictive value to 84.6%.\n\nConclusion\nThis study emphasizes the importance of validation of disease-specific diagnosis prior to applying an administrative database in clinical studies. It also indicates the limitation of ICD9-CM codes alone in recognizing COPD patients within the NHI research database.","container-title":"International Journal of Chronic Obstructive Pulmonary Disease","DOI":"10.2147/COPD.S174265","ISSN":"1176-9106","journalAbbreviation":"Int J Chron Obstruct Pulmon Dis","note":"TLDR: The importance of validation of disease-specific diagnosis prior to applying an administrative database in clinical studies is emphasized and the limitation of ICD9-CM codes alone in recognizing COPD patients within the NHI research database is indicated.","page":"3055-3063","source":"PubMed Central","title":"Validity of ICD9-CM codes to diagnose chronic obstructive pulmonary disease from National Health Insurance claim data in Taiwan","volume":"13","author":[{"family":"Ho","given":"Te-Wei"},{"family":"Ruan","given":"Sheng-Yuan"},{"family":"Huang","given":"Chun-Ta"},{"family":"Tsai","given":"Yi-Ju"},{"family":"Lai","given":"Feipei"},{"family":"Yu","given":"Chong-Jen"}],"issued":{"date-parts":[["2018",10,2]]}}}],"schema":"https://github.com/citation-style-language/schema/raw/master/csl-citation.json"} </w:instrText>
            </w:r>
            <w:r w:rsidRPr="00DB069A">
              <w:rPr>
                <w:rFonts w:ascii="Calibri" w:eastAsia="等线" w:hAnsi="Calibri" w:cs="Calibri"/>
                <w:kern w:val="0"/>
                <w:sz w:val="16"/>
                <w:szCs w:val="16"/>
                <w:u w:val="single"/>
                <w14:ligatures w14:val="none"/>
              </w:rPr>
              <w:fldChar w:fldCharType="separate"/>
            </w:r>
            <w:r w:rsidR="00FE3822" w:rsidRPr="00DB069A">
              <w:rPr>
                <w:rFonts w:ascii="Calibri" w:hAnsi="Calibri" w:cs="Calibri" w:hint="eastAsia"/>
                <w:sz w:val="16"/>
              </w:rPr>
              <w:t>[4]</w:t>
            </w:r>
            <w:r w:rsidRPr="00DB069A">
              <w:rPr>
                <w:rFonts w:ascii="Calibri" w:eastAsia="等线" w:hAnsi="Calibri" w:cs="Calibri"/>
                <w:kern w:val="0"/>
                <w:sz w:val="16"/>
                <w:szCs w:val="16"/>
                <w:u w:val="single"/>
                <w14:ligatures w14:val="none"/>
              </w:rPr>
              <w:fldChar w:fldCharType="end"/>
            </w:r>
          </w:p>
        </w:tc>
        <w:tc>
          <w:tcPr>
            <w:tcW w:w="3544" w:type="dxa"/>
            <w:tcBorders>
              <w:top w:val="single" w:sz="4" w:space="0" w:color="D0CECE" w:themeColor="background2" w:themeShade="E6"/>
              <w:left w:val="nil"/>
              <w:bottom w:val="nil"/>
              <w:right w:val="nil"/>
            </w:tcBorders>
            <w:shd w:val="clear" w:color="000000" w:fill="FFFFFF"/>
            <w:hideMark/>
          </w:tcPr>
          <w:p w14:paraId="4B994F65" w14:textId="77777777" w:rsidR="00DD50CD" w:rsidRPr="00DB069A" w:rsidRDefault="00DD50CD" w:rsidP="007D4A9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ICD9-CM codes 491, 492, and 496</w:t>
            </w:r>
          </w:p>
        </w:tc>
        <w:tc>
          <w:tcPr>
            <w:tcW w:w="1701" w:type="dxa"/>
            <w:tcBorders>
              <w:top w:val="single" w:sz="4" w:space="0" w:color="D0CECE" w:themeColor="background2" w:themeShade="E6"/>
              <w:left w:val="nil"/>
              <w:bottom w:val="nil"/>
              <w:right w:val="nil"/>
            </w:tcBorders>
            <w:shd w:val="clear" w:color="000000" w:fill="FFFFFF"/>
            <w:hideMark/>
          </w:tcPr>
          <w:p w14:paraId="5387AEDB" w14:textId="77777777" w:rsidR="00DD50CD" w:rsidRPr="00DB069A" w:rsidRDefault="00DD50CD" w:rsidP="00DD50CD">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63.5%</w:t>
            </w:r>
          </w:p>
        </w:tc>
        <w:tc>
          <w:tcPr>
            <w:tcW w:w="850" w:type="dxa"/>
            <w:tcBorders>
              <w:top w:val="single" w:sz="4" w:space="0" w:color="D0CECE" w:themeColor="background2" w:themeShade="E6"/>
              <w:left w:val="nil"/>
              <w:bottom w:val="nil"/>
              <w:right w:val="nil"/>
            </w:tcBorders>
            <w:shd w:val="clear" w:color="000000" w:fill="FFFFFF"/>
            <w:noWrap/>
            <w:hideMark/>
          </w:tcPr>
          <w:p w14:paraId="174BE73F" w14:textId="77777777" w:rsidR="00DD50CD" w:rsidRPr="00DB069A" w:rsidRDefault="00DD50CD" w:rsidP="007D4A9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32.25%</w:t>
            </w:r>
          </w:p>
        </w:tc>
        <w:tc>
          <w:tcPr>
            <w:tcW w:w="1418" w:type="dxa"/>
            <w:tcBorders>
              <w:top w:val="single" w:sz="4" w:space="0" w:color="D0CECE" w:themeColor="background2" w:themeShade="E6"/>
              <w:left w:val="nil"/>
              <w:bottom w:val="nil"/>
              <w:right w:val="nil"/>
            </w:tcBorders>
            <w:shd w:val="clear" w:color="000000" w:fill="FFFFFF"/>
            <w:noWrap/>
            <w:hideMark/>
          </w:tcPr>
          <w:p w14:paraId="55F30DA3" w14:textId="77777777" w:rsidR="00DD50CD" w:rsidRPr="00DB069A" w:rsidRDefault="00DD50CD" w:rsidP="007D4A9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32047</w:t>
            </w:r>
          </w:p>
        </w:tc>
      </w:tr>
      <w:tr w:rsidR="00DB069A" w:rsidRPr="00DB069A" w14:paraId="7AE0004D" w14:textId="77777777" w:rsidTr="00DD50CD">
        <w:trPr>
          <w:trHeight w:val="520"/>
        </w:trPr>
        <w:tc>
          <w:tcPr>
            <w:tcW w:w="1561" w:type="dxa"/>
            <w:tcBorders>
              <w:top w:val="nil"/>
              <w:left w:val="nil"/>
              <w:bottom w:val="single" w:sz="4" w:space="0" w:color="D0CECE" w:themeColor="background2" w:themeShade="E6"/>
              <w:right w:val="nil"/>
            </w:tcBorders>
            <w:shd w:val="clear" w:color="000000" w:fill="FFFFFF"/>
            <w:noWrap/>
            <w:hideMark/>
          </w:tcPr>
          <w:p w14:paraId="2312C269" w14:textId="77777777" w:rsidR="00DD50CD" w:rsidRPr="00DB069A" w:rsidRDefault="00DD50CD" w:rsidP="007D4A9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China Taiwan</w:t>
            </w:r>
          </w:p>
        </w:tc>
        <w:tc>
          <w:tcPr>
            <w:tcW w:w="1416" w:type="dxa"/>
            <w:tcBorders>
              <w:top w:val="nil"/>
              <w:left w:val="nil"/>
              <w:bottom w:val="single" w:sz="4" w:space="0" w:color="D0CECE" w:themeColor="background2" w:themeShade="E6"/>
              <w:right w:val="nil"/>
            </w:tcBorders>
            <w:shd w:val="clear" w:color="000000" w:fill="FFFFFF"/>
            <w:noWrap/>
            <w:hideMark/>
          </w:tcPr>
          <w:p w14:paraId="21B8FBC1" w14:textId="77777777" w:rsidR="00DD50CD" w:rsidRPr="00DB069A" w:rsidRDefault="00DD50CD" w:rsidP="007D4A9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tcBorders>
              <w:top w:val="nil"/>
              <w:left w:val="nil"/>
              <w:bottom w:val="single" w:sz="4" w:space="0" w:color="D0CECE" w:themeColor="background2" w:themeShade="E6"/>
              <w:right w:val="nil"/>
            </w:tcBorders>
            <w:shd w:val="clear" w:color="000000" w:fill="FFFFFF"/>
            <w:hideMark/>
          </w:tcPr>
          <w:p w14:paraId="509EEB23" w14:textId="77777777" w:rsidR="00DD50CD" w:rsidRPr="00DB069A" w:rsidRDefault="00DD50CD" w:rsidP="007D4A9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two or more outpatient codes in 1 year or one or more inpatient codes</w:t>
            </w:r>
          </w:p>
        </w:tc>
        <w:tc>
          <w:tcPr>
            <w:tcW w:w="1701" w:type="dxa"/>
            <w:tcBorders>
              <w:top w:val="nil"/>
              <w:left w:val="nil"/>
              <w:bottom w:val="single" w:sz="4" w:space="0" w:color="D0CECE" w:themeColor="background2" w:themeShade="E6"/>
              <w:right w:val="nil"/>
            </w:tcBorders>
            <w:shd w:val="clear" w:color="000000" w:fill="FFFFFF"/>
            <w:hideMark/>
          </w:tcPr>
          <w:p w14:paraId="7BAF7740" w14:textId="77777777" w:rsidR="00DD50CD" w:rsidRPr="00DB069A" w:rsidRDefault="00DD50CD" w:rsidP="00DD50CD">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72.2%</w:t>
            </w:r>
          </w:p>
        </w:tc>
        <w:tc>
          <w:tcPr>
            <w:tcW w:w="850" w:type="dxa"/>
            <w:tcBorders>
              <w:top w:val="nil"/>
              <w:left w:val="nil"/>
              <w:bottom w:val="single" w:sz="4" w:space="0" w:color="D0CECE" w:themeColor="background2" w:themeShade="E6"/>
              <w:right w:val="nil"/>
            </w:tcBorders>
            <w:shd w:val="clear" w:color="000000" w:fill="FFFFFF"/>
            <w:noWrap/>
            <w:hideMark/>
          </w:tcPr>
          <w:p w14:paraId="157ED4C7" w14:textId="77777777" w:rsidR="00DD50CD" w:rsidRPr="00DB069A" w:rsidRDefault="00DD50CD" w:rsidP="007D4A9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58.18%</w:t>
            </w:r>
          </w:p>
        </w:tc>
        <w:tc>
          <w:tcPr>
            <w:tcW w:w="1418" w:type="dxa"/>
            <w:tcBorders>
              <w:top w:val="nil"/>
              <w:left w:val="nil"/>
              <w:bottom w:val="single" w:sz="4" w:space="0" w:color="D0CECE" w:themeColor="background2" w:themeShade="E6"/>
              <w:right w:val="nil"/>
            </w:tcBorders>
            <w:shd w:val="clear" w:color="000000" w:fill="FFFFFF"/>
            <w:hideMark/>
          </w:tcPr>
          <w:p w14:paraId="3DB599F4" w14:textId="77777777" w:rsidR="00DD50CD" w:rsidRPr="00DB069A" w:rsidRDefault="00DD50CD" w:rsidP="007D4A9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9027</w:t>
            </w:r>
          </w:p>
        </w:tc>
      </w:tr>
      <w:tr w:rsidR="00DB069A" w:rsidRPr="00DB069A" w14:paraId="6FAF19AB" w14:textId="77777777" w:rsidTr="00263534">
        <w:trPr>
          <w:trHeight w:val="520"/>
        </w:trPr>
        <w:tc>
          <w:tcPr>
            <w:tcW w:w="10490" w:type="dxa"/>
            <w:gridSpan w:val="6"/>
            <w:tcBorders>
              <w:top w:val="nil"/>
              <w:left w:val="nil"/>
              <w:bottom w:val="single" w:sz="4" w:space="0" w:color="D0CECE" w:themeColor="background2" w:themeShade="E6"/>
              <w:right w:val="nil"/>
            </w:tcBorders>
            <w:shd w:val="clear" w:color="000000" w:fill="FFFFFF"/>
            <w:noWrap/>
          </w:tcPr>
          <w:p w14:paraId="015D3461" w14:textId="75EC0AF1" w:rsidR="00567067" w:rsidRPr="00DB069A" w:rsidRDefault="00567067" w:rsidP="00567067">
            <w:pPr>
              <w:widowControl/>
              <w:spacing w:after="0" w:line="240" w:lineRule="auto"/>
              <w:rPr>
                <w:rFonts w:ascii="Calibri" w:eastAsia="等线" w:hAnsi="Calibri" w:cs="Calibri"/>
                <w:kern w:val="0"/>
                <w:sz w:val="16"/>
                <w:szCs w:val="16"/>
                <w14:ligatures w14:val="none"/>
              </w:rPr>
            </w:pPr>
            <w:bookmarkStart w:id="6" w:name="_Hlk215925619"/>
            <w:r w:rsidRPr="00DB069A">
              <w:rPr>
                <w:rFonts w:ascii="Calibri" w:eastAsia="等线" w:hAnsi="Calibri" w:cs="Calibri"/>
                <w:b/>
                <w:bCs/>
                <w:kern w:val="0"/>
                <w:szCs w:val="22"/>
                <w14:ligatures w14:val="none"/>
              </w:rPr>
              <w:t>European based population</w:t>
            </w:r>
          </w:p>
        </w:tc>
      </w:tr>
      <w:bookmarkEnd w:id="6"/>
      <w:tr w:rsidR="00DB069A" w:rsidRPr="00DB069A" w14:paraId="0AA6F022" w14:textId="77777777" w:rsidTr="00DD50CD">
        <w:trPr>
          <w:trHeight w:val="780"/>
        </w:trPr>
        <w:tc>
          <w:tcPr>
            <w:tcW w:w="1561" w:type="dxa"/>
            <w:tcBorders>
              <w:top w:val="single" w:sz="4" w:space="0" w:color="D0CECE" w:themeColor="background2" w:themeShade="E6"/>
              <w:left w:val="nil"/>
              <w:bottom w:val="nil"/>
              <w:right w:val="nil"/>
            </w:tcBorders>
            <w:shd w:val="clear" w:color="000000" w:fill="FFFFFF"/>
            <w:noWrap/>
            <w:hideMark/>
          </w:tcPr>
          <w:p w14:paraId="7E7881EE" w14:textId="6BFFA36A" w:rsidR="00AE2BC6" w:rsidRPr="00DB069A" w:rsidRDefault="00DC7B90" w:rsidP="00AE2BC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hint="eastAsia"/>
                <w:b/>
                <w:bCs/>
                <w:kern w:val="0"/>
                <w:sz w:val="16"/>
                <w:szCs w:val="16"/>
                <w14:ligatures w14:val="none"/>
              </w:rPr>
              <w:t>Su</w:t>
            </w:r>
            <w:r w:rsidR="00AE2BC6" w:rsidRPr="00DB069A">
              <w:rPr>
                <w:rFonts w:ascii="Calibri" w:eastAsia="等线" w:hAnsi="Calibri" w:cs="Calibri"/>
                <w:b/>
                <w:bCs/>
                <w:kern w:val="0"/>
                <w:sz w:val="16"/>
                <w:szCs w:val="16"/>
                <w14:ligatures w14:val="none"/>
              </w:rPr>
              <w:t xml:space="preserve"> et al. (2021)</w:t>
            </w:r>
          </w:p>
        </w:tc>
        <w:bookmarkStart w:id="7" w:name="_Hlk216291156"/>
        <w:tc>
          <w:tcPr>
            <w:tcW w:w="1416" w:type="dxa"/>
            <w:tcBorders>
              <w:top w:val="single" w:sz="4" w:space="0" w:color="D0CECE" w:themeColor="background2" w:themeShade="E6"/>
              <w:left w:val="nil"/>
              <w:bottom w:val="nil"/>
              <w:right w:val="nil"/>
            </w:tcBorders>
            <w:shd w:val="clear" w:color="000000" w:fill="FFFFFF"/>
            <w:noWrap/>
            <w:hideMark/>
          </w:tcPr>
          <w:p w14:paraId="701D8051" w14:textId="1A5E718A"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fldChar w:fldCharType="begin"/>
            </w:r>
            <w:r w:rsidR="00FE3822" w:rsidRPr="00DB069A">
              <w:rPr>
                <w:rFonts w:ascii="Calibri" w:eastAsia="等线" w:hAnsi="Calibri" w:cs="Calibri"/>
                <w:kern w:val="0"/>
                <w:sz w:val="16"/>
                <w:szCs w:val="16"/>
                <w14:ligatures w14:val="none"/>
              </w:rPr>
              <w:instrText xml:space="preserve"> ADDIN ZOTERO_ITEM CSL_CITATION {"citationID":"BR1ko0xL","properties":{"formattedCitation":"[5]","plainCitation":"[5]","noteIndex":0},"citationItems":[{"id":"qdlyIdsT/JrJTFSNG","uris":["http://zotero.org/users/10677886/items/M74UHHJG"],"itemData":{"id":2079,"type":"article-journal","abstract":"Electronic health records (EHR) provide an unprecedented opportunity to conduct large, cost-efficient, population-based studies. However, the studies of heterogeneous diseases, such as chronic obstructive pulmonary disease (COPD), often require labor-intensive clinical review and testing, limiting widespread use of these important resources. To develop a generalizable and efficient method for accurate identification of large COPD cohorts in EHRs, a COPD datamart was developed from 3420 participants meeting inclusion criteria in the Mass General Brigham Biobank. Training and test sets were selected and labeled with gold-standard COPD classifications obtained from chart review by pulmonologists. Multiple classes of algorithms were built utilizing both structured (e.g. ICD codes) and unstructured (e.g. medical notes) data via elastic net regression. Models explicitly including and excluding spirometry features were compared. External validation of the final algorithm was conducted in an independent biobank with a different EHR system. The final COPD classification model demonstrated excellent positive predictive value (PPV; 91.7%), sensitivity (71.7%), and specificity (94.4%). This algorithm performed well not only within the MGBB, but also demonstrated similar or improved classification performance in an independent biobank (PPV 93.5%, sensitivity 61.4%, specificity 90%). Ancillary comparisons showed that the classification model built including a binary feature for FEV1/FVC produced substantially higher sensitivity than those excluding. This study fills a gap in COPD research involving population-based EHRs, providing an important resource for the rapid, automated classification of COPD cases that is both cost-efficient and requires minimal information from unstructured medical records.","container-title":"Scientific Reports","DOI":"10.1038/s41598-021-98719-w","ISSN":"2045-2322","issue":"1","journalAbbreviation":"Sci Rep","language":"en","note":"TLDR: This study fills a gap in COPD research involving population-based EHRs, providing an important resource for the rapid, automated classification of COPD cases that is both cost-efficient and requires minimal information from unstructured medical records.","page":"19959","source":"www.nature.com","title":"An independently validated, portable algorithm for the rapid identification of COPD patients using electronic health records","volume":"11","author":[{"family":"Chu","given":"Su H."},{"family":"Wan","given":"Emily S."},{"family":"Cho","given":"Michael H."},{"family":"Goryachev","given":"Sergey"},{"family":"Gainer","given":"Vivian"},{"family":"Linneman","given":"James"},{"family":"Scotty","given":"Erica J."},{"family":"Hebbring","given":"Scott J."},{"family":"Murphy","given":"Shawn"},{"family":"Lasky-Su","given":"Jessica"},{"family":"Weiss","given":"Scott T."},{"family":"Smoller","given":"Jordan W."},{"family":"Karlson","given":"Elizabeth"}],"issued":{"date-parts":[["2021",10,7]]}}}],"schema":"https://github.com/citation-style-language/schema/raw/master/csl-citation.json"} </w:instrText>
            </w:r>
            <w:r w:rsidRPr="00DB069A">
              <w:rPr>
                <w:rFonts w:ascii="Calibri" w:eastAsia="等线" w:hAnsi="Calibri" w:cs="Calibri"/>
                <w:kern w:val="0"/>
                <w:sz w:val="16"/>
                <w:szCs w:val="16"/>
                <w14:ligatures w14:val="none"/>
              </w:rPr>
              <w:fldChar w:fldCharType="separate"/>
            </w:r>
            <w:r w:rsidR="00FE3822" w:rsidRPr="00DB069A">
              <w:rPr>
                <w:rFonts w:ascii="Calibri" w:hAnsi="Calibri" w:cs="Calibri" w:hint="eastAsia"/>
                <w:sz w:val="16"/>
              </w:rPr>
              <w:t>[5]</w:t>
            </w:r>
            <w:r w:rsidRPr="00DB069A">
              <w:rPr>
                <w:rFonts w:ascii="Calibri" w:eastAsia="等线" w:hAnsi="Calibri" w:cs="Calibri"/>
                <w:kern w:val="0"/>
                <w:sz w:val="16"/>
                <w:szCs w:val="16"/>
                <w14:ligatures w14:val="none"/>
              </w:rPr>
              <w:fldChar w:fldCharType="end"/>
            </w:r>
            <w:bookmarkEnd w:id="7"/>
          </w:p>
        </w:tc>
        <w:tc>
          <w:tcPr>
            <w:tcW w:w="3544" w:type="dxa"/>
            <w:tcBorders>
              <w:top w:val="single" w:sz="4" w:space="0" w:color="D0CECE" w:themeColor="background2" w:themeShade="E6"/>
              <w:left w:val="nil"/>
              <w:bottom w:val="nil"/>
              <w:right w:val="nil"/>
            </w:tcBorders>
            <w:shd w:val="clear" w:color="000000" w:fill="FFFFFF"/>
            <w:hideMark/>
          </w:tcPr>
          <w:p w14:paraId="36D0A32E"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At least 1 COPD-specific code and at least 3 broad COPD codes</w:t>
            </w:r>
          </w:p>
        </w:tc>
        <w:tc>
          <w:tcPr>
            <w:tcW w:w="1701" w:type="dxa"/>
            <w:tcBorders>
              <w:top w:val="single" w:sz="4" w:space="0" w:color="D0CECE" w:themeColor="background2" w:themeShade="E6"/>
              <w:left w:val="nil"/>
              <w:bottom w:val="nil"/>
              <w:right w:val="nil"/>
            </w:tcBorders>
            <w:shd w:val="clear" w:color="000000" w:fill="FFFFFF"/>
            <w:hideMark/>
          </w:tcPr>
          <w:p w14:paraId="7D10EA02"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60.2%</w:t>
            </w:r>
          </w:p>
        </w:tc>
        <w:tc>
          <w:tcPr>
            <w:tcW w:w="850" w:type="dxa"/>
            <w:tcBorders>
              <w:top w:val="single" w:sz="4" w:space="0" w:color="D0CECE" w:themeColor="background2" w:themeShade="E6"/>
              <w:left w:val="nil"/>
              <w:bottom w:val="nil"/>
              <w:right w:val="nil"/>
            </w:tcBorders>
            <w:shd w:val="clear" w:color="000000" w:fill="FFFFFF"/>
            <w:noWrap/>
            <w:hideMark/>
          </w:tcPr>
          <w:p w14:paraId="0CEE47D0"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63.23%</w:t>
            </w:r>
          </w:p>
        </w:tc>
        <w:tc>
          <w:tcPr>
            <w:tcW w:w="1418" w:type="dxa"/>
            <w:tcBorders>
              <w:top w:val="single" w:sz="4" w:space="0" w:color="D0CECE" w:themeColor="background2" w:themeShade="E6"/>
              <w:left w:val="nil"/>
              <w:bottom w:val="nil"/>
              <w:right w:val="nil"/>
            </w:tcBorders>
            <w:shd w:val="clear" w:color="000000" w:fill="FFFFFF"/>
            <w:hideMark/>
          </w:tcPr>
          <w:p w14:paraId="2C45BE6C"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6374</w:t>
            </w:r>
          </w:p>
        </w:tc>
      </w:tr>
      <w:tr w:rsidR="00DB069A" w:rsidRPr="00DB069A" w14:paraId="79C1B71D" w14:textId="77777777" w:rsidTr="00AE2BC6">
        <w:trPr>
          <w:trHeight w:val="780"/>
        </w:trPr>
        <w:tc>
          <w:tcPr>
            <w:tcW w:w="1561" w:type="dxa"/>
            <w:tcBorders>
              <w:top w:val="nil"/>
              <w:left w:val="nil"/>
              <w:bottom w:val="nil"/>
              <w:right w:val="nil"/>
            </w:tcBorders>
            <w:shd w:val="clear" w:color="000000" w:fill="FFFFFF"/>
            <w:noWrap/>
            <w:hideMark/>
          </w:tcPr>
          <w:p w14:paraId="528F8CDF"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United States </w:t>
            </w:r>
          </w:p>
        </w:tc>
        <w:tc>
          <w:tcPr>
            <w:tcW w:w="1416" w:type="dxa"/>
            <w:tcBorders>
              <w:top w:val="nil"/>
              <w:left w:val="nil"/>
              <w:bottom w:val="nil"/>
              <w:right w:val="nil"/>
            </w:tcBorders>
            <w:shd w:val="clear" w:color="000000" w:fill="FFFFFF"/>
            <w:noWrap/>
          </w:tcPr>
          <w:p w14:paraId="681C189B" w14:textId="6437A7B5" w:rsidR="00AE2BC6" w:rsidRPr="00DB069A" w:rsidRDefault="00AE2BC6" w:rsidP="00AE2BC6">
            <w:pPr>
              <w:widowControl/>
              <w:spacing w:after="0" w:line="240" w:lineRule="auto"/>
              <w:rPr>
                <w:rFonts w:ascii="Calibri" w:eastAsia="等线" w:hAnsi="Calibri" w:cs="Calibri"/>
                <w:kern w:val="0"/>
                <w:sz w:val="16"/>
                <w:szCs w:val="16"/>
                <w14:ligatures w14:val="none"/>
              </w:rPr>
            </w:pPr>
          </w:p>
        </w:tc>
        <w:tc>
          <w:tcPr>
            <w:tcW w:w="3544" w:type="dxa"/>
            <w:vMerge w:val="restart"/>
            <w:tcBorders>
              <w:top w:val="nil"/>
              <w:left w:val="nil"/>
              <w:right w:val="nil"/>
            </w:tcBorders>
            <w:shd w:val="clear" w:color="000000" w:fill="FFFFFF"/>
            <w:hideMark/>
          </w:tcPr>
          <w:p w14:paraId="18E8EB19"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CRT PFT-: Model selected from literature-based and expert-curated feature inputs primarily derived from structured data, </w:t>
            </w:r>
            <w:r w:rsidRPr="00DB069A">
              <w:rPr>
                <w:rFonts w:ascii="Calibri" w:eastAsia="等线" w:hAnsi="Calibri" w:cs="Calibri"/>
                <w:i/>
                <w:iCs/>
                <w:kern w:val="0"/>
                <w:sz w:val="16"/>
                <w:szCs w:val="16"/>
                <w14:ligatures w14:val="none"/>
              </w:rPr>
              <w:t>excluding</w:t>
            </w:r>
            <w:r w:rsidRPr="00DB069A">
              <w:rPr>
                <w:rFonts w:ascii="Calibri" w:eastAsia="等线" w:hAnsi="Calibri" w:cs="Calibri"/>
                <w:kern w:val="0"/>
                <w:sz w:val="16"/>
                <w:szCs w:val="16"/>
                <w14:ligatures w14:val="none"/>
              </w:rPr>
              <w:t xml:space="preserve"> measures of </w:t>
            </w:r>
            <w:proofErr w:type="spellStart"/>
            <w:r w:rsidRPr="00DB069A">
              <w:rPr>
                <w:rFonts w:ascii="Calibri" w:eastAsia="等线" w:hAnsi="Calibri" w:cs="Calibri"/>
                <w:kern w:val="0"/>
                <w:sz w:val="16"/>
                <w:szCs w:val="16"/>
                <w14:ligatures w14:val="none"/>
              </w:rPr>
              <w:t>spirometric</w:t>
            </w:r>
            <w:proofErr w:type="spellEnd"/>
            <w:r w:rsidRPr="00DB069A">
              <w:rPr>
                <w:rFonts w:ascii="Calibri" w:eastAsia="等线" w:hAnsi="Calibri" w:cs="Calibri"/>
                <w:kern w:val="0"/>
                <w:sz w:val="16"/>
                <w:szCs w:val="16"/>
                <w14:ligatures w14:val="none"/>
              </w:rPr>
              <w:t xml:space="preserve"> FEV1/FVC performance</w:t>
            </w:r>
          </w:p>
        </w:tc>
        <w:tc>
          <w:tcPr>
            <w:tcW w:w="1701" w:type="dxa"/>
            <w:vMerge w:val="restart"/>
            <w:tcBorders>
              <w:top w:val="nil"/>
              <w:left w:val="nil"/>
              <w:right w:val="nil"/>
            </w:tcBorders>
            <w:shd w:val="clear" w:color="000000" w:fill="FFFFFF"/>
            <w:hideMark/>
          </w:tcPr>
          <w:p w14:paraId="3A8FCA11"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89.4%</w:t>
            </w:r>
          </w:p>
        </w:tc>
        <w:tc>
          <w:tcPr>
            <w:tcW w:w="850" w:type="dxa"/>
            <w:tcBorders>
              <w:top w:val="nil"/>
              <w:left w:val="nil"/>
              <w:bottom w:val="nil"/>
              <w:right w:val="nil"/>
            </w:tcBorders>
            <w:shd w:val="clear" w:color="000000" w:fill="FFFFFF"/>
            <w:noWrap/>
            <w:hideMark/>
          </w:tcPr>
          <w:p w14:paraId="3947B98E" w14:textId="6A7A5AE2"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80.30%</w:t>
            </w:r>
            <w:r w:rsidRPr="00DB069A">
              <w:rPr>
                <w:rFonts w:ascii="Calibri" w:eastAsia="等线" w:hAnsi="Calibri" w:cs="Calibri" w:hint="eastAsia"/>
                <w:kern w:val="0"/>
                <w:sz w:val="16"/>
                <w:szCs w:val="16"/>
                <w14:ligatures w14:val="none"/>
              </w:rPr>
              <w:t>*</w:t>
            </w:r>
          </w:p>
        </w:tc>
        <w:tc>
          <w:tcPr>
            <w:tcW w:w="1418" w:type="dxa"/>
            <w:tcBorders>
              <w:top w:val="nil"/>
              <w:left w:val="nil"/>
              <w:bottom w:val="nil"/>
              <w:right w:val="nil"/>
            </w:tcBorders>
            <w:shd w:val="clear" w:color="000000" w:fill="FFFFFF"/>
            <w:hideMark/>
          </w:tcPr>
          <w:p w14:paraId="0FA64C17"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1944</w:t>
            </w:r>
          </w:p>
        </w:tc>
      </w:tr>
      <w:tr w:rsidR="00DB069A" w:rsidRPr="00DB069A" w14:paraId="7210E3AB" w14:textId="77777777" w:rsidTr="00DD50CD">
        <w:trPr>
          <w:trHeight w:val="520"/>
        </w:trPr>
        <w:tc>
          <w:tcPr>
            <w:tcW w:w="1561" w:type="dxa"/>
            <w:tcBorders>
              <w:top w:val="nil"/>
              <w:left w:val="nil"/>
              <w:bottom w:val="nil"/>
              <w:right w:val="nil"/>
            </w:tcBorders>
            <w:shd w:val="clear" w:color="000000" w:fill="FFFFFF"/>
            <w:noWrap/>
            <w:hideMark/>
          </w:tcPr>
          <w:p w14:paraId="179ACC8C"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nil"/>
              <w:right w:val="nil"/>
            </w:tcBorders>
            <w:shd w:val="clear" w:color="000000" w:fill="FFFFFF"/>
            <w:noWrap/>
            <w:hideMark/>
          </w:tcPr>
          <w:p w14:paraId="28A5D7D3"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vMerge/>
            <w:tcBorders>
              <w:left w:val="nil"/>
              <w:bottom w:val="nil"/>
              <w:right w:val="nil"/>
            </w:tcBorders>
            <w:shd w:val="clear" w:color="000000" w:fill="FFFFFF"/>
            <w:noWrap/>
            <w:hideMark/>
          </w:tcPr>
          <w:p w14:paraId="7D557FA2"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p>
        </w:tc>
        <w:tc>
          <w:tcPr>
            <w:tcW w:w="1701" w:type="dxa"/>
            <w:vMerge/>
            <w:tcBorders>
              <w:left w:val="nil"/>
              <w:bottom w:val="nil"/>
              <w:right w:val="nil"/>
            </w:tcBorders>
            <w:shd w:val="clear" w:color="000000" w:fill="FFFFFF"/>
            <w:hideMark/>
          </w:tcPr>
          <w:p w14:paraId="540E5CB7"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4607C3DA" w14:textId="72FD7DDE"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85.11%</w:t>
            </w:r>
            <w:r w:rsidRPr="00DB069A">
              <w:rPr>
                <w:rFonts w:ascii="Calibri" w:eastAsia="等线" w:hAnsi="Calibri" w:cs="Calibri" w:hint="eastAsia"/>
                <w:kern w:val="0"/>
                <w:sz w:val="16"/>
                <w:szCs w:val="16"/>
                <w14:ligatures w14:val="none"/>
              </w:rPr>
              <w:t>*</w:t>
            </w:r>
          </w:p>
        </w:tc>
        <w:tc>
          <w:tcPr>
            <w:tcW w:w="1418" w:type="dxa"/>
            <w:tcBorders>
              <w:top w:val="nil"/>
              <w:left w:val="nil"/>
              <w:bottom w:val="nil"/>
              <w:right w:val="nil"/>
            </w:tcBorders>
            <w:shd w:val="clear" w:color="000000" w:fill="FFFFFF"/>
            <w:hideMark/>
          </w:tcPr>
          <w:p w14:paraId="32F16733"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1284</w:t>
            </w:r>
          </w:p>
        </w:tc>
      </w:tr>
      <w:tr w:rsidR="00DB069A" w:rsidRPr="00DB069A" w14:paraId="727C83C5" w14:textId="77777777" w:rsidTr="00AE2BC6">
        <w:trPr>
          <w:trHeight w:val="520"/>
        </w:trPr>
        <w:tc>
          <w:tcPr>
            <w:tcW w:w="1561" w:type="dxa"/>
            <w:tcBorders>
              <w:top w:val="single" w:sz="4" w:space="0" w:color="D0CECE" w:themeColor="background2" w:themeShade="E6"/>
              <w:left w:val="nil"/>
              <w:bottom w:val="nil"/>
              <w:right w:val="nil"/>
            </w:tcBorders>
            <w:shd w:val="clear" w:color="000000" w:fill="FFFFFF"/>
            <w:noWrap/>
            <w:hideMark/>
          </w:tcPr>
          <w:p w14:paraId="0CFB16A7"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t>Jennifer et al. (2014)</w:t>
            </w:r>
          </w:p>
        </w:tc>
        <w:tc>
          <w:tcPr>
            <w:tcW w:w="1416" w:type="dxa"/>
            <w:tcBorders>
              <w:top w:val="single" w:sz="4" w:space="0" w:color="D0CECE" w:themeColor="background2" w:themeShade="E6"/>
              <w:left w:val="nil"/>
              <w:bottom w:val="nil"/>
              <w:right w:val="nil"/>
            </w:tcBorders>
            <w:shd w:val="clear" w:color="000000" w:fill="FFFFFF"/>
            <w:noWrap/>
          </w:tcPr>
          <w:p w14:paraId="17A0BE24" w14:textId="76ACBC37"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r w:rsidRPr="00DB069A">
              <w:rPr>
                <w:rFonts w:ascii="Calibri" w:eastAsia="等线" w:hAnsi="Calibri" w:cs="Calibri"/>
                <w:kern w:val="0"/>
                <w:sz w:val="16"/>
                <w:szCs w:val="16"/>
                <w:u w:val="single"/>
                <w14:ligatures w14:val="none"/>
              </w:rPr>
              <w:fldChar w:fldCharType="begin"/>
            </w:r>
            <w:r w:rsidR="00FE3822" w:rsidRPr="00DB069A">
              <w:rPr>
                <w:rFonts w:ascii="Calibri" w:eastAsia="等线" w:hAnsi="Calibri" w:cs="Calibri"/>
                <w:kern w:val="0"/>
                <w:sz w:val="16"/>
                <w:szCs w:val="16"/>
                <w:u w:val="single"/>
                <w14:ligatures w14:val="none"/>
              </w:rPr>
              <w:instrText xml:space="preserve"> ADDIN ZOTERO_ITEM CSL_CITATION {"citationID":"lRud0jSW","properties":{"formattedCitation":"[6]","plainCitation":"[6]","noteIndex":0},"citationItems":[{"id":"qdlyIdsT/VstrxEYs","uris":["http://zotero.org/users/10677886/items/RG9K4XJN"],"itemData":{"id":2068,"type":"article-journal","abstract":"Objectives The optimal method of identifying people with chronic obstructive pulmonary disease (COPD) from electronic primary care records is not known. We assessed the accuracy of different approaches using the Cli</w:instrText>
            </w:r>
            <w:r w:rsidR="00FE3822" w:rsidRPr="00DB069A">
              <w:rPr>
                <w:rFonts w:ascii="Calibri" w:eastAsia="等线" w:hAnsi="Calibri" w:cs="Calibri" w:hint="eastAsia"/>
                <w:kern w:val="0"/>
                <w:sz w:val="16"/>
                <w:szCs w:val="16"/>
                <w:u w:val="single"/>
                <w14:ligatures w14:val="none"/>
              </w:rPr>
              <w:instrText xml:space="preserve">nical Practice Research Datalink, a UK electronic health record database.\nSetting 951 participants registered with a CPRD practice in the UK between 1 January 2004 and 31 December 2012. Individuals were selected for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 xml:space="preserve">1 of 8 algorithms to identify people </w:instrText>
            </w:r>
            <w:r w:rsidR="00FE3822" w:rsidRPr="00DB069A">
              <w:rPr>
                <w:rFonts w:ascii="Calibri" w:eastAsia="等线" w:hAnsi="Calibri" w:cs="Calibri"/>
                <w:kern w:val="0"/>
                <w:sz w:val="16"/>
                <w:szCs w:val="16"/>
                <w:u w:val="single"/>
                <w14:ligatures w14:val="none"/>
              </w:rPr>
              <w:instrText xml:space="preserve">with COPD. General practitioners were sent a brief questionnaire and additional evidence to support a COPD diagnosis was requested. All information received was reviewed independently by two respiratory physicians whose opinion was taken as the gold standard.\nPrimary outcome measure The primary measure of accuracy was the positive predictive value (PPV), the proportion of people identified by each algorithm for whom COPD was confirmed.\nResults 951 questionnaires were sent and 738 (78%) returned. After quality control, 696 (73.2%) patients were included in the final analysis. All four algorithms including a specific COPD diagnostic code performed well. Using a diagnostic code alone, the PPV was 86.5% (77.5–92.3%) while requiring a diagnosis plus spirometry plus specific medication; the PPV was slightly higher at 89.4% (80.7–94.5%) but reduced case numbers by 10%. Algorithms without specific diagnostic codes had low PPVs (range 12.2–44.4%).\nConclusions Patients with COPD can be accurately identified from UK primary care records using specific diagnostic codes. Requiring spirometry or COPD medications only marginally improved accuracy. The high accuracy applies since the introduction of an incentivised disease register for COPD as part of Quality and Outcomes Framework in 2004.","container-title":"BMJ Open","DOI":"10.1136/bmjopen-2014-005540","ISSN":"2044-6055, 2044-6055","issue":"7","language":"en","note":"TLDR: Patients with COPD can be accurately identified from UK primary care records using specific diagnostic codes, and the high accuracy applies since the introduction of an incentivised disease register for COPD as part of Quality and Outcomes Framework in 2004.","page":"e005540","source":"bmjopen.bmj.com","title":"Validation of chronic obstructive pulmonary disease recording in the Clinical Practice Research Datalink (CPRD-GOLD)","volume":"4","author":[{"family":"Quint","given":"Jennifer K."},{"family":"Müllerova","given":"Hana"},{"family":"DiSantostefano","given":"Rachael L."},{"family":"Forbes","given":"Harriet"},{"family":"Eaton","given":"Susan"},{"family":"Hurst","given":"John R."},{"family":"Davis","given":"Kourtney"},{"family":"Smeeth","given":"Liam"}],"issued":{"date-parts":[["2014",7,1]]}}}],"schema":"https://github.com/citation-style-language/schema/raw/master/csl-citation.json"} </w:instrText>
            </w:r>
            <w:r w:rsidRPr="00DB069A">
              <w:rPr>
                <w:rFonts w:ascii="Calibri" w:eastAsia="等线" w:hAnsi="Calibri" w:cs="Calibri"/>
                <w:kern w:val="0"/>
                <w:sz w:val="16"/>
                <w:szCs w:val="16"/>
                <w:u w:val="single"/>
                <w14:ligatures w14:val="none"/>
              </w:rPr>
              <w:fldChar w:fldCharType="separate"/>
            </w:r>
            <w:r w:rsidR="00FE3822" w:rsidRPr="00DB069A">
              <w:rPr>
                <w:rFonts w:ascii="Calibri" w:hAnsi="Calibri" w:cs="Calibri" w:hint="eastAsia"/>
                <w:sz w:val="16"/>
              </w:rPr>
              <w:t>[6]</w:t>
            </w:r>
            <w:r w:rsidRPr="00DB069A">
              <w:rPr>
                <w:rFonts w:ascii="Calibri" w:eastAsia="等线" w:hAnsi="Calibri" w:cs="Calibri"/>
                <w:kern w:val="0"/>
                <w:sz w:val="16"/>
                <w:szCs w:val="16"/>
                <w:u w:val="single"/>
                <w14:ligatures w14:val="none"/>
              </w:rPr>
              <w:fldChar w:fldCharType="end"/>
            </w:r>
          </w:p>
        </w:tc>
        <w:tc>
          <w:tcPr>
            <w:tcW w:w="3544" w:type="dxa"/>
            <w:tcBorders>
              <w:top w:val="single" w:sz="4" w:space="0" w:color="D0CECE" w:themeColor="background2" w:themeShade="E6"/>
              <w:left w:val="nil"/>
              <w:bottom w:val="nil"/>
              <w:right w:val="nil"/>
            </w:tcBorders>
            <w:shd w:val="clear" w:color="000000" w:fill="FFFFFF"/>
            <w:hideMark/>
          </w:tcPr>
          <w:p w14:paraId="0CAB2AC5"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 Specific COPD code only;</w:t>
            </w:r>
          </w:p>
        </w:tc>
        <w:tc>
          <w:tcPr>
            <w:tcW w:w="1701" w:type="dxa"/>
            <w:tcBorders>
              <w:top w:val="single" w:sz="4" w:space="0" w:color="D0CECE" w:themeColor="background2" w:themeShade="E6"/>
              <w:left w:val="nil"/>
              <w:bottom w:val="nil"/>
              <w:right w:val="nil"/>
            </w:tcBorders>
            <w:shd w:val="clear" w:color="000000" w:fill="FFFFFF"/>
            <w:hideMark/>
          </w:tcPr>
          <w:p w14:paraId="1D948A2E"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86.5%</w:t>
            </w:r>
          </w:p>
        </w:tc>
        <w:tc>
          <w:tcPr>
            <w:tcW w:w="850" w:type="dxa"/>
            <w:tcBorders>
              <w:top w:val="single" w:sz="4" w:space="0" w:color="D0CECE" w:themeColor="background2" w:themeShade="E6"/>
              <w:left w:val="nil"/>
              <w:bottom w:val="nil"/>
              <w:right w:val="nil"/>
            </w:tcBorders>
            <w:shd w:val="clear" w:color="000000" w:fill="FFFFFF"/>
            <w:noWrap/>
            <w:hideMark/>
          </w:tcPr>
          <w:p w14:paraId="6685CC8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50.44%</w:t>
            </w:r>
          </w:p>
        </w:tc>
        <w:tc>
          <w:tcPr>
            <w:tcW w:w="1418" w:type="dxa"/>
            <w:tcBorders>
              <w:top w:val="single" w:sz="4" w:space="0" w:color="D0CECE" w:themeColor="background2" w:themeShade="E6"/>
              <w:left w:val="nil"/>
              <w:bottom w:val="nil"/>
              <w:right w:val="nil"/>
            </w:tcBorders>
            <w:shd w:val="clear" w:color="000000" w:fill="FFFFFF"/>
            <w:noWrap/>
            <w:hideMark/>
          </w:tcPr>
          <w:p w14:paraId="3604D56D"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13027</w:t>
            </w:r>
          </w:p>
        </w:tc>
      </w:tr>
      <w:tr w:rsidR="00DB069A" w:rsidRPr="00DB069A" w14:paraId="1539CDD2" w14:textId="77777777" w:rsidTr="00DD50CD">
        <w:trPr>
          <w:trHeight w:val="520"/>
        </w:trPr>
        <w:tc>
          <w:tcPr>
            <w:tcW w:w="1561" w:type="dxa"/>
            <w:tcBorders>
              <w:top w:val="nil"/>
              <w:left w:val="nil"/>
              <w:bottom w:val="nil"/>
              <w:right w:val="nil"/>
            </w:tcBorders>
            <w:shd w:val="clear" w:color="000000" w:fill="FFFFFF"/>
            <w:noWrap/>
            <w:hideMark/>
          </w:tcPr>
          <w:p w14:paraId="2DD82038"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United Kingdom </w:t>
            </w:r>
          </w:p>
        </w:tc>
        <w:tc>
          <w:tcPr>
            <w:tcW w:w="1416" w:type="dxa"/>
            <w:tcBorders>
              <w:top w:val="nil"/>
              <w:left w:val="nil"/>
              <w:bottom w:val="nil"/>
              <w:right w:val="nil"/>
            </w:tcBorders>
            <w:shd w:val="clear" w:color="000000" w:fill="FFFFFF"/>
            <w:noWrap/>
            <w:hideMark/>
          </w:tcPr>
          <w:p w14:paraId="5758BD5D"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tcBorders>
              <w:top w:val="nil"/>
              <w:left w:val="nil"/>
              <w:bottom w:val="nil"/>
              <w:right w:val="nil"/>
            </w:tcBorders>
            <w:shd w:val="clear" w:color="000000" w:fill="FFFFFF"/>
            <w:hideMark/>
          </w:tcPr>
          <w:p w14:paraId="02657B65"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2. Specific COPD code and more than one prescription of a COPD medication </w:t>
            </w:r>
          </w:p>
        </w:tc>
        <w:tc>
          <w:tcPr>
            <w:tcW w:w="1701" w:type="dxa"/>
            <w:tcBorders>
              <w:top w:val="nil"/>
              <w:left w:val="nil"/>
              <w:bottom w:val="nil"/>
              <w:right w:val="nil"/>
            </w:tcBorders>
            <w:shd w:val="clear" w:color="000000" w:fill="FFFFFF"/>
            <w:hideMark/>
          </w:tcPr>
          <w:p w14:paraId="0A3B86A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87.5%</w:t>
            </w:r>
          </w:p>
        </w:tc>
        <w:tc>
          <w:tcPr>
            <w:tcW w:w="850" w:type="dxa"/>
            <w:tcBorders>
              <w:top w:val="nil"/>
              <w:left w:val="nil"/>
              <w:bottom w:val="nil"/>
              <w:right w:val="nil"/>
            </w:tcBorders>
            <w:shd w:val="clear" w:color="000000" w:fill="FFFFFF"/>
            <w:noWrap/>
            <w:hideMark/>
          </w:tcPr>
          <w:p w14:paraId="28AA11B6"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65.12%</w:t>
            </w:r>
          </w:p>
        </w:tc>
        <w:tc>
          <w:tcPr>
            <w:tcW w:w="1418" w:type="dxa"/>
            <w:tcBorders>
              <w:top w:val="nil"/>
              <w:left w:val="nil"/>
              <w:bottom w:val="nil"/>
              <w:right w:val="nil"/>
            </w:tcBorders>
            <w:shd w:val="clear" w:color="000000" w:fill="FFFFFF"/>
            <w:noWrap/>
            <w:hideMark/>
          </w:tcPr>
          <w:p w14:paraId="1F763772"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5359</w:t>
            </w:r>
          </w:p>
        </w:tc>
      </w:tr>
      <w:tr w:rsidR="00DB069A" w:rsidRPr="00DB069A" w14:paraId="65B6797F" w14:textId="77777777" w:rsidTr="00DD50CD">
        <w:trPr>
          <w:trHeight w:val="780"/>
        </w:trPr>
        <w:tc>
          <w:tcPr>
            <w:tcW w:w="1561" w:type="dxa"/>
            <w:tcBorders>
              <w:top w:val="nil"/>
              <w:left w:val="nil"/>
              <w:bottom w:val="single" w:sz="4" w:space="0" w:color="D0CECE" w:themeColor="background2" w:themeShade="E6"/>
              <w:right w:val="nil"/>
            </w:tcBorders>
            <w:shd w:val="clear" w:color="000000" w:fill="FFFFFF"/>
            <w:noWrap/>
            <w:hideMark/>
          </w:tcPr>
          <w:p w14:paraId="6599B25D"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single" w:sz="4" w:space="0" w:color="D0CECE" w:themeColor="background2" w:themeShade="E6"/>
              <w:right w:val="nil"/>
            </w:tcBorders>
            <w:shd w:val="clear" w:color="000000" w:fill="FFFFFF"/>
            <w:noWrap/>
            <w:hideMark/>
          </w:tcPr>
          <w:p w14:paraId="545C7D67"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tcBorders>
              <w:top w:val="nil"/>
              <w:left w:val="nil"/>
              <w:bottom w:val="single" w:sz="4" w:space="0" w:color="D0CECE" w:themeColor="background2" w:themeShade="E6"/>
              <w:right w:val="nil"/>
            </w:tcBorders>
            <w:shd w:val="clear" w:color="000000" w:fill="FFFFFF"/>
            <w:hideMark/>
          </w:tcPr>
          <w:p w14:paraId="7B43B1E1"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 Specific COPD code and more than one prescription of a COPD medication and presence of spirometry;</w:t>
            </w:r>
          </w:p>
        </w:tc>
        <w:tc>
          <w:tcPr>
            <w:tcW w:w="1701" w:type="dxa"/>
            <w:tcBorders>
              <w:top w:val="nil"/>
              <w:left w:val="nil"/>
              <w:bottom w:val="single" w:sz="4" w:space="0" w:color="D0CECE" w:themeColor="background2" w:themeShade="E6"/>
              <w:right w:val="nil"/>
            </w:tcBorders>
            <w:shd w:val="clear" w:color="000000" w:fill="FFFFFF"/>
            <w:hideMark/>
          </w:tcPr>
          <w:p w14:paraId="6F0C004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89.4%</w:t>
            </w:r>
          </w:p>
        </w:tc>
        <w:tc>
          <w:tcPr>
            <w:tcW w:w="850" w:type="dxa"/>
            <w:tcBorders>
              <w:top w:val="nil"/>
              <w:left w:val="nil"/>
              <w:bottom w:val="single" w:sz="4" w:space="0" w:color="D0CECE" w:themeColor="background2" w:themeShade="E6"/>
              <w:right w:val="nil"/>
            </w:tcBorders>
            <w:shd w:val="clear" w:color="000000" w:fill="FFFFFF"/>
            <w:noWrap/>
            <w:hideMark/>
          </w:tcPr>
          <w:p w14:paraId="3A742B51"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82.47%</w:t>
            </w:r>
          </w:p>
        </w:tc>
        <w:tc>
          <w:tcPr>
            <w:tcW w:w="1418" w:type="dxa"/>
            <w:tcBorders>
              <w:top w:val="nil"/>
              <w:left w:val="nil"/>
              <w:bottom w:val="single" w:sz="4" w:space="0" w:color="D0CECE" w:themeColor="background2" w:themeShade="E6"/>
              <w:right w:val="nil"/>
            </w:tcBorders>
            <w:shd w:val="clear" w:color="000000" w:fill="FFFFFF"/>
            <w:noWrap/>
            <w:hideMark/>
          </w:tcPr>
          <w:p w14:paraId="15AE95D3"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889</w:t>
            </w:r>
          </w:p>
        </w:tc>
      </w:tr>
      <w:tr w:rsidR="00DB069A" w:rsidRPr="00DB069A" w14:paraId="795A162D" w14:textId="77777777" w:rsidTr="00DD50CD">
        <w:trPr>
          <w:trHeight w:val="520"/>
        </w:trPr>
        <w:tc>
          <w:tcPr>
            <w:tcW w:w="1561" w:type="dxa"/>
            <w:tcBorders>
              <w:top w:val="single" w:sz="4" w:space="0" w:color="D0CECE" w:themeColor="background2" w:themeShade="E6"/>
              <w:left w:val="nil"/>
              <w:bottom w:val="nil"/>
              <w:right w:val="nil"/>
            </w:tcBorders>
            <w:shd w:val="clear" w:color="000000" w:fill="FFFFFF"/>
            <w:noWrap/>
            <w:hideMark/>
          </w:tcPr>
          <w:p w14:paraId="245FDFAB"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t>Lee et al. (2017)</w:t>
            </w:r>
          </w:p>
        </w:tc>
        <w:tc>
          <w:tcPr>
            <w:tcW w:w="1416" w:type="dxa"/>
            <w:tcBorders>
              <w:top w:val="single" w:sz="4" w:space="0" w:color="D0CECE" w:themeColor="background2" w:themeShade="E6"/>
              <w:left w:val="nil"/>
              <w:bottom w:val="nil"/>
              <w:right w:val="nil"/>
            </w:tcBorders>
            <w:shd w:val="clear" w:color="000000" w:fill="FFFFFF"/>
            <w:hideMark/>
          </w:tcPr>
          <w:p w14:paraId="0D14777E" w14:textId="57D04B52"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r w:rsidRPr="00DB069A">
              <w:rPr>
                <w:rFonts w:ascii="Calibri" w:eastAsia="等线" w:hAnsi="Calibri" w:cs="Calibri"/>
                <w:kern w:val="0"/>
                <w:sz w:val="16"/>
                <w:szCs w:val="16"/>
                <w:u w:val="single"/>
                <w14:ligatures w14:val="none"/>
              </w:rPr>
              <w:fldChar w:fldCharType="begin"/>
            </w:r>
            <w:r w:rsidR="00FE3822" w:rsidRPr="00DB069A">
              <w:rPr>
                <w:rFonts w:ascii="Calibri" w:eastAsia="等线" w:hAnsi="Calibri" w:cs="Calibri"/>
                <w:kern w:val="0"/>
                <w:sz w:val="16"/>
                <w:szCs w:val="16"/>
                <w:u w:val="single"/>
                <w14:ligatures w14:val="none"/>
              </w:rPr>
              <w:instrText xml:space="preserve"> ADDIN ZOTERO_ITEM CSL_CITATION {"citationID":"5SqWLwqf","properties":{"formattedCitation":"[7]","plainCitation":"[7]","noteIndex":0},"citationItems":[{"id":"qdlyIdsT/SGrdY7Un","uris":["http://zotero.org/users/10677886/items/WF9MEB5B"],"itemData":{"id":2082,"type":"article-journal","abstract":"Little is known about using electronic medical records to identify patients with chronic obstructive pulmonary disease to improve quality of care. Our objective was to develop electronic medical record algorithms that can accurately identify patients with obstructive pulmonary disease. A retrospective chart abstraction study was conducted on data from the Electronic Medical Record Administrative data Linked Database (EMRALD®) housed at the Institute for Clinical Evaluative Sciences. Abstracted charts provided the reference standard based on available physician-diagnoses, chronic obstructive pulmonary disease-specific medications, smoking history and pulmonary function testing. Chronic obstructive pulmonary disease electronic medical record algorithms using combinations of terminology in the cumulative patient profile (CPP; problem list/past medical history), physician billing codes (chronic bronchitis/emphysema/other chronic obstructive pulmonary disease), and prescriptions, were tested against the reference standard. Sensitivity, specificity, and positive/negative predictive values (PPV/NPV) were calculated. There were 364 patients with chronic obstructive pulmonary disease identified in a 5889 randomly sampled cohort aged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kern w:val="0"/>
                <w:sz w:val="16"/>
                <w:szCs w:val="16"/>
                <w:u w:val="single"/>
                <w14:ligatures w14:val="none"/>
              </w:rPr>
              <w:instrText xml:space="preserve"> 35 years (prevalence = 6.2%). The electronic medical record algorithm consisting of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kern w:val="0"/>
                <w:sz w:val="16"/>
                <w:szCs w:val="16"/>
                <w:u w:val="single"/>
                <w14:ligatures w14:val="none"/>
              </w:rPr>
              <w:instrText xml:space="preserve"> 3 physician billing codes for chronic obstructive pulmonary disease per year; documentation in the CPP; tiotropium prescription; or ipratropium (or its formulations) prescription and a chronic obstructive pulmonary disease billing code had sensitivity of 76.9% (95% CI:72.2–81.2), specificity of 99.7% (99.5–99.8), PPV of 93.6% (90.3–96.1), and NPV of 98.5% (98.1–98.8). Electronic medical record algorithms can accurately identify patients with chronic obstructive pulmonary disease in primary care records. They can be used to enable further studies in practice patterns and chronic obstructive pulmonary disease management in primary care., Researchers develop an algorithm that can accurately search through electronic health records to find patients with chronic lung disease. Mining population-wide data for information on patients diagnosed and treated with chronic obstructive pulmonary disease (COPD) in primary care could help inform future healthcare and spending practices. Theresa Lee at the University of Toronto, Canada, and colleagues used an algorithm to search electronic medical records and identify patients with COPD from doctors’ notes, prescriptions and symptom histories. They carefully adjusted the algorithm to improve sensitivity and predictive value by adding details such as specific medications, physician codes related to COPD, and different combinations of terminology in doctors’ notes. The team accurately identified 364 patients with COPD in a randomly-selected cohort of 5889 people. Their results suggest opportunities for broader, informative studies of COPD in wider populations.","container-title":"NPJ Primary Care Respiratory Medicine","DOI":"10.1038/s41533-017-0035-9","ISSN":"2055-1010","journalAbbreviation":"NPJ Prim Care Respir Med","note":"TLDR: Electronic medical record algorithms can accurately identify patients with chronic obstructive pulmonary disease in primary care records and suggest opportunities for broader, informative studies of COPD in wider populations, according to a retrospective chart abstraction study.","page":"34","source":"PubMed Central","title":"Identifying individuals with physician-diagnosed chronic obstructive pulmonary disease in primary care electronic medical records: a retrospective chart abstraction study","title-short":"Identifying individuals with physician-diagnosed chronic obstructive pulmonary disease in primary care electronic medical records","volume":"27","author":[{"family":"Lee","given":"Theresa M."},{"family":"Tu","given":"Karen"},{"family":"Wing","given":"Laura L."},{"family":"Gershon","given":"Andrea S."}],"issued":{"date-parts":[["2017",5,15]]}}}],"schema":"https://github.com/citation-style-language/schema/raw/master/csl-citation.json"} </w:instrText>
            </w:r>
            <w:r w:rsidRPr="00DB069A">
              <w:rPr>
                <w:rFonts w:ascii="Calibri" w:eastAsia="等线" w:hAnsi="Calibri" w:cs="Calibri"/>
                <w:kern w:val="0"/>
                <w:sz w:val="16"/>
                <w:szCs w:val="16"/>
                <w:u w:val="single"/>
                <w14:ligatures w14:val="none"/>
              </w:rPr>
              <w:fldChar w:fldCharType="separate"/>
            </w:r>
            <w:r w:rsidR="00FE3822" w:rsidRPr="00DB069A">
              <w:rPr>
                <w:rFonts w:ascii="Calibri" w:hAnsi="Calibri" w:cs="Calibri" w:hint="eastAsia"/>
                <w:sz w:val="16"/>
              </w:rPr>
              <w:t>[7]</w:t>
            </w:r>
            <w:r w:rsidRPr="00DB069A">
              <w:rPr>
                <w:rFonts w:ascii="Calibri" w:eastAsia="等线" w:hAnsi="Calibri" w:cs="Calibri"/>
                <w:kern w:val="0"/>
                <w:sz w:val="16"/>
                <w:szCs w:val="16"/>
                <w:u w:val="single"/>
                <w14:ligatures w14:val="none"/>
              </w:rPr>
              <w:fldChar w:fldCharType="end"/>
            </w:r>
          </w:p>
        </w:tc>
        <w:tc>
          <w:tcPr>
            <w:tcW w:w="3544" w:type="dxa"/>
            <w:vMerge w:val="restart"/>
            <w:tcBorders>
              <w:top w:val="single" w:sz="4" w:space="0" w:color="D0CECE" w:themeColor="background2" w:themeShade="E6"/>
              <w:left w:val="nil"/>
              <w:right w:val="nil"/>
            </w:tcBorders>
            <w:shd w:val="clear" w:color="000000" w:fill="FFFFFF"/>
            <w:hideMark/>
          </w:tcPr>
          <w:p w14:paraId="6538E47A"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years ≥35</w:t>
            </w:r>
          </w:p>
          <w:p w14:paraId="52A21601"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several electronic medical record algorithms; the one with best validation results included:</w:t>
            </w:r>
          </w:p>
          <w:p w14:paraId="2F32FD9B"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 Three or more physician billing codes for COPD per year;</w:t>
            </w:r>
          </w:p>
          <w:p w14:paraId="5237E399"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2. Documentation in the cumulative patient profile (CPP);</w:t>
            </w:r>
          </w:p>
          <w:p w14:paraId="45233894"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 Tiotropium prescription; or ipratropium (or its formulations) prescription and</w:t>
            </w:r>
          </w:p>
          <w:p w14:paraId="733E50FE" w14:textId="77777777" w:rsidR="00AE2BC6" w:rsidRPr="00DB069A" w:rsidRDefault="00AE2BC6" w:rsidP="00AE2BC6">
            <w:pPr>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4. A COPD billing code</w:t>
            </w:r>
          </w:p>
        </w:tc>
        <w:tc>
          <w:tcPr>
            <w:tcW w:w="1701" w:type="dxa"/>
            <w:tcBorders>
              <w:top w:val="single" w:sz="4" w:space="0" w:color="D0CECE" w:themeColor="background2" w:themeShade="E6"/>
              <w:left w:val="nil"/>
              <w:bottom w:val="nil"/>
              <w:right w:val="nil"/>
            </w:tcBorders>
            <w:shd w:val="clear" w:color="000000" w:fill="FFFFFF"/>
            <w:hideMark/>
          </w:tcPr>
          <w:p w14:paraId="38B60833" w14:textId="4B46DE11"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93.6%</w:t>
            </w:r>
          </w:p>
        </w:tc>
        <w:tc>
          <w:tcPr>
            <w:tcW w:w="850" w:type="dxa"/>
            <w:tcBorders>
              <w:top w:val="single" w:sz="4" w:space="0" w:color="D0CECE" w:themeColor="background2" w:themeShade="E6"/>
              <w:left w:val="nil"/>
              <w:bottom w:val="nil"/>
              <w:right w:val="nil"/>
            </w:tcBorders>
            <w:shd w:val="clear" w:color="000000" w:fill="FFFFFF"/>
            <w:noWrap/>
            <w:hideMark/>
          </w:tcPr>
          <w:p w14:paraId="3A6563F8"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67.62%</w:t>
            </w:r>
          </w:p>
        </w:tc>
        <w:tc>
          <w:tcPr>
            <w:tcW w:w="1418" w:type="dxa"/>
            <w:tcBorders>
              <w:top w:val="single" w:sz="4" w:space="0" w:color="D0CECE" w:themeColor="background2" w:themeShade="E6"/>
              <w:left w:val="nil"/>
              <w:bottom w:val="nil"/>
              <w:right w:val="nil"/>
            </w:tcBorders>
            <w:shd w:val="clear" w:color="000000" w:fill="FFFFFF"/>
            <w:noWrap/>
            <w:hideMark/>
          </w:tcPr>
          <w:p w14:paraId="5EB8F9F5"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3180</w:t>
            </w:r>
          </w:p>
        </w:tc>
      </w:tr>
      <w:tr w:rsidR="00DB069A" w:rsidRPr="00DB069A" w14:paraId="0579915D" w14:textId="77777777" w:rsidTr="00DD50CD">
        <w:trPr>
          <w:trHeight w:val="280"/>
        </w:trPr>
        <w:tc>
          <w:tcPr>
            <w:tcW w:w="1561" w:type="dxa"/>
            <w:tcBorders>
              <w:top w:val="nil"/>
              <w:left w:val="nil"/>
              <w:bottom w:val="nil"/>
              <w:right w:val="nil"/>
            </w:tcBorders>
            <w:shd w:val="clear" w:color="000000" w:fill="FFFFFF"/>
            <w:hideMark/>
          </w:tcPr>
          <w:p w14:paraId="1011A4F3"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Canada </w:t>
            </w:r>
          </w:p>
        </w:tc>
        <w:tc>
          <w:tcPr>
            <w:tcW w:w="1416" w:type="dxa"/>
            <w:tcBorders>
              <w:top w:val="nil"/>
              <w:left w:val="nil"/>
              <w:bottom w:val="nil"/>
              <w:right w:val="nil"/>
            </w:tcBorders>
            <w:shd w:val="clear" w:color="000000" w:fill="FFFFFF"/>
            <w:hideMark/>
          </w:tcPr>
          <w:p w14:paraId="0FF1C7A3"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p>
        </w:tc>
        <w:tc>
          <w:tcPr>
            <w:tcW w:w="3544" w:type="dxa"/>
            <w:vMerge/>
            <w:tcBorders>
              <w:left w:val="nil"/>
              <w:right w:val="nil"/>
            </w:tcBorders>
            <w:shd w:val="clear" w:color="000000" w:fill="FFFFFF"/>
            <w:hideMark/>
          </w:tcPr>
          <w:p w14:paraId="49846506" w14:textId="77777777" w:rsidR="00AE2BC6" w:rsidRPr="00DB069A" w:rsidRDefault="00AE2BC6" w:rsidP="00AE2BC6">
            <w:pPr>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7724627B" w14:textId="78C21C1F"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49E2F794"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2340BC03"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4AEBF1B2" w14:textId="77777777" w:rsidTr="00DD50CD">
        <w:trPr>
          <w:trHeight w:val="280"/>
        </w:trPr>
        <w:tc>
          <w:tcPr>
            <w:tcW w:w="1561" w:type="dxa"/>
            <w:tcBorders>
              <w:top w:val="nil"/>
              <w:left w:val="nil"/>
              <w:bottom w:val="nil"/>
              <w:right w:val="nil"/>
            </w:tcBorders>
            <w:shd w:val="clear" w:color="000000" w:fill="FFFFFF"/>
            <w:hideMark/>
          </w:tcPr>
          <w:p w14:paraId="23CA6132"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nil"/>
              <w:right w:val="nil"/>
            </w:tcBorders>
            <w:shd w:val="clear" w:color="000000" w:fill="FFFFFF"/>
            <w:hideMark/>
          </w:tcPr>
          <w:p w14:paraId="25FF8EC9"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vMerge/>
            <w:tcBorders>
              <w:left w:val="nil"/>
              <w:right w:val="nil"/>
            </w:tcBorders>
            <w:shd w:val="clear" w:color="000000" w:fill="FFFFFF"/>
            <w:hideMark/>
          </w:tcPr>
          <w:p w14:paraId="581583C5" w14:textId="77777777" w:rsidR="00AE2BC6" w:rsidRPr="00DB069A" w:rsidRDefault="00AE2BC6" w:rsidP="00AE2BC6">
            <w:pPr>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4C6CF2BC" w14:textId="49BDCB52"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0AA8EBC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0D6A87E4"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366B7415" w14:textId="77777777" w:rsidTr="00DD50CD">
        <w:trPr>
          <w:trHeight w:val="520"/>
        </w:trPr>
        <w:tc>
          <w:tcPr>
            <w:tcW w:w="1561" w:type="dxa"/>
            <w:tcBorders>
              <w:top w:val="nil"/>
              <w:left w:val="nil"/>
              <w:bottom w:val="nil"/>
              <w:right w:val="nil"/>
            </w:tcBorders>
            <w:shd w:val="clear" w:color="000000" w:fill="FFFFFF"/>
            <w:hideMark/>
          </w:tcPr>
          <w:p w14:paraId="58A41886"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nil"/>
              <w:right w:val="nil"/>
            </w:tcBorders>
            <w:shd w:val="clear" w:color="000000" w:fill="FFFFFF"/>
            <w:hideMark/>
          </w:tcPr>
          <w:p w14:paraId="2A4DA4DF"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vMerge/>
            <w:tcBorders>
              <w:left w:val="nil"/>
              <w:right w:val="nil"/>
            </w:tcBorders>
            <w:shd w:val="clear" w:color="000000" w:fill="FFFFFF"/>
            <w:hideMark/>
          </w:tcPr>
          <w:p w14:paraId="7FBAD0D4" w14:textId="77777777" w:rsidR="00AE2BC6" w:rsidRPr="00DB069A" w:rsidRDefault="00AE2BC6" w:rsidP="00AE2BC6">
            <w:pPr>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3CEA62B5" w14:textId="112DDE96"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06D97FD1"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61092208"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23792889" w14:textId="77777777" w:rsidTr="00DD50CD">
        <w:trPr>
          <w:trHeight w:val="280"/>
        </w:trPr>
        <w:tc>
          <w:tcPr>
            <w:tcW w:w="1561" w:type="dxa"/>
            <w:tcBorders>
              <w:top w:val="nil"/>
              <w:left w:val="nil"/>
              <w:bottom w:val="single" w:sz="4" w:space="0" w:color="D0CECE" w:themeColor="background2" w:themeShade="E6"/>
              <w:right w:val="nil"/>
            </w:tcBorders>
            <w:shd w:val="clear" w:color="000000" w:fill="FFFFFF"/>
            <w:hideMark/>
          </w:tcPr>
          <w:p w14:paraId="5351280A"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single" w:sz="4" w:space="0" w:color="D0CECE" w:themeColor="background2" w:themeShade="E6"/>
              <w:right w:val="nil"/>
            </w:tcBorders>
            <w:shd w:val="clear" w:color="000000" w:fill="FFFFFF"/>
            <w:hideMark/>
          </w:tcPr>
          <w:p w14:paraId="6B79DC60"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vMerge/>
            <w:tcBorders>
              <w:left w:val="nil"/>
              <w:bottom w:val="single" w:sz="4" w:space="0" w:color="D0CECE" w:themeColor="background2" w:themeShade="E6"/>
              <w:right w:val="nil"/>
            </w:tcBorders>
            <w:shd w:val="clear" w:color="000000" w:fill="FFFFFF"/>
            <w:hideMark/>
          </w:tcPr>
          <w:p w14:paraId="3D08396C"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p>
        </w:tc>
        <w:tc>
          <w:tcPr>
            <w:tcW w:w="1701" w:type="dxa"/>
            <w:tcBorders>
              <w:top w:val="nil"/>
              <w:left w:val="nil"/>
              <w:bottom w:val="single" w:sz="4" w:space="0" w:color="D0CECE" w:themeColor="background2" w:themeShade="E6"/>
              <w:right w:val="nil"/>
            </w:tcBorders>
            <w:shd w:val="clear" w:color="000000" w:fill="FFFFFF"/>
            <w:hideMark/>
          </w:tcPr>
          <w:p w14:paraId="7F8FC975" w14:textId="27C0D325"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single" w:sz="4" w:space="0" w:color="D0CECE" w:themeColor="background2" w:themeShade="E6"/>
              <w:right w:val="nil"/>
            </w:tcBorders>
            <w:shd w:val="clear" w:color="000000" w:fill="FFFFFF"/>
            <w:noWrap/>
            <w:hideMark/>
          </w:tcPr>
          <w:p w14:paraId="4A309CE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single" w:sz="4" w:space="0" w:color="D0CECE" w:themeColor="background2" w:themeShade="E6"/>
              <w:right w:val="nil"/>
            </w:tcBorders>
            <w:shd w:val="clear" w:color="000000" w:fill="FFFFFF"/>
            <w:noWrap/>
            <w:hideMark/>
          </w:tcPr>
          <w:p w14:paraId="4600B053"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640FC1F0" w14:textId="77777777" w:rsidTr="00DD50CD">
        <w:trPr>
          <w:trHeight w:val="520"/>
        </w:trPr>
        <w:tc>
          <w:tcPr>
            <w:tcW w:w="1561" w:type="dxa"/>
            <w:tcBorders>
              <w:top w:val="single" w:sz="4" w:space="0" w:color="D0CECE" w:themeColor="background2" w:themeShade="E6"/>
              <w:left w:val="nil"/>
              <w:bottom w:val="nil"/>
              <w:right w:val="nil"/>
            </w:tcBorders>
            <w:shd w:val="clear" w:color="000000" w:fill="FFFFFF"/>
            <w:hideMark/>
          </w:tcPr>
          <w:p w14:paraId="7A14D513"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t>Hansell et al. (2003)</w:t>
            </w:r>
          </w:p>
        </w:tc>
        <w:tc>
          <w:tcPr>
            <w:tcW w:w="1416" w:type="dxa"/>
            <w:tcBorders>
              <w:top w:val="single" w:sz="4" w:space="0" w:color="D0CECE" w:themeColor="background2" w:themeShade="E6"/>
              <w:left w:val="nil"/>
              <w:bottom w:val="nil"/>
              <w:right w:val="nil"/>
            </w:tcBorders>
            <w:shd w:val="clear" w:color="000000" w:fill="FFFFFF"/>
            <w:hideMark/>
          </w:tcPr>
          <w:p w14:paraId="0C3F3AC8" w14:textId="139518AB"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r w:rsidRPr="00DB069A">
              <w:rPr>
                <w:rFonts w:ascii="Calibri" w:eastAsia="等线" w:hAnsi="Calibri" w:cs="Calibri"/>
                <w:kern w:val="0"/>
                <w:sz w:val="16"/>
                <w:szCs w:val="16"/>
                <w:u w:val="single"/>
                <w14:ligatures w14:val="none"/>
              </w:rPr>
              <w:fldChar w:fldCharType="begin"/>
            </w:r>
            <w:r w:rsidR="00FE3822" w:rsidRPr="00DB069A">
              <w:rPr>
                <w:rFonts w:ascii="Calibri" w:eastAsia="等线" w:hAnsi="Calibri" w:cs="Calibri"/>
                <w:kern w:val="0"/>
                <w:sz w:val="16"/>
                <w:szCs w:val="16"/>
                <w:u w:val="single"/>
                <w14:ligatures w14:val="none"/>
              </w:rPr>
              <w:instrText xml:space="preserve"> ADDIN ZOTERO_ITEM CSL_CITATION {"citationID":"12w2pRoF","properties":{"formattedCitation":"[8]","plainCitation":"[8]","noteIndex":0},"citationItems":[{"id":"qdlyIdsT/nPa58MnD","uris":["http://zotero.org/users/10677886/items/XKTZFRXP"],"itemData":{"id":2195,"type":"article-journal","abstract":"The comparability of asthma and chronic obstructive pulmonary disease (COPD) epidemiology in different English routine data sources was examined to explore their use and validity in investigating environmental influences on respiratory health. National data were obtained for mortality, emergency hospital admissions, general practitioner contacts and symptoms in the early 1990s. Age/sex patterns, seasonal variations and regional and urban/rural age/sex standardised event ratios were examined. Spearman rank correlations were used to describe consistency of regional rankings across data sets. Asthma showed inconsistent disease patterns in different data sources and weak correlations for regional rankings but COPD was notably consistent. Unmeasured confounders may partly explain the findings, but individual level adjustment for social class and smoking (possible for symptoms) only partially attenuated the higher COPD rates in northern and urban areas and did not affect findings for asthma. When epidemiological patterns are consistent across data sources as with chronic obstructive pulmonary disease in England, healthcare use is likely to reflect the underlying prevalence and severity of disease and can be used to study environmental influences. When patterns vary, as with asthma, the validity of the data in relation to its intended use must be carefully considered.","container-title":"The European Respiratory Journal","DOI":"10.1183/09031936.03.00006102","ISSN":"0903-1936","issue":"2","journalAbbreviation":"Eur Respir J","language":"eng","note":"PMID: 12608442\nTLDR: Asthma showed inconsistent disease patterns in different data sources and weak correlations for regional rankings but COPD was notably consistent, and healthcare use is likely to reflect the underlying prevalence and severity of disease and can be used to study environmental influences.","page":"279-286","source":"PubMed","title":"Validity and interpretation of mortality, health service and survey data on COPD and asthma in England","volume":"21","author":[{"family":"Hansell","given":"A."},{"family":"Hollowell","given":"J."},{"family":"McNiece","given":"R."},{"family":"Nichols","given":"T."},{"family":"Strachan","given":"D."}],"issued":{"date-parts":[["2003",2]]}}}],"schema":"https://github.com/citation-style-language/schema/raw/master/csl-citation.json"} </w:instrText>
            </w:r>
            <w:r w:rsidRPr="00DB069A">
              <w:rPr>
                <w:rFonts w:ascii="Calibri" w:eastAsia="等线" w:hAnsi="Calibri" w:cs="Calibri"/>
                <w:kern w:val="0"/>
                <w:sz w:val="16"/>
                <w:szCs w:val="16"/>
                <w:u w:val="single"/>
                <w14:ligatures w14:val="none"/>
              </w:rPr>
              <w:fldChar w:fldCharType="separate"/>
            </w:r>
            <w:r w:rsidR="00FE3822" w:rsidRPr="00DB069A">
              <w:rPr>
                <w:rFonts w:ascii="Calibri" w:hAnsi="Calibri" w:cs="Calibri" w:hint="eastAsia"/>
                <w:sz w:val="16"/>
              </w:rPr>
              <w:t>[8]</w:t>
            </w:r>
            <w:r w:rsidRPr="00DB069A">
              <w:rPr>
                <w:rFonts w:ascii="Calibri" w:eastAsia="等线" w:hAnsi="Calibri" w:cs="Calibri"/>
                <w:kern w:val="0"/>
                <w:sz w:val="16"/>
                <w:szCs w:val="16"/>
                <w:u w:val="single"/>
                <w14:ligatures w14:val="none"/>
              </w:rPr>
              <w:fldChar w:fldCharType="end"/>
            </w:r>
          </w:p>
        </w:tc>
        <w:tc>
          <w:tcPr>
            <w:tcW w:w="3544" w:type="dxa"/>
            <w:tcBorders>
              <w:top w:val="single" w:sz="4" w:space="0" w:color="D0CECE" w:themeColor="background2" w:themeShade="E6"/>
              <w:left w:val="nil"/>
              <w:bottom w:val="nil"/>
              <w:right w:val="nil"/>
            </w:tcBorders>
            <w:shd w:val="clear" w:color="000000" w:fill="FFFFFF"/>
            <w:hideMark/>
          </w:tcPr>
          <w:p w14:paraId="70BECE50"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COPD: ICD-9: 490–492, 494–496.</w:t>
            </w:r>
          </w:p>
        </w:tc>
        <w:tc>
          <w:tcPr>
            <w:tcW w:w="1701" w:type="dxa"/>
            <w:tcBorders>
              <w:top w:val="single" w:sz="4" w:space="0" w:color="D0CECE" w:themeColor="background2" w:themeShade="E6"/>
              <w:left w:val="nil"/>
              <w:bottom w:val="nil"/>
              <w:right w:val="nil"/>
            </w:tcBorders>
            <w:shd w:val="clear" w:color="000000" w:fill="FFFFFF"/>
            <w:hideMark/>
          </w:tcPr>
          <w:p w14:paraId="62FDD416"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(no validation of algorithm)</w:t>
            </w:r>
          </w:p>
        </w:tc>
        <w:tc>
          <w:tcPr>
            <w:tcW w:w="850" w:type="dxa"/>
            <w:tcBorders>
              <w:top w:val="single" w:sz="4" w:space="0" w:color="D0CECE" w:themeColor="background2" w:themeShade="E6"/>
              <w:left w:val="nil"/>
              <w:bottom w:val="nil"/>
              <w:right w:val="nil"/>
            </w:tcBorders>
            <w:shd w:val="clear" w:color="000000" w:fill="FFFFFF"/>
            <w:noWrap/>
            <w:hideMark/>
          </w:tcPr>
          <w:p w14:paraId="3EBE481A"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46.33%</w:t>
            </w:r>
          </w:p>
        </w:tc>
        <w:tc>
          <w:tcPr>
            <w:tcW w:w="1418" w:type="dxa"/>
            <w:tcBorders>
              <w:top w:val="single" w:sz="4" w:space="0" w:color="D0CECE" w:themeColor="background2" w:themeShade="E6"/>
              <w:left w:val="nil"/>
              <w:bottom w:val="nil"/>
              <w:right w:val="nil"/>
            </w:tcBorders>
            <w:shd w:val="clear" w:color="000000" w:fill="FFFFFF"/>
            <w:noWrap/>
            <w:hideMark/>
          </w:tcPr>
          <w:p w14:paraId="24E0EDCE"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16695</w:t>
            </w:r>
          </w:p>
        </w:tc>
      </w:tr>
      <w:tr w:rsidR="00DB069A" w:rsidRPr="00DB069A" w14:paraId="702DA127" w14:textId="77777777" w:rsidTr="00DD50CD">
        <w:trPr>
          <w:trHeight w:val="520"/>
        </w:trPr>
        <w:tc>
          <w:tcPr>
            <w:tcW w:w="1561" w:type="dxa"/>
            <w:tcBorders>
              <w:top w:val="nil"/>
              <w:left w:val="nil"/>
              <w:bottom w:val="nil"/>
              <w:right w:val="nil"/>
            </w:tcBorders>
            <w:shd w:val="clear" w:color="000000" w:fill="FFFFFF"/>
            <w:noWrap/>
            <w:hideMark/>
          </w:tcPr>
          <w:p w14:paraId="4B9006AD"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lastRenderedPageBreak/>
              <w:t xml:space="preserve">United Kingdom </w:t>
            </w:r>
          </w:p>
        </w:tc>
        <w:tc>
          <w:tcPr>
            <w:tcW w:w="1416" w:type="dxa"/>
            <w:tcBorders>
              <w:top w:val="nil"/>
              <w:left w:val="nil"/>
              <w:bottom w:val="nil"/>
              <w:right w:val="nil"/>
            </w:tcBorders>
            <w:shd w:val="clear" w:color="000000" w:fill="FFFFFF"/>
            <w:hideMark/>
          </w:tcPr>
          <w:p w14:paraId="6F5D09AA" w14:textId="77777777"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p>
        </w:tc>
        <w:tc>
          <w:tcPr>
            <w:tcW w:w="3544" w:type="dxa"/>
            <w:tcBorders>
              <w:top w:val="nil"/>
              <w:left w:val="nil"/>
              <w:bottom w:val="nil"/>
              <w:right w:val="nil"/>
            </w:tcBorders>
            <w:shd w:val="clear" w:color="000000" w:fill="FFFFFF"/>
            <w:hideMark/>
          </w:tcPr>
          <w:p w14:paraId="5F48B166"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COPD symptoms: cough or phlegm for at least 3 months during the winter</w:t>
            </w:r>
          </w:p>
        </w:tc>
        <w:tc>
          <w:tcPr>
            <w:tcW w:w="1701" w:type="dxa"/>
            <w:tcBorders>
              <w:top w:val="nil"/>
              <w:left w:val="nil"/>
              <w:bottom w:val="nil"/>
              <w:right w:val="nil"/>
            </w:tcBorders>
            <w:shd w:val="clear" w:color="000000" w:fill="FFFFFF"/>
            <w:hideMark/>
          </w:tcPr>
          <w:p w14:paraId="02CA6C9A" w14:textId="2B710431"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2AB4FB8E"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7C23457C"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7CC048F0" w14:textId="77777777" w:rsidTr="00DD50CD">
        <w:trPr>
          <w:trHeight w:val="520"/>
        </w:trPr>
        <w:tc>
          <w:tcPr>
            <w:tcW w:w="1561" w:type="dxa"/>
            <w:tcBorders>
              <w:top w:val="single" w:sz="4" w:space="0" w:color="D0CECE" w:themeColor="background2" w:themeShade="E6"/>
              <w:left w:val="nil"/>
              <w:bottom w:val="nil"/>
              <w:right w:val="nil"/>
            </w:tcBorders>
            <w:shd w:val="clear" w:color="000000" w:fill="FFFFFF"/>
            <w:hideMark/>
          </w:tcPr>
          <w:p w14:paraId="218C3FCB"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proofErr w:type="spellStart"/>
            <w:r w:rsidRPr="00DB069A">
              <w:rPr>
                <w:rFonts w:ascii="Calibri" w:eastAsia="等线" w:hAnsi="Calibri" w:cs="Calibri"/>
                <w:b/>
                <w:bCs/>
                <w:kern w:val="0"/>
                <w:sz w:val="16"/>
                <w:szCs w:val="16"/>
                <w14:ligatures w14:val="none"/>
              </w:rPr>
              <w:t>Wilchesky</w:t>
            </w:r>
            <w:proofErr w:type="spellEnd"/>
            <w:r w:rsidRPr="00DB069A">
              <w:rPr>
                <w:rFonts w:ascii="Calibri" w:eastAsia="等线" w:hAnsi="Calibri" w:cs="Calibri"/>
                <w:b/>
                <w:bCs/>
                <w:kern w:val="0"/>
                <w:sz w:val="16"/>
                <w:szCs w:val="16"/>
                <w14:ligatures w14:val="none"/>
              </w:rPr>
              <w:t xml:space="preserve"> et al. (2004)</w:t>
            </w:r>
          </w:p>
        </w:tc>
        <w:tc>
          <w:tcPr>
            <w:tcW w:w="1416" w:type="dxa"/>
            <w:tcBorders>
              <w:top w:val="single" w:sz="4" w:space="0" w:color="D0CECE" w:themeColor="background2" w:themeShade="E6"/>
              <w:left w:val="nil"/>
              <w:bottom w:val="nil"/>
              <w:right w:val="nil"/>
            </w:tcBorders>
            <w:shd w:val="clear" w:color="000000" w:fill="FFFFFF"/>
            <w:hideMark/>
          </w:tcPr>
          <w:p w14:paraId="1C781482" w14:textId="09C0DB6B"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r w:rsidRPr="00DB069A">
              <w:rPr>
                <w:rFonts w:ascii="Calibri" w:eastAsia="等线" w:hAnsi="Calibri" w:cs="Calibri"/>
                <w:kern w:val="0"/>
                <w:sz w:val="16"/>
                <w:szCs w:val="16"/>
                <w:u w:val="single"/>
                <w14:ligatures w14:val="none"/>
              </w:rPr>
              <w:fldChar w:fldCharType="begin"/>
            </w:r>
            <w:r w:rsidR="00FE3822" w:rsidRPr="00DB069A">
              <w:rPr>
                <w:rFonts w:ascii="Calibri" w:eastAsia="等线" w:hAnsi="Calibri" w:cs="Calibri"/>
                <w:kern w:val="0"/>
                <w:sz w:val="16"/>
                <w:szCs w:val="16"/>
                <w:u w:val="single"/>
                <w14:ligatures w14:val="none"/>
              </w:rPr>
              <w:instrText xml:space="preserve"> ADDIN ZOTERO_ITEM CSL_CITATION {"citationID":"oeHnnGq9","properties":{"formattedCitation":"[9]","plainCitation":"[9]","noteIndex":0},"citationItems":[{"id":"qdlyIdsT/kEAgP7Sn","uris":["http://zotero.org/users/10677886/items/7GB2SJTF"],"itemData":{"id":2197,"type":"article-journal","abstract":"OBJECTIVES: Few studies have attempted to validate the diagnostic information contained within medical service claims data, and only a small proportion of these have attempted to do so using the medical chart as a gold standard. The goal of this study is to determine the sensitivity and specificity of medical services claims diagnoses for surveillance of 14 drug disease contraindications used in drug utilization review, the Charlson comorbidity index and the Johns Hopkins Adjusted Care Group Case-Mix profile (ADGs).\nSTUDY DESIGN AND SETTING: Diagnoses were abstracted from the medical charts of 14,980 patients, and were used as the \"gold standard,\" against which diagnoses obtained from the administrative database for the same patients were compared.\nRESULTS: Conditions associated with drug disease contraindications with the exception of hypertension and chronic obstructive pulmonary disease (COPD) showed a specificity of 90% or higher. Sensitivity of claims data was substantially lower, with glaucoma, hypertension, and diabetes being the most sensitive conditions at 76, 69, and 64%, respectively. Each of the 18 disease conditions contained in the Charlson comorbidity index showed high specificity, but sensitivity was more variable among conditions as well as by coding definitions. Although ADG specificity was also high, the vast majority of ADGs had sensitivities of less than 60%.\nCONCLUSION: The administrative data was found to have diagnoses and conditions that were highly specific but that vary greatly by condition in terms of sensitivity. To appropriately obtain diagnostic profiles, it is recommended that data pertaining to all physician billings be used.","container-title":"Journal of Clinical Epidemiology","DOI":"10.1016/S0895-4356(03)00246-4","ISSN":"0895-4356","issue":"2","journalAbbreviation":"J Clin Epidemiol","language":"eng","note":"PMID: 15125622\nTLDR: The administrative data was found to have diagnoses and conditions that were highly specific but that vary greatly by condition in terms of sensitivity, and it is recommended that data pertaining to all physician billings be used.","page":"131-141","source":"PubMed","title":"Validation of diagnostic codes within medical services claims","volume":"57","author":[{"family":"Wilchesky","given":"Machelle"},{"family":"Tamblyn","given":"Robyn M."},{"family":"Huang","given":"Allen"}],"issued":{"date-parts":[["2004",2]]}}}],"schema":"https://github.com/citation-style-language/schema/raw/master/csl-citation.json"} </w:instrText>
            </w:r>
            <w:r w:rsidRPr="00DB069A">
              <w:rPr>
                <w:rFonts w:ascii="Calibri" w:eastAsia="等线" w:hAnsi="Calibri" w:cs="Calibri"/>
                <w:kern w:val="0"/>
                <w:sz w:val="16"/>
                <w:szCs w:val="16"/>
                <w:u w:val="single"/>
                <w14:ligatures w14:val="none"/>
              </w:rPr>
              <w:fldChar w:fldCharType="separate"/>
            </w:r>
            <w:r w:rsidR="00FE3822" w:rsidRPr="00DB069A">
              <w:rPr>
                <w:rFonts w:ascii="Calibri" w:hAnsi="Calibri" w:cs="Calibri" w:hint="eastAsia"/>
                <w:sz w:val="16"/>
              </w:rPr>
              <w:t>[9]</w:t>
            </w:r>
            <w:r w:rsidRPr="00DB069A">
              <w:rPr>
                <w:rFonts w:ascii="Calibri" w:eastAsia="等线" w:hAnsi="Calibri" w:cs="Calibri"/>
                <w:kern w:val="0"/>
                <w:sz w:val="16"/>
                <w:szCs w:val="16"/>
                <w:u w:val="single"/>
                <w14:ligatures w14:val="none"/>
              </w:rPr>
              <w:fldChar w:fldCharType="end"/>
            </w:r>
          </w:p>
        </w:tc>
        <w:tc>
          <w:tcPr>
            <w:tcW w:w="3544" w:type="dxa"/>
            <w:vMerge w:val="restart"/>
            <w:tcBorders>
              <w:top w:val="single" w:sz="4" w:space="0" w:color="D0CECE" w:themeColor="background2" w:themeShade="E6"/>
              <w:left w:val="nil"/>
              <w:right w:val="nil"/>
            </w:tcBorders>
            <w:shd w:val="clear" w:color="000000" w:fill="FFFFFF"/>
            <w:hideMark/>
          </w:tcPr>
          <w:p w14:paraId="45B776D3"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COPD: ICD-9: 490–490.9, 494–494.9, 496–496.9</w:t>
            </w:r>
          </w:p>
          <w:p w14:paraId="2A564DF4"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Diagnostic criteria:</w:t>
            </w:r>
          </w:p>
          <w:p w14:paraId="4BF94030"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 Years ≥66.</w:t>
            </w:r>
          </w:p>
          <w:p w14:paraId="34205445" w14:textId="77777777" w:rsidR="00AE2BC6" w:rsidRPr="00DB069A" w:rsidRDefault="00AE2BC6" w:rsidP="00AE2BC6">
            <w:pPr>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2. Two visits or more to the MOXXI physicians in the year.</w:t>
            </w:r>
          </w:p>
        </w:tc>
        <w:tc>
          <w:tcPr>
            <w:tcW w:w="1701" w:type="dxa"/>
            <w:tcBorders>
              <w:top w:val="single" w:sz="4" w:space="0" w:color="D0CECE" w:themeColor="background2" w:themeShade="E6"/>
              <w:left w:val="nil"/>
              <w:bottom w:val="nil"/>
              <w:right w:val="nil"/>
            </w:tcBorders>
            <w:shd w:val="clear" w:color="000000" w:fill="FFFFFF"/>
            <w:hideMark/>
          </w:tcPr>
          <w:p w14:paraId="574DA4F2"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PPV not applicable (sensitivity 45.97%, specificity 88.42%)</w:t>
            </w:r>
          </w:p>
        </w:tc>
        <w:tc>
          <w:tcPr>
            <w:tcW w:w="850" w:type="dxa"/>
            <w:tcBorders>
              <w:top w:val="single" w:sz="4" w:space="0" w:color="D0CECE" w:themeColor="background2" w:themeShade="E6"/>
              <w:left w:val="nil"/>
              <w:bottom w:val="nil"/>
              <w:right w:val="nil"/>
            </w:tcBorders>
            <w:shd w:val="clear" w:color="000000" w:fill="FFFFFF"/>
            <w:noWrap/>
            <w:hideMark/>
          </w:tcPr>
          <w:p w14:paraId="58BDB580"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47.44%</w:t>
            </w:r>
          </w:p>
        </w:tc>
        <w:tc>
          <w:tcPr>
            <w:tcW w:w="1418" w:type="dxa"/>
            <w:tcBorders>
              <w:top w:val="single" w:sz="4" w:space="0" w:color="D0CECE" w:themeColor="background2" w:themeShade="E6"/>
              <w:left w:val="nil"/>
              <w:bottom w:val="nil"/>
              <w:right w:val="nil"/>
            </w:tcBorders>
            <w:shd w:val="clear" w:color="000000" w:fill="FFFFFF"/>
            <w:noWrap/>
            <w:hideMark/>
          </w:tcPr>
          <w:p w14:paraId="00E8C453"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30733</w:t>
            </w:r>
          </w:p>
        </w:tc>
      </w:tr>
      <w:tr w:rsidR="00DB069A" w:rsidRPr="00DB069A" w14:paraId="26699E85" w14:textId="77777777" w:rsidTr="00DD50CD">
        <w:trPr>
          <w:trHeight w:val="280"/>
        </w:trPr>
        <w:tc>
          <w:tcPr>
            <w:tcW w:w="1561" w:type="dxa"/>
            <w:tcBorders>
              <w:top w:val="nil"/>
              <w:left w:val="nil"/>
              <w:bottom w:val="nil"/>
              <w:right w:val="nil"/>
            </w:tcBorders>
            <w:shd w:val="clear" w:color="000000" w:fill="FFFFFF"/>
            <w:noWrap/>
            <w:hideMark/>
          </w:tcPr>
          <w:p w14:paraId="77BB2682"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Canada </w:t>
            </w:r>
          </w:p>
        </w:tc>
        <w:tc>
          <w:tcPr>
            <w:tcW w:w="1416" w:type="dxa"/>
            <w:tcBorders>
              <w:top w:val="nil"/>
              <w:left w:val="nil"/>
              <w:bottom w:val="nil"/>
              <w:right w:val="nil"/>
            </w:tcBorders>
            <w:shd w:val="clear" w:color="000000" w:fill="FFFFFF"/>
            <w:hideMark/>
          </w:tcPr>
          <w:p w14:paraId="61C13040" w14:textId="77777777"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p>
        </w:tc>
        <w:tc>
          <w:tcPr>
            <w:tcW w:w="3544" w:type="dxa"/>
            <w:vMerge/>
            <w:tcBorders>
              <w:left w:val="nil"/>
              <w:right w:val="nil"/>
            </w:tcBorders>
            <w:shd w:val="clear" w:color="000000" w:fill="FFFFFF"/>
            <w:hideMark/>
          </w:tcPr>
          <w:p w14:paraId="4B64FE29" w14:textId="77777777" w:rsidR="00AE2BC6" w:rsidRPr="00DB069A" w:rsidRDefault="00AE2BC6" w:rsidP="00AE2BC6">
            <w:pPr>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7C774ED8" w14:textId="29BA85CC"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0818C083"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389E27CC"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31F164D5" w14:textId="77777777" w:rsidTr="00DD50CD">
        <w:trPr>
          <w:trHeight w:val="177"/>
        </w:trPr>
        <w:tc>
          <w:tcPr>
            <w:tcW w:w="1561" w:type="dxa"/>
            <w:tcBorders>
              <w:top w:val="single" w:sz="4" w:space="0" w:color="D0CECE" w:themeColor="background2" w:themeShade="E6"/>
              <w:left w:val="nil"/>
              <w:bottom w:val="nil"/>
              <w:right w:val="nil"/>
            </w:tcBorders>
            <w:shd w:val="clear" w:color="000000" w:fill="FFFFFF"/>
            <w:noWrap/>
            <w:hideMark/>
          </w:tcPr>
          <w:p w14:paraId="3CF30CE3"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b/>
                <w:bCs/>
                <w:kern w:val="0"/>
                <w:sz w:val="16"/>
                <w:szCs w:val="16"/>
                <w14:ligatures w14:val="none"/>
              </w:rPr>
              <w:t>Lacasse et al. (2005)</w:t>
            </w:r>
          </w:p>
        </w:tc>
        <w:tc>
          <w:tcPr>
            <w:tcW w:w="1416" w:type="dxa"/>
            <w:tcBorders>
              <w:top w:val="single" w:sz="4" w:space="0" w:color="D0CECE" w:themeColor="background2" w:themeShade="E6"/>
              <w:left w:val="nil"/>
              <w:bottom w:val="nil"/>
              <w:right w:val="nil"/>
            </w:tcBorders>
            <w:shd w:val="clear" w:color="000000" w:fill="FFFFFF"/>
            <w:noWrap/>
            <w:hideMark/>
          </w:tcPr>
          <w:p w14:paraId="53423F9F" w14:textId="4A26D503" w:rsidR="00AE2BC6" w:rsidRPr="00DB069A" w:rsidRDefault="00AE2BC6" w:rsidP="00AE2BC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fldChar w:fldCharType="begin"/>
            </w:r>
            <w:r w:rsidR="00FE3822" w:rsidRPr="00DB069A">
              <w:rPr>
                <w:rFonts w:ascii="Calibri" w:eastAsia="等线" w:hAnsi="Calibri" w:cs="Calibri"/>
                <w:b/>
                <w:bCs/>
                <w:kern w:val="0"/>
                <w:sz w:val="16"/>
                <w:szCs w:val="16"/>
                <w14:ligatures w14:val="none"/>
              </w:rPr>
              <w:instrText xml:space="preserve"> ADDIN ZOTERO_ITEM CSL_CITATION {"citationID":"quqM9b5t","properties":{"formattedCitation":"[10]","plainCitation":"[10]","noteIndex":0},"citationItems":[{"id":"qdlyIdsT/B3aytgSt","uris":["http://zotero.org/users/10677886/items/CTZF7PSB"],"itemData":{"id":2199,"type":"article-journal","abstract":"BACKGROUND: Health authorities create and maintain administrative databases. Despite the potential advantages of these databases, the validity of the information they include must be considered.\nOBJECTIVE: To examine the validity of diagnosing chronic obstructive pulmonary disease (COPD) from a large administrative database.\nMETHODS: Physician services and prescription claims data related to COPD and asthma were extracted from the Quebec universal medical insurance register (Régie de l'assurance-maladie du Québec; RAMQ) from the period of April 1, 1994 to March 31, 1999. Before obtaining the data, criteria for the validity of the COPD diagnosis in the database were formulated based on the epidemiology of COPD in the province. The extent to which the database satisfied these criteria are described within the present paper.\nRESULTS: For patients aged 65 years or older, COPD was two times more prevalent in the RAMQ database than in the 1994/1995 National Population Health Survey. One in three patients with a RAMQ-diagnosis of COPD also had a RAMQ-diagnosis of asthma, and 47% of patients aged 65 years or older with a RAMQ-diagnosis of COPD did not fill any prescription for beta-2-agonists. In addition, 42% of patients with a RAMQ-diagnosis of COPD who never had a RAMQ-diagnosis of asthma appeared only once with that diagnosis in the database. Of all patients aged 65 years or older with a RAMQ-diagnosis of COPD, 37% and 23% met the operational definitions of 'possible COPD' and 'probable COPD', respectively.\nCONCLUSIONS: Most RAMQ-diagnoses of COPD lack validity; therefore, the validity of database diagnoses should be routinely ascertained before using administrative databases in clinical and health services research.","container-title":"Canadian Respiratory Journal","DOI":"10.1155/2005/567975","ISSN":"1198-2241","issue":"5","journalAbbreviation":"Can Respir J","language":"eng","note":"PMID: 16107913\nTLDR: Most RAMQ-diagnoses of COPD lack validity; therefore, the validity of database diagnoses should be routinely ascertained before using administrative databases in clinical and health services research.","page":"251-256","source":"PubMed","title":"The validity of diagnosing chronic obstructive pulmonary disease from a large administrative database","volume":"12","author":[{"family":"Lacasse","given":"Yves"},{"family":"Montori","given":"Victor M."},{"family":"Lanthier","given":"Claude"},{"family":"Maltis","given":"Francois"}],"issued":{"date-parts":[["2005"]]}}}],"schema":"https://github.com/citation-style-language/schema/raw/master/csl-citation.json"} </w:instrText>
            </w:r>
            <w:r w:rsidRPr="00DB069A">
              <w:rPr>
                <w:rFonts w:ascii="Calibri" w:eastAsia="等线" w:hAnsi="Calibri" w:cs="Calibri"/>
                <w:b/>
                <w:bCs/>
                <w:kern w:val="0"/>
                <w:sz w:val="16"/>
                <w:szCs w:val="16"/>
                <w14:ligatures w14:val="none"/>
              </w:rPr>
              <w:fldChar w:fldCharType="separate"/>
            </w:r>
            <w:r w:rsidR="00FE3822" w:rsidRPr="00DB069A">
              <w:rPr>
                <w:rFonts w:ascii="Calibri" w:hAnsi="Calibri" w:cs="Calibri" w:hint="eastAsia"/>
                <w:sz w:val="16"/>
              </w:rPr>
              <w:t>[10]</w:t>
            </w:r>
            <w:r w:rsidRPr="00DB069A">
              <w:rPr>
                <w:rFonts w:ascii="Calibri" w:eastAsia="等线" w:hAnsi="Calibri" w:cs="Calibri"/>
                <w:b/>
                <w:bCs/>
                <w:kern w:val="0"/>
                <w:sz w:val="16"/>
                <w:szCs w:val="16"/>
                <w14:ligatures w14:val="none"/>
              </w:rPr>
              <w:fldChar w:fldCharType="end"/>
            </w:r>
          </w:p>
        </w:tc>
        <w:tc>
          <w:tcPr>
            <w:tcW w:w="3544" w:type="dxa"/>
            <w:tcBorders>
              <w:top w:val="single" w:sz="4" w:space="0" w:color="D0CECE" w:themeColor="background2" w:themeShade="E6"/>
              <w:left w:val="nil"/>
              <w:bottom w:val="nil"/>
              <w:right w:val="nil"/>
            </w:tcBorders>
            <w:shd w:val="clear" w:color="000000" w:fill="FFFFFF"/>
            <w:hideMark/>
          </w:tcPr>
          <w:p w14:paraId="2F8FAAD4"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Years ≥65.</w:t>
            </w:r>
          </w:p>
          <w:p w14:paraId="3599485B"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COPD: IDC-9: 491, 492 and 496.</w:t>
            </w:r>
          </w:p>
        </w:tc>
        <w:tc>
          <w:tcPr>
            <w:tcW w:w="1701" w:type="dxa"/>
            <w:tcBorders>
              <w:top w:val="single" w:sz="4" w:space="0" w:color="D0CECE" w:themeColor="background2" w:themeShade="E6"/>
              <w:left w:val="nil"/>
              <w:bottom w:val="nil"/>
              <w:right w:val="nil"/>
            </w:tcBorders>
            <w:shd w:val="clear" w:color="000000" w:fill="FFFFFF"/>
            <w:hideMark/>
          </w:tcPr>
          <w:p w14:paraId="54798D85" w14:textId="73ABAD36"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single" w:sz="4" w:space="0" w:color="D0CECE" w:themeColor="background2" w:themeShade="E6"/>
              <w:left w:val="nil"/>
              <w:bottom w:val="nil"/>
              <w:right w:val="nil"/>
            </w:tcBorders>
            <w:shd w:val="clear" w:color="000000" w:fill="FFFFFF"/>
            <w:noWrap/>
          </w:tcPr>
          <w:p w14:paraId="56370593"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32.25%</w:t>
            </w:r>
          </w:p>
        </w:tc>
        <w:tc>
          <w:tcPr>
            <w:tcW w:w="1418" w:type="dxa"/>
            <w:tcBorders>
              <w:top w:val="single" w:sz="4" w:space="0" w:color="D0CECE" w:themeColor="background2" w:themeShade="E6"/>
              <w:left w:val="nil"/>
              <w:bottom w:val="nil"/>
              <w:right w:val="nil"/>
            </w:tcBorders>
            <w:shd w:val="clear" w:color="000000" w:fill="FFFFFF"/>
            <w:noWrap/>
          </w:tcPr>
          <w:p w14:paraId="17DDC593"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32047</w:t>
            </w:r>
          </w:p>
        </w:tc>
      </w:tr>
      <w:tr w:rsidR="00DB069A" w:rsidRPr="00DB069A" w14:paraId="0609C543" w14:textId="77777777" w:rsidTr="00DD50CD">
        <w:trPr>
          <w:trHeight w:val="1205"/>
        </w:trPr>
        <w:tc>
          <w:tcPr>
            <w:tcW w:w="1561" w:type="dxa"/>
            <w:tcBorders>
              <w:top w:val="nil"/>
              <w:left w:val="nil"/>
              <w:bottom w:val="nil"/>
              <w:right w:val="nil"/>
            </w:tcBorders>
            <w:shd w:val="clear" w:color="000000" w:fill="FFFFFF"/>
            <w:hideMark/>
          </w:tcPr>
          <w:p w14:paraId="14B5FD59"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Canada </w:t>
            </w:r>
          </w:p>
        </w:tc>
        <w:tc>
          <w:tcPr>
            <w:tcW w:w="1416" w:type="dxa"/>
            <w:tcBorders>
              <w:top w:val="nil"/>
              <w:left w:val="nil"/>
              <w:bottom w:val="nil"/>
              <w:right w:val="nil"/>
            </w:tcBorders>
            <w:shd w:val="clear" w:color="000000" w:fill="FFFFFF"/>
            <w:hideMark/>
          </w:tcPr>
          <w:p w14:paraId="24C4FB20"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b/>
                <w:bCs/>
                <w:kern w:val="0"/>
                <w:sz w:val="16"/>
                <w:szCs w:val="16"/>
                <w14:ligatures w14:val="none"/>
              </w:rPr>
              <w:t xml:space="preserve">　</w:t>
            </w:r>
          </w:p>
        </w:tc>
        <w:tc>
          <w:tcPr>
            <w:tcW w:w="3544" w:type="dxa"/>
            <w:tcBorders>
              <w:top w:val="nil"/>
              <w:left w:val="nil"/>
              <w:bottom w:val="nil"/>
              <w:right w:val="nil"/>
            </w:tcBorders>
            <w:shd w:val="clear" w:color="000000" w:fill="FFFFFF"/>
            <w:hideMark/>
          </w:tcPr>
          <w:p w14:paraId="33E2D284"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Possible COPD: Years ≥ 65 or older, always </w:t>
            </w:r>
            <w:proofErr w:type="spellStart"/>
            <w:r w:rsidRPr="00DB069A">
              <w:rPr>
                <w:rFonts w:ascii="Calibri" w:eastAsia="等线" w:hAnsi="Calibri" w:cs="Calibri"/>
                <w:kern w:val="0"/>
                <w:sz w:val="16"/>
                <w:szCs w:val="16"/>
                <w14:ligatures w14:val="none"/>
              </w:rPr>
              <w:t>registereds</w:t>
            </w:r>
            <w:proofErr w:type="spellEnd"/>
            <w:r w:rsidRPr="00DB069A">
              <w:rPr>
                <w:rFonts w:ascii="Calibri" w:eastAsia="等线" w:hAnsi="Calibri" w:cs="Calibri"/>
                <w:kern w:val="0"/>
                <w:sz w:val="16"/>
                <w:szCs w:val="16"/>
                <w14:ligatures w14:val="none"/>
              </w:rPr>
              <w:t xml:space="preserve"> COPD (never as asthmatics), appeared three times in the database and who field prescription for ipratropium bromide or beta2-agonist</w:t>
            </w:r>
          </w:p>
        </w:tc>
        <w:tc>
          <w:tcPr>
            <w:tcW w:w="1701" w:type="dxa"/>
            <w:tcBorders>
              <w:top w:val="nil"/>
              <w:left w:val="nil"/>
              <w:bottom w:val="nil"/>
              <w:right w:val="nil"/>
            </w:tcBorders>
            <w:shd w:val="clear" w:color="000000" w:fill="FFFFFF"/>
            <w:hideMark/>
          </w:tcPr>
          <w:p w14:paraId="1FB2EE44" w14:textId="1C20E31C"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2E6B7827"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44.44%</w:t>
            </w:r>
          </w:p>
        </w:tc>
        <w:tc>
          <w:tcPr>
            <w:tcW w:w="1418" w:type="dxa"/>
            <w:tcBorders>
              <w:top w:val="nil"/>
              <w:left w:val="nil"/>
              <w:bottom w:val="nil"/>
              <w:right w:val="nil"/>
            </w:tcBorders>
            <w:shd w:val="clear" w:color="000000" w:fill="FFFFFF"/>
            <w:noWrap/>
            <w:hideMark/>
          </w:tcPr>
          <w:p w14:paraId="6BED34A6"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12081</w:t>
            </w:r>
          </w:p>
        </w:tc>
      </w:tr>
      <w:tr w:rsidR="00DB069A" w:rsidRPr="00DB069A" w14:paraId="5912EB74" w14:textId="77777777" w:rsidTr="00DD50CD">
        <w:trPr>
          <w:trHeight w:val="520"/>
        </w:trPr>
        <w:tc>
          <w:tcPr>
            <w:tcW w:w="1561" w:type="dxa"/>
            <w:tcBorders>
              <w:top w:val="nil"/>
              <w:left w:val="nil"/>
              <w:bottom w:val="nil"/>
              <w:right w:val="nil"/>
            </w:tcBorders>
            <w:shd w:val="clear" w:color="000000" w:fill="FFFFFF"/>
            <w:hideMark/>
          </w:tcPr>
          <w:p w14:paraId="3FE13FAE"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nil"/>
              <w:right w:val="nil"/>
            </w:tcBorders>
            <w:shd w:val="clear" w:color="000000" w:fill="FFFFFF"/>
            <w:hideMark/>
          </w:tcPr>
          <w:p w14:paraId="3F54D3B9"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tcBorders>
              <w:top w:val="nil"/>
              <w:left w:val="nil"/>
              <w:bottom w:val="nil"/>
              <w:right w:val="nil"/>
            </w:tcBorders>
            <w:shd w:val="clear" w:color="000000" w:fill="FFFFFF"/>
            <w:hideMark/>
          </w:tcPr>
          <w:p w14:paraId="344B2E0F"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Probable COPD: all above plus internist or pulmonologist COPD diagnosis.</w:t>
            </w:r>
          </w:p>
        </w:tc>
        <w:tc>
          <w:tcPr>
            <w:tcW w:w="1701" w:type="dxa"/>
            <w:tcBorders>
              <w:top w:val="nil"/>
              <w:left w:val="nil"/>
              <w:bottom w:val="nil"/>
              <w:right w:val="nil"/>
            </w:tcBorders>
            <w:shd w:val="clear" w:color="000000" w:fill="FFFFFF"/>
            <w:hideMark/>
          </w:tcPr>
          <w:p w14:paraId="4332C4B9" w14:textId="34B571A1"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0DB1CDC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80.49%</w:t>
            </w:r>
          </w:p>
        </w:tc>
        <w:tc>
          <w:tcPr>
            <w:tcW w:w="1418" w:type="dxa"/>
            <w:tcBorders>
              <w:top w:val="nil"/>
              <w:left w:val="nil"/>
              <w:bottom w:val="nil"/>
              <w:right w:val="nil"/>
            </w:tcBorders>
            <w:shd w:val="clear" w:color="000000" w:fill="FFFFFF"/>
            <w:noWrap/>
            <w:hideMark/>
          </w:tcPr>
          <w:p w14:paraId="79309D64"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1025</w:t>
            </w:r>
          </w:p>
        </w:tc>
      </w:tr>
      <w:tr w:rsidR="00DB069A" w:rsidRPr="00DB069A" w14:paraId="7C1BB86F" w14:textId="77777777" w:rsidTr="00DD50CD">
        <w:trPr>
          <w:trHeight w:val="520"/>
        </w:trPr>
        <w:tc>
          <w:tcPr>
            <w:tcW w:w="1561" w:type="dxa"/>
            <w:tcBorders>
              <w:top w:val="single" w:sz="4" w:space="0" w:color="D0CECE" w:themeColor="background2" w:themeShade="E6"/>
              <w:left w:val="nil"/>
              <w:bottom w:val="nil"/>
              <w:right w:val="nil"/>
            </w:tcBorders>
            <w:shd w:val="clear" w:color="000000" w:fill="FFFFFF"/>
            <w:hideMark/>
          </w:tcPr>
          <w:p w14:paraId="45DFB129"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t>Mapel et al. (2006)</w:t>
            </w:r>
          </w:p>
        </w:tc>
        <w:tc>
          <w:tcPr>
            <w:tcW w:w="1416" w:type="dxa"/>
            <w:tcBorders>
              <w:top w:val="single" w:sz="4" w:space="0" w:color="D0CECE" w:themeColor="background2" w:themeShade="E6"/>
              <w:left w:val="nil"/>
              <w:bottom w:val="nil"/>
              <w:right w:val="nil"/>
            </w:tcBorders>
            <w:shd w:val="clear" w:color="000000" w:fill="FFFFFF"/>
            <w:hideMark/>
          </w:tcPr>
          <w:p w14:paraId="319C3A94" w14:textId="043D3341"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fldChar w:fldCharType="begin"/>
            </w:r>
            <w:r w:rsidR="00FE3822" w:rsidRPr="00DB069A">
              <w:rPr>
                <w:rFonts w:ascii="Calibri" w:eastAsia="等线" w:hAnsi="Calibri" w:cs="Calibri"/>
                <w:kern w:val="0"/>
                <w:sz w:val="16"/>
                <w:szCs w:val="16"/>
                <w14:ligatures w14:val="none"/>
              </w:rPr>
              <w:instrText xml:space="preserve"> ADDIN ZOTERO_ITEM CSL_CITATION {"citationID":"AUwn6wEu","properties":{"formattedCitation":"[11]","plainCitation":"[11]","noteIndex":0},"citationItems":[{"id":"qdlyIdsT/15IZnLtt","uris":["http://zotero.org/users/10677886/items/S8F2ABU9"],"itemData":{"id":2202,"type":"article-journal","abstract":"BACKGROUND: Chronic obstructive pulmonary disease (COPD) is a major cause of death in the United States, but most persons who have airflow obstruction have never been diagnosed with lung disease. This undiagnosed COPD negatively affects health status, and COPD patients may have increased health care utilization several years before the initial diagnosis of COPD is made.\nOBJECTIVE: To investigate whether utilization patterns derived from analysis of administrative claims data using a discriminant function algorithm could be used to identify undiagnosed COPD patients.\nMETHODS: Each patient who had a new diagnosis of COPD during the study period (N = 2,129) was matched to as many as 3 control subjects by age and gender. Controls were assigned an index date that was identical to that of the corresponding case, and then all health care utilization for cases and controls for the 24 months prior to the initial COPD diagnosis was compared using logistic regression models. Factors that were significantly associated with COPD were then entered into a discriminant function algorithm. This algorithm was then validated using a separate patient population.\nRESULTS: In the main model, 19 utilization characteristics were significantly associated with preclinical COPD, although most of the power of the discriminant function algorithm was concentrated in a few of these factors. The main model was able to identify COPD patients in the validation population of adult subjects aged 40 years and older (N = 41,428), with a sensitivity of 60.5% and specificity of 82.1%, even without having information on the history of tobacco use for the majority of the group. Models developed and tested on only 12 months of utilization data performed similarly.\nCONCLUSION: Discriminant function algorithms based on health care utilization data can be developed that have sufficient positive predictive value to be used as screening tools to identify individuals at risk for having undiagnosed COPD.","container-title":"Journal of managed care pharmacy: JMCP","ISSN":"1083-4087","issue":"6","journalAbbreviation":"J Manag Care Pharm","language":"eng","note":"PMID: 16925453","page":"457-465","source":"PubMed","title":"An algorithm for the identification of undiagnosed COPD cases using administrative claims data","volume":"12","author":[{"family":"Mapel","given":"Douglas W."},{"family":"Frost","given":"Floyd J."},{"family":"Hurley","given":"Judith S."},{"family":"Petersen","given":"Hans"},{"family":"Roberts","given":"Melissa"},{"family":"Marton","given":"Jeno P."},{"family":"Shah","given":"Hemal"}],"issued":{"date-parts":[["2006"]]}}}],"schema":"https://github.com/citation-style-language/schema/raw/master/csl-citation.json"} </w:instrText>
            </w:r>
            <w:r w:rsidRPr="00DB069A">
              <w:rPr>
                <w:rFonts w:ascii="Calibri" w:eastAsia="等线" w:hAnsi="Calibri" w:cs="Calibri"/>
                <w:kern w:val="0"/>
                <w:sz w:val="16"/>
                <w:szCs w:val="16"/>
                <w14:ligatures w14:val="none"/>
              </w:rPr>
              <w:fldChar w:fldCharType="separate"/>
            </w:r>
            <w:r w:rsidR="00FE3822" w:rsidRPr="00DB069A">
              <w:rPr>
                <w:rFonts w:ascii="Calibri" w:hAnsi="Calibri" w:cs="Calibri" w:hint="eastAsia"/>
                <w:sz w:val="16"/>
              </w:rPr>
              <w:t>[11]</w:t>
            </w:r>
            <w:r w:rsidRPr="00DB069A">
              <w:rPr>
                <w:rFonts w:ascii="Calibri" w:eastAsia="等线" w:hAnsi="Calibri" w:cs="Calibri"/>
                <w:kern w:val="0"/>
                <w:sz w:val="16"/>
                <w:szCs w:val="16"/>
                <w14:ligatures w14:val="none"/>
              </w:rPr>
              <w:fldChar w:fldCharType="end"/>
            </w:r>
          </w:p>
        </w:tc>
        <w:tc>
          <w:tcPr>
            <w:tcW w:w="3544" w:type="dxa"/>
            <w:vMerge w:val="restart"/>
            <w:tcBorders>
              <w:top w:val="single" w:sz="4" w:space="0" w:color="D0CECE" w:themeColor="background2" w:themeShade="E6"/>
              <w:left w:val="nil"/>
              <w:right w:val="nil"/>
            </w:tcBorders>
            <w:shd w:val="clear" w:color="000000" w:fill="FFFFFF"/>
            <w:hideMark/>
          </w:tcPr>
          <w:p w14:paraId="517FFA95"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Years ≥40.</w:t>
            </w:r>
          </w:p>
          <w:p w14:paraId="35BD1686"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Any patient with one or more claims records with COPD diagnosis (491, 492, 496).</w:t>
            </w:r>
          </w:p>
          <w:p w14:paraId="3215D7D7" w14:textId="77777777" w:rsidR="00AE2BC6" w:rsidRPr="00DB069A" w:rsidRDefault="00AE2BC6" w:rsidP="00AE2BC6">
            <w:pPr>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Excluded: ICD-9140–208, 494, 405, 500–519, 173, 174, 185.</w:t>
            </w:r>
          </w:p>
        </w:tc>
        <w:tc>
          <w:tcPr>
            <w:tcW w:w="1701" w:type="dxa"/>
            <w:tcBorders>
              <w:top w:val="single" w:sz="4" w:space="0" w:color="D0CECE" w:themeColor="background2" w:themeShade="E6"/>
              <w:left w:val="nil"/>
              <w:bottom w:val="nil"/>
              <w:right w:val="nil"/>
            </w:tcBorders>
            <w:shd w:val="clear" w:color="000000" w:fill="FFFFFF"/>
            <w:hideMark/>
          </w:tcPr>
          <w:p w14:paraId="0B061FB0"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PPV not applicable (sensitivity 60.5%, specificity 82.1%)</w:t>
            </w:r>
          </w:p>
        </w:tc>
        <w:tc>
          <w:tcPr>
            <w:tcW w:w="850" w:type="dxa"/>
            <w:tcBorders>
              <w:top w:val="single" w:sz="4" w:space="0" w:color="D0CECE" w:themeColor="background2" w:themeShade="E6"/>
              <w:left w:val="nil"/>
              <w:bottom w:val="nil"/>
              <w:right w:val="nil"/>
            </w:tcBorders>
            <w:shd w:val="clear" w:color="000000" w:fill="FFFFFF"/>
            <w:noWrap/>
            <w:hideMark/>
          </w:tcPr>
          <w:p w14:paraId="04FA487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18.54%</w:t>
            </w:r>
          </w:p>
        </w:tc>
        <w:tc>
          <w:tcPr>
            <w:tcW w:w="1418" w:type="dxa"/>
            <w:tcBorders>
              <w:top w:val="single" w:sz="4" w:space="0" w:color="D0CECE" w:themeColor="background2" w:themeShade="E6"/>
              <w:left w:val="nil"/>
              <w:bottom w:val="nil"/>
              <w:right w:val="nil"/>
            </w:tcBorders>
            <w:shd w:val="clear" w:color="000000" w:fill="FFFFFF"/>
            <w:noWrap/>
            <w:hideMark/>
          </w:tcPr>
          <w:p w14:paraId="10BB4A3D"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17355</w:t>
            </w:r>
          </w:p>
        </w:tc>
      </w:tr>
      <w:tr w:rsidR="00DB069A" w:rsidRPr="00DB069A" w14:paraId="62D16BD1" w14:textId="77777777" w:rsidTr="00DD50CD">
        <w:trPr>
          <w:trHeight w:val="520"/>
        </w:trPr>
        <w:tc>
          <w:tcPr>
            <w:tcW w:w="1561" w:type="dxa"/>
            <w:tcBorders>
              <w:top w:val="nil"/>
              <w:left w:val="single" w:sz="4" w:space="0" w:color="D0CECE" w:themeColor="background2" w:themeShade="E6"/>
              <w:bottom w:val="nil"/>
              <w:right w:val="nil"/>
            </w:tcBorders>
            <w:shd w:val="clear" w:color="000000" w:fill="FFFFFF"/>
            <w:noWrap/>
            <w:hideMark/>
          </w:tcPr>
          <w:p w14:paraId="4E7F75F5"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United States </w:t>
            </w:r>
          </w:p>
        </w:tc>
        <w:tc>
          <w:tcPr>
            <w:tcW w:w="1416" w:type="dxa"/>
            <w:tcBorders>
              <w:top w:val="nil"/>
              <w:left w:val="nil"/>
              <w:bottom w:val="nil"/>
              <w:right w:val="nil"/>
            </w:tcBorders>
            <w:shd w:val="clear" w:color="000000" w:fill="FFFFFF"/>
            <w:hideMark/>
          </w:tcPr>
          <w:p w14:paraId="0ADD06C2" w14:textId="77777777"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p>
        </w:tc>
        <w:tc>
          <w:tcPr>
            <w:tcW w:w="3544" w:type="dxa"/>
            <w:vMerge/>
            <w:tcBorders>
              <w:left w:val="nil"/>
              <w:right w:val="nil"/>
            </w:tcBorders>
            <w:shd w:val="clear" w:color="000000" w:fill="FFFFFF"/>
            <w:hideMark/>
          </w:tcPr>
          <w:p w14:paraId="5C58F048" w14:textId="77777777" w:rsidR="00AE2BC6" w:rsidRPr="00DB069A" w:rsidRDefault="00AE2BC6" w:rsidP="00AE2BC6">
            <w:pPr>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5B06CFA6" w14:textId="01D2B1D3"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2F58F6D0"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0301456F"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1A7D4E5C" w14:textId="77777777" w:rsidTr="00DD50CD">
        <w:trPr>
          <w:trHeight w:val="520"/>
        </w:trPr>
        <w:tc>
          <w:tcPr>
            <w:tcW w:w="1561" w:type="dxa"/>
            <w:tcBorders>
              <w:top w:val="single" w:sz="4" w:space="0" w:color="D0CECE" w:themeColor="background2" w:themeShade="E6"/>
              <w:left w:val="nil"/>
              <w:bottom w:val="nil"/>
              <w:right w:val="nil"/>
            </w:tcBorders>
            <w:shd w:val="clear" w:color="000000" w:fill="FFFFFF"/>
            <w:hideMark/>
          </w:tcPr>
          <w:p w14:paraId="27666A1C"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t>Dalal et al. (2012)</w:t>
            </w:r>
          </w:p>
        </w:tc>
        <w:tc>
          <w:tcPr>
            <w:tcW w:w="1416" w:type="dxa"/>
            <w:tcBorders>
              <w:top w:val="single" w:sz="4" w:space="0" w:color="D0CECE" w:themeColor="background2" w:themeShade="E6"/>
              <w:left w:val="nil"/>
              <w:bottom w:val="nil"/>
              <w:right w:val="nil"/>
            </w:tcBorders>
            <w:shd w:val="clear" w:color="000000" w:fill="FFFFFF"/>
            <w:hideMark/>
          </w:tcPr>
          <w:p w14:paraId="1F0174FD" w14:textId="1A84FA9D"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r w:rsidRPr="00DB069A">
              <w:rPr>
                <w:rFonts w:ascii="Calibri" w:eastAsia="等线" w:hAnsi="Calibri" w:cs="Calibri"/>
                <w:kern w:val="0"/>
                <w:sz w:val="16"/>
                <w:szCs w:val="16"/>
                <w:u w:val="single"/>
                <w14:ligatures w14:val="none"/>
              </w:rPr>
              <w:fldChar w:fldCharType="begin"/>
            </w:r>
            <w:r w:rsidR="00FE3822" w:rsidRPr="00DB069A">
              <w:rPr>
                <w:rFonts w:ascii="Calibri" w:eastAsia="等线" w:hAnsi="Calibri" w:cs="Calibri"/>
                <w:kern w:val="0"/>
                <w:sz w:val="16"/>
                <w:szCs w:val="16"/>
                <w:u w:val="single"/>
                <w14:ligatures w14:val="none"/>
              </w:rPr>
              <w:instrText xml:space="preserve"> ADDIN ZOTERO_ITEM CSL_CITATION {"citationID":"MexzW0od","properties":{"formattedCitation":"[12]","plainCitation":"[12]","noteIndex":0},"citationItems":[{"id":"qdlyIdsT/EmQEvyFg","uris":["http://zotero.org/users/10677886/items/4LJKQVAB"],"itemData":{"id":2242,"type":"article-journal","abstract":"OBJECTIVE: To determine clinical and economic outcomes following COPD-related hospitalization/emergency department (ED) care in patients receiving COPD maintenance therapy.\nMETHODS: In this retrospective, observa</w:instrText>
            </w:r>
            <w:r w:rsidR="00FE3822" w:rsidRPr="00DB069A">
              <w:rPr>
                <w:rFonts w:ascii="Calibri" w:eastAsia="等线" w:hAnsi="Calibri" w:cs="Calibri" w:hint="eastAsia"/>
                <w:kern w:val="0"/>
                <w:sz w:val="16"/>
                <w:szCs w:val="16"/>
                <w:u w:val="single"/>
                <w14:ligatures w14:val="none"/>
              </w:rPr>
              <w:instrText xml:space="preserve">tional study using administrative claims data, we identified COPD patients age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40 years who received maintenance therapy within 30 days of an initial COPD-related hospitalization or ED visit with: (1) fluticasone propionate/salmeterol combination (FSC 25</w:instrText>
            </w:r>
            <w:r w:rsidR="00FE3822" w:rsidRPr="00DB069A">
              <w:rPr>
                <w:rFonts w:ascii="Calibri" w:eastAsia="等线" w:hAnsi="Calibri" w:cs="Calibri"/>
                <w:kern w:val="0"/>
                <w:sz w:val="16"/>
                <w:szCs w:val="16"/>
                <w:u w:val="single"/>
                <w14:ligatures w14:val="none"/>
              </w:rPr>
              <w:instrText xml:space="preserve">0 mcg/50 mcg) as new therapy, or (2) an anticholinergic (AC; tiotropium or ipratropium with or without albuterol). The FSC and AC patients were matched (1:3 ratio) on various baseline characteristics using propensity scores to mitigate selection bias at baseline. The proportion of patients with COPD-related healthcare events, the mean event rates, and the mean costs in the subsequent 12 months were calculated.\nRESULTS: The FSC cohort (N = 484) had a significantly lower proportion of rehospitalized patients during follow-up than did the AC cohort (N = 1452), 3.1% versus 4.6% (P = 0.047). The mean number of rehospitalizations was 0.03 in the FSC cohort and 0.07 in the AC cohort (P = 0.001). The proportion of patients with an exacerbation resulting in an ED or physician-outpatient visit and the mean number of such visits did not differ between cohorts. Total annual COPD-related medical costs were lower for FSC than for AC ($2080 versus $2636, P = 0.006), with lower medical and higher pharmacy costs.\nCONCLUSIONS: Patients receiving FSC as maintenance therapy following an initial COPD-related hospitalization or ED visit experienced better clinical and economic outcomes than patients receiving AC.","container-title":"Respiratory Medicine","DOI":"10.1016/j.rmed.2011.11.012","ISSN":"1532-3064","issue":"6","journalAbbreviation":"Respir Med","language":"eng","note":"PMID: 22425138\nTLDR: Patients receiving FSC as maintenance therapy following an initial COPD-related hospitalization or ED visit experienced better clinical and economic outcomes than patients receiving AC.","page":"829-837","source":"PubMed","title":"Rehospitalization risks and outcomes in COPD patients receiving maintenance pharmacotherapy","volume":"106","author":[{"family":"Dalal","given":"Anand A."},{"family":"Shah","given":"Manan"},{"family":"D'Souza","given":"Anna O."},{"family":"Crater","given":"Glenn D."}],"issued":{"date-parts":[["2012",6]]}}}],"schema":"https://github.com/citation-style-language/schema/raw/master/csl-citation.json"} </w:instrText>
            </w:r>
            <w:r w:rsidRPr="00DB069A">
              <w:rPr>
                <w:rFonts w:ascii="Calibri" w:eastAsia="等线" w:hAnsi="Calibri" w:cs="Calibri"/>
                <w:kern w:val="0"/>
                <w:sz w:val="16"/>
                <w:szCs w:val="16"/>
                <w:u w:val="single"/>
                <w14:ligatures w14:val="none"/>
              </w:rPr>
              <w:fldChar w:fldCharType="separate"/>
            </w:r>
            <w:r w:rsidR="00FE3822" w:rsidRPr="00DB069A">
              <w:rPr>
                <w:rFonts w:ascii="Calibri" w:hAnsi="Calibri" w:cs="Calibri" w:hint="eastAsia"/>
                <w:sz w:val="16"/>
              </w:rPr>
              <w:t>[12]</w:t>
            </w:r>
            <w:r w:rsidRPr="00DB069A">
              <w:rPr>
                <w:rFonts w:ascii="Calibri" w:eastAsia="等线" w:hAnsi="Calibri" w:cs="Calibri"/>
                <w:kern w:val="0"/>
                <w:sz w:val="16"/>
                <w:szCs w:val="16"/>
                <w:u w:val="single"/>
                <w14:ligatures w14:val="none"/>
              </w:rPr>
              <w:fldChar w:fldCharType="end"/>
            </w:r>
          </w:p>
        </w:tc>
        <w:tc>
          <w:tcPr>
            <w:tcW w:w="3544" w:type="dxa"/>
            <w:vMerge w:val="restart"/>
            <w:tcBorders>
              <w:top w:val="single" w:sz="4" w:space="0" w:color="D0CECE" w:themeColor="background2" w:themeShade="E6"/>
              <w:left w:val="nil"/>
              <w:right w:val="nil"/>
            </w:tcBorders>
            <w:shd w:val="clear" w:color="000000" w:fill="FFFFFF"/>
            <w:hideMark/>
          </w:tcPr>
          <w:p w14:paraId="15F1C5F6"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 Years ≥40</w:t>
            </w:r>
          </w:p>
          <w:p w14:paraId="77441CBF"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2. Continuously enrolled</w:t>
            </w:r>
          </w:p>
          <w:p w14:paraId="0B0FB5F0"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 Received maintenance therapy: anticholinergic or fluticasone propionate/salmeterol combination within 1 month after an index event</w:t>
            </w:r>
          </w:p>
          <w:p w14:paraId="74C3770D" w14:textId="77777777" w:rsidR="00AE2BC6" w:rsidRPr="00DB069A" w:rsidRDefault="00AE2BC6" w:rsidP="00AE2BC6">
            <w:pPr>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COPD IDC-9 code: 491, 492 and 496</w:t>
            </w:r>
          </w:p>
        </w:tc>
        <w:tc>
          <w:tcPr>
            <w:tcW w:w="1701" w:type="dxa"/>
            <w:tcBorders>
              <w:top w:val="single" w:sz="4" w:space="0" w:color="D0CECE" w:themeColor="background2" w:themeShade="E6"/>
              <w:left w:val="nil"/>
              <w:bottom w:val="nil"/>
              <w:right w:val="nil"/>
            </w:tcBorders>
            <w:shd w:val="clear" w:color="000000" w:fill="FFFFFF"/>
            <w:hideMark/>
          </w:tcPr>
          <w:p w14:paraId="09BB16C7"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(no validated algorithm)</w:t>
            </w:r>
          </w:p>
        </w:tc>
        <w:tc>
          <w:tcPr>
            <w:tcW w:w="850" w:type="dxa"/>
            <w:tcBorders>
              <w:top w:val="single" w:sz="4" w:space="0" w:color="D0CECE" w:themeColor="background2" w:themeShade="E6"/>
              <w:left w:val="nil"/>
              <w:bottom w:val="nil"/>
              <w:right w:val="nil"/>
            </w:tcBorders>
            <w:shd w:val="clear" w:color="000000" w:fill="FFFFFF"/>
            <w:noWrap/>
            <w:hideMark/>
          </w:tcPr>
          <w:p w14:paraId="696576E1"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48.56%</w:t>
            </w:r>
          </w:p>
        </w:tc>
        <w:tc>
          <w:tcPr>
            <w:tcW w:w="1418" w:type="dxa"/>
            <w:tcBorders>
              <w:top w:val="single" w:sz="4" w:space="0" w:color="D0CECE" w:themeColor="background2" w:themeShade="E6"/>
              <w:left w:val="nil"/>
              <w:bottom w:val="nil"/>
              <w:right w:val="nil"/>
            </w:tcBorders>
            <w:shd w:val="clear" w:color="000000" w:fill="FFFFFF"/>
            <w:noWrap/>
            <w:hideMark/>
          </w:tcPr>
          <w:p w14:paraId="748E847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10823</w:t>
            </w:r>
          </w:p>
        </w:tc>
      </w:tr>
      <w:tr w:rsidR="00DB069A" w:rsidRPr="00DB069A" w14:paraId="288B0241" w14:textId="77777777" w:rsidTr="00DD50CD">
        <w:trPr>
          <w:trHeight w:val="280"/>
        </w:trPr>
        <w:tc>
          <w:tcPr>
            <w:tcW w:w="1561" w:type="dxa"/>
            <w:tcBorders>
              <w:top w:val="nil"/>
              <w:left w:val="nil"/>
              <w:bottom w:val="nil"/>
              <w:right w:val="nil"/>
            </w:tcBorders>
            <w:shd w:val="clear" w:color="000000" w:fill="FFFFFF"/>
            <w:noWrap/>
            <w:hideMark/>
          </w:tcPr>
          <w:p w14:paraId="5433D3A5"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United States </w:t>
            </w:r>
          </w:p>
        </w:tc>
        <w:tc>
          <w:tcPr>
            <w:tcW w:w="1416" w:type="dxa"/>
            <w:tcBorders>
              <w:top w:val="nil"/>
              <w:left w:val="nil"/>
              <w:bottom w:val="nil"/>
              <w:right w:val="nil"/>
            </w:tcBorders>
            <w:shd w:val="clear" w:color="000000" w:fill="FFFFFF"/>
            <w:hideMark/>
          </w:tcPr>
          <w:p w14:paraId="634B51EE" w14:textId="77777777"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p>
        </w:tc>
        <w:tc>
          <w:tcPr>
            <w:tcW w:w="3544" w:type="dxa"/>
            <w:vMerge/>
            <w:tcBorders>
              <w:left w:val="nil"/>
              <w:right w:val="nil"/>
            </w:tcBorders>
            <w:shd w:val="clear" w:color="000000" w:fill="FFFFFF"/>
            <w:hideMark/>
          </w:tcPr>
          <w:p w14:paraId="5B93145D" w14:textId="77777777" w:rsidR="00AE2BC6" w:rsidRPr="00DB069A" w:rsidRDefault="00AE2BC6" w:rsidP="00AE2BC6">
            <w:pPr>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34812C1F" w14:textId="4E63739E"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5A867029"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7289B8FF"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3779B1DB" w14:textId="77777777" w:rsidTr="00DD50CD">
        <w:trPr>
          <w:trHeight w:val="780"/>
        </w:trPr>
        <w:tc>
          <w:tcPr>
            <w:tcW w:w="1561" w:type="dxa"/>
            <w:tcBorders>
              <w:top w:val="nil"/>
              <w:left w:val="nil"/>
              <w:bottom w:val="nil"/>
              <w:right w:val="nil"/>
            </w:tcBorders>
            <w:shd w:val="clear" w:color="000000" w:fill="FFFFFF"/>
            <w:hideMark/>
          </w:tcPr>
          <w:p w14:paraId="77E23593"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nil"/>
              <w:right w:val="nil"/>
            </w:tcBorders>
            <w:shd w:val="clear" w:color="000000" w:fill="FFFFFF"/>
            <w:hideMark/>
          </w:tcPr>
          <w:p w14:paraId="3C2E50EC"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vMerge/>
            <w:tcBorders>
              <w:left w:val="nil"/>
              <w:right w:val="nil"/>
            </w:tcBorders>
            <w:shd w:val="clear" w:color="000000" w:fill="FFFFFF"/>
            <w:hideMark/>
          </w:tcPr>
          <w:p w14:paraId="57E345C6" w14:textId="77777777" w:rsidR="00AE2BC6" w:rsidRPr="00DB069A" w:rsidRDefault="00AE2BC6" w:rsidP="00AE2BC6">
            <w:pPr>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44F8A72E" w14:textId="58574B8A"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123258E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3089F49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6CE1AEDF" w14:textId="77777777" w:rsidTr="00DD50CD">
        <w:trPr>
          <w:trHeight w:val="280"/>
        </w:trPr>
        <w:tc>
          <w:tcPr>
            <w:tcW w:w="1561" w:type="dxa"/>
            <w:tcBorders>
              <w:top w:val="nil"/>
              <w:left w:val="nil"/>
              <w:bottom w:val="nil"/>
              <w:right w:val="nil"/>
            </w:tcBorders>
            <w:shd w:val="clear" w:color="000000" w:fill="FFFFFF"/>
            <w:hideMark/>
          </w:tcPr>
          <w:p w14:paraId="52A8E657"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nil"/>
              <w:right w:val="nil"/>
            </w:tcBorders>
            <w:shd w:val="clear" w:color="000000" w:fill="FFFFFF"/>
            <w:hideMark/>
          </w:tcPr>
          <w:p w14:paraId="349971E5"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vMerge/>
            <w:tcBorders>
              <w:left w:val="nil"/>
              <w:bottom w:val="nil"/>
              <w:right w:val="nil"/>
            </w:tcBorders>
            <w:shd w:val="clear" w:color="000000" w:fill="FFFFFF"/>
            <w:hideMark/>
          </w:tcPr>
          <w:p w14:paraId="7DB3334E"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5EC444B9" w14:textId="27F9D07D"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2A8D641F"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0D46B6D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32EF0DFF" w14:textId="77777777" w:rsidTr="00DD50CD">
        <w:trPr>
          <w:trHeight w:val="280"/>
        </w:trPr>
        <w:tc>
          <w:tcPr>
            <w:tcW w:w="1561" w:type="dxa"/>
            <w:tcBorders>
              <w:top w:val="single" w:sz="4" w:space="0" w:color="D0CECE" w:themeColor="background2" w:themeShade="E6"/>
              <w:left w:val="nil"/>
              <w:bottom w:val="nil"/>
              <w:right w:val="nil"/>
            </w:tcBorders>
            <w:shd w:val="clear" w:color="000000" w:fill="FFFFFF"/>
            <w:hideMark/>
          </w:tcPr>
          <w:p w14:paraId="28FE8D82"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t>Gini et al. (2013)</w:t>
            </w:r>
          </w:p>
        </w:tc>
        <w:tc>
          <w:tcPr>
            <w:tcW w:w="1416" w:type="dxa"/>
            <w:tcBorders>
              <w:top w:val="single" w:sz="4" w:space="0" w:color="D0CECE" w:themeColor="background2" w:themeShade="E6"/>
              <w:left w:val="nil"/>
              <w:bottom w:val="nil"/>
              <w:right w:val="nil"/>
            </w:tcBorders>
            <w:shd w:val="clear" w:color="000000" w:fill="FFFFFF"/>
            <w:hideMark/>
          </w:tcPr>
          <w:p w14:paraId="48878EAA" w14:textId="4A0F9207"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r w:rsidRPr="00DB069A">
              <w:rPr>
                <w:rFonts w:ascii="Calibri" w:eastAsia="等线" w:hAnsi="Calibri" w:cs="Calibri"/>
                <w:kern w:val="0"/>
                <w:sz w:val="16"/>
                <w:szCs w:val="16"/>
                <w:u w:val="single"/>
                <w14:ligatures w14:val="none"/>
              </w:rPr>
              <w:fldChar w:fldCharType="begin"/>
            </w:r>
            <w:r w:rsidR="00FE3822" w:rsidRPr="00DB069A">
              <w:rPr>
                <w:rFonts w:ascii="Calibri" w:eastAsia="等线" w:hAnsi="Calibri" w:cs="Calibri"/>
                <w:kern w:val="0"/>
                <w:sz w:val="16"/>
                <w:szCs w:val="16"/>
                <w:u w:val="single"/>
                <w14:ligatures w14:val="none"/>
              </w:rPr>
              <w:instrText xml:space="preserve"> ADDIN ZOTERO_ITEM CSL_CITATION {"citationID":"vwMiZ23X","properties":{"formattedCitation":"[13]","plainCitation":"[13]","noteIndex":0},"citationItems":[{"id":"qdlyIdsT/cTjMuynv","uris":["http://zotero.org/users/10677886/items/EC6U5AXT"],"itemData":{"id":2208,"type":"article-journal","abstract":"BACKGROUND: Administrative databases are widely available and have been extensively used to provide estimates of chronic disease prevalence for the purpose of surveillance of both geographical and temporal trends. There are, however, other sources of data available, such as medical records from primary care and national surveys. In this paper we compare disease prevalence estimates obtained from these three different data sources.\nMETHODS: Data from general practitioners (GP) and administrative transactions for health services were collected from five Italian regions (Veneto, Emilia Romagna, Tuscany, Marche and Sicily) belonging to all the three macroareas of the country (North, Center, South). Crude prevalence estimates were calculated by data source and region for diabetes, ischaemic heart disease, heart failure and chronic obstructive pulmonary disease (COPD). For diabetes and COPD, prevalence estimates were also obtained from a national health survey. When necessary, estimates were adjusted for completeness of data ascertainment.\nRESULTS: Crude prevalence estimates of diabetes in administrative databases (range: from 4.8% to 7.1%) were lower than corresponding GP (6.2%-8.5%) and survey-based estimates (5.1%-7.5%). Geographical trends were similar in the three sources and estimates based on treatment were the same, while estimates adjusted for completeness of ascertainment (6.1%-8.8%) were slightly higher. For ischaemic heart disease administrative and GP data sources were fairly consistent, with prevalence ranging from 3.7% to 4.7% and from 3.3% to 4.9%, respectively. In the case of heart failure administrative estimates were consistently higher than GPs' estimates in all five regions, the highest difference being 1.4% vs 1.1%. For COPD the estimates from administrative data, ranging from 3.1% to 5.2%, fell into the confidence interval of the Survey estimates in four regions, but failed to detect the higher prevalence in the most Southern region (4.0% in administrative data vs 6.8% in survey data). The prevalence estimates for COPD from GP data were consistently higher than the corresponding estimates from the other two sources.\nCONCLUSION: This study supports the use of data from Italian administrative databases to estimate geographic differences in population prevalence of ischaemic heart disease, treated diabetes, diabetes mellitus and heart failure. The algorithm for COPD used in this study requires further refinement.","container-title":"BMC public health","DOI":"10.1186/1471-2458-13-15","ISSN":"1471-2458","journalAbbreviation":"BMC Public Health","language":"eng","note":"PMID: 23297821\nPMCID: PMC3551838\nTLDR: This study supports the use of data from Italian administrative databases to estimate geographic differences in population prevalence of ischaemic heart disease, treated diabetes, diabetes mellitus and heart failure and the algorithm for COPD requires further refinement.","page":"15","source":"PubMed","title":"Chronic disease prevalence from Italian administrative databases in the VALORE project: a validation through comparison of population estimates with general practice databases and national survey","title-short":"Chronic disease prevalence from Italian administrative databases in the VALORE project","volume":"13","author":[{"family":"Gini","given":"Rosa"},{"family":"Francesconi","given":"Paolo"},{"family":"Mazzaglia","given":"Giampiero"},{"family":"Cricelli","given":"Iacopo"},{"family":"Pasqua","given":"Alessandro"},{"family":"Gallina","given":"Pietro"},{"family":"Brugaletta","given":"Salvatore"},{"family":"Donato","given":"Daniele"},{"family":"Donatini","given":"Andrea"},{"family":"Marini","given":"Alessandro"},{"family":"Zocchetti","given":"Carlo"},{"family":"Cricelli","given":"Claudio"},{"family":"Damiani","given":"Gianfranco"},{"family":"Bellentani","given":"Mariadonata"},{"family":"Sturkenboom","given":"Miriam C. J. M."},{"family":"Schuemie","given":"Martijn J."}],"issued":{"date-parts":[["2013",1,9]]}}}],"schema":"https://github.com/citation-style-language/schema/raw/master/csl-citation.json"} </w:instrText>
            </w:r>
            <w:r w:rsidRPr="00DB069A">
              <w:rPr>
                <w:rFonts w:ascii="Calibri" w:eastAsia="等线" w:hAnsi="Calibri" w:cs="Calibri"/>
                <w:kern w:val="0"/>
                <w:sz w:val="16"/>
                <w:szCs w:val="16"/>
                <w:u w:val="single"/>
                <w14:ligatures w14:val="none"/>
              </w:rPr>
              <w:fldChar w:fldCharType="separate"/>
            </w:r>
            <w:r w:rsidR="00FE3822" w:rsidRPr="00DB069A">
              <w:rPr>
                <w:rFonts w:ascii="Calibri" w:hAnsi="Calibri" w:cs="Calibri" w:hint="eastAsia"/>
                <w:sz w:val="16"/>
              </w:rPr>
              <w:t>[13]</w:t>
            </w:r>
            <w:r w:rsidRPr="00DB069A">
              <w:rPr>
                <w:rFonts w:ascii="Calibri" w:eastAsia="等线" w:hAnsi="Calibri" w:cs="Calibri"/>
                <w:kern w:val="0"/>
                <w:sz w:val="16"/>
                <w:szCs w:val="16"/>
                <w:u w:val="single"/>
                <w14:ligatures w14:val="none"/>
              </w:rPr>
              <w:fldChar w:fldCharType="end"/>
            </w:r>
          </w:p>
        </w:tc>
        <w:tc>
          <w:tcPr>
            <w:tcW w:w="3544" w:type="dxa"/>
            <w:vMerge w:val="restart"/>
            <w:tcBorders>
              <w:top w:val="single" w:sz="4" w:space="0" w:color="D0CECE" w:themeColor="background2" w:themeShade="E6"/>
              <w:left w:val="nil"/>
              <w:right w:val="nil"/>
            </w:tcBorders>
            <w:shd w:val="clear" w:color="000000" w:fill="FFFFFF"/>
            <w:hideMark/>
          </w:tcPr>
          <w:p w14:paraId="1378F2D1" w14:textId="77777777" w:rsidR="00AE2BC6" w:rsidRPr="00DB069A" w:rsidRDefault="00AE2BC6" w:rsidP="00AE2BC6">
            <w:pPr>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Hospital discharge records (ICD codes: 490–492; 494, 496); drug dispensation records (ATC code); general physician data (ICD code: 490–492, 494, 496).</w:t>
            </w:r>
          </w:p>
        </w:tc>
        <w:tc>
          <w:tcPr>
            <w:tcW w:w="1701" w:type="dxa"/>
            <w:tcBorders>
              <w:top w:val="single" w:sz="4" w:space="0" w:color="D0CECE" w:themeColor="background2" w:themeShade="E6"/>
              <w:left w:val="nil"/>
              <w:bottom w:val="nil"/>
              <w:right w:val="nil"/>
            </w:tcBorders>
            <w:shd w:val="clear" w:color="000000" w:fill="FFFFFF"/>
            <w:hideMark/>
          </w:tcPr>
          <w:p w14:paraId="2207F459"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(no validated algorithm)</w:t>
            </w:r>
          </w:p>
        </w:tc>
        <w:tc>
          <w:tcPr>
            <w:tcW w:w="850" w:type="dxa"/>
            <w:tcBorders>
              <w:top w:val="single" w:sz="4" w:space="0" w:color="D0CECE" w:themeColor="background2" w:themeShade="E6"/>
              <w:left w:val="nil"/>
              <w:bottom w:val="nil"/>
              <w:right w:val="nil"/>
            </w:tcBorders>
            <w:shd w:val="clear" w:color="000000" w:fill="FFFFFF"/>
            <w:noWrap/>
            <w:hideMark/>
          </w:tcPr>
          <w:p w14:paraId="2635CB8E"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32.25%</w:t>
            </w:r>
          </w:p>
        </w:tc>
        <w:tc>
          <w:tcPr>
            <w:tcW w:w="1418" w:type="dxa"/>
            <w:tcBorders>
              <w:top w:val="single" w:sz="4" w:space="0" w:color="D0CECE" w:themeColor="background2" w:themeShade="E6"/>
              <w:left w:val="nil"/>
              <w:bottom w:val="nil"/>
              <w:right w:val="nil"/>
            </w:tcBorders>
            <w:shd w:val="clear" w:color="000000" w:fill="FFFFFF"/>
            <w:noWrap/>
            <w:hideMark/>
          </w:tcPr>
          <w:p w14:paraId="78CEDC87"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32047</w:t>
            </w:r>
          </w:p>
        </w:tc>
      </w:tr>
      <w:tr w:rsidR="00DB069A" w:rsidRPr="00DB069A" w14:paraId="31B1B3CC" w14:textId="77777777" w:rsidTr="00DD50CD">
        <w:trPr>
          <w:trHeight w:val="780"/>
        </w:trPr>
        <w:tc>
          <w:tcPr>
            <w:tcW w:w="1561" w:type="dxa"/>
            <w:tcBorders>
              <w:top w:val="nil"/>
              <w:left w:val="nil"/>
              <w:bottom w:val="single" w:sz="4" w:space="0" w:color="D0CECE" w:themeColor="background2" w:themeShade="E6"/>
              <w:right w:val="nil"/>
            </w:tcBorders>
            <w:shd w:val="clear" w:color="000000" w:fill="FFFFFF"/>
            <w:hideMark/>
          </w:tcPr>
          <w:p w14:paraId="17F8B94B"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Italy </w:t>
            </w:r>
          </w:p>
        </w:tc>
        <w:tc>
          <w:tcPr>
            <w:tcW w:w="1416" w:type="dxa"/>
            <w:tcBorders>
              <w:top w:val="nil"/>
              <w:left w:val="nil"/>
              <w:bottom w:val="single" w:sz="4" w:space="0" w:color="D0CECE" w:themeColor="background2" w:themeShade="E6"/>
              <w:right w:val="nil"/>
            </w:tcBorders>
            <w:shd w:val="clear" w:color="000000" w:fill="FFFFFF"/>
            <w:hideMark/>
          </w:tcPr>
          <w:p w14:paraId="3BE93AED"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vMerge/>
            <w:tcBorders>
              <w:left w:val="nil"/>
              <w:bottom w:val="single" w:sz="4" w:space="0" w:color="D0CECE" w:themeColor="background2" w:themeShade="E6"/>
              <w:right w:val="nil"/>
            </w:tcBorders>
            <w:shd w:val="clear" w:color="000000" w:fill="FFFFFF"/>
            <w:hideMark/>
          </w:tcPr>
          <w:p w14:paraId="7D867747"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p>
        </w:tc>
        <w:tc>
          <w:tcPr>
            <w:tcW w:w="1701" w:type="dxa"/>
            <w:tcBorders>
              <w:top w:val="nil"/>
              <w:left w:val="nil"/>
              <w:bottom w:val="single" w:sz="4" w:space="0" w:color="D0CECE" w:themeColor="background2" w:themeShade="E6"/>
              <w:right w:val="nil"/>
            </w:tcBorders>
            <w:shd w:val="clear" w:color="000000" w:fill="FFFFFF"/>
            <w:hideMark/>
          </w:tcPr>
          <w:p w14:paraId="2A9ACF30" w14:textId="35C01FB5"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single" w:sz="4" w:space="0" w:color="D0CECE" w:themeColor="background2" w:themeShade="E6"/>
              <w:right w:val="nil"/>
            </w:tcBorders>
            <w:shd w:val="clear" w:color="000000" w:fill="FFFFFF"/>
            <w:noWrap/>
            <w:hideMark/>
          </w:tcPr>
          <w:p w14:paraId="100B2999"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single" w:sz="4" w:space="0" w:color="D0CECE" w:themeColor="background2" w:themeShade="E6"/>
              <w:right w:val="nil"/>
            </w:tcBorders>
            <w:shd w:val="clear" w:color="000000" w:fill="FFFFFF"/>
            <w:noWrap/>
            <w:hideMark/>
          </w:tcPr>
          <w:p w14:paraId="17479F29"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6B58BCC9" w14:textId="77777777" w:rsidTr="00DD50CD">
        <w:trPr>
          <w:trHeight w:val="520"/>
        </w:trPr>
        <w:tc>
          <w:tcPr>
            <w:tcW w:w="1561" w:type="dxa"/>
            <w:tcBorders>
              <w:top w:val="single" w:sz="4" w:space="0" w:color="D0CECE" w:themeColor="background2" w:themeShade="E6"/>
              <w:left w:val="nil"/>
              <w:bottom w:val="nil"/>
              <w:right w:val="nil"/>
            </w:tcBorders>
            <w:shd w:val="clear" w:color="000000" w:fill="FFFFFF"/>
            <w:hideMark/>
          </w:tcPr>
          <w:p w14:paraId="094B7307"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t>Macaulay et al. (2013)</w:t>
            </w:r>
          </w:p>
        </w:tc>
        <w:tc>
          <w:tcPr>
            <w:tcW w:w="1416" w:type="dxa"/>
            <w:tcBorders>
              <w:top w:val="single" w:sz="4" w:space="0" w:color="D0CECE" w:themeColor="background2" w:themeShade="E6"/>
              <w:left w:val="nil"/>
              <w:bottom w:val="nil"/>
              <w:right w:val="nil"/>
            </w:tcBorders>
            <w:shd w:val="clear" w:color="000000" w:fill="FFFFFF"/>
            <w:hideMark/>
          </w:tcPr>
          <w:p w14:paraId="2E8885D2" w14:textId="76C2DBB3"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r w:rsidRPr="00DB069A">
              <w:rPr>
                <w:rFonts w:ascii="Calibri" w:eastAsia="等线" w:hAnsi="Calibri" w:cs="Calibri"/>
                <w:kern w:val="0"/>
                <w:sz w:val="16"/>
                <w:szCs w:val="16"/>
                <w:u w:val="single"/>
                <w14:ligatures w14:val="none"/>
              </w:rPr>
              <w:fldChar w:fldCharType="begin"/>
            </w:r>
            <w:r w:rsidR="00FE3822" w:rsidRPr="00DB069A">
              <w:rPr>
                <w:rFonts w:ascii="Calibri" w:eastAsia="等线" w:hAnsi="Calibri" w:cs="Calibri"/>
                <w:kern w:val="0"/>
                <w:sz w:val="16"/>
                <w:szCs w:val="16"/>
                <w:u w:val="single"/>
                <w14:ligatures w14:val="none"/>
              </w:rPr>
              <w:instrText xml:space="preserve"> ADDIN ZOTERO_ITEM CSL_CITATION {"citationID":"cBfWFyxF","properties":{"formattedCitation":"[14]","plainCitation":"[14]","noteIndex":0},"citationItems":[{"id":"qdlyIdsT/aUymdxUt","uris":["http://zotero.org/users/10677886/items/VY5XTBUW"],"itemData":{"id":2211,"type":"article-journal","abstract":"BACKGROUND: Administrative claims are an important data source for COPD research but lack a validated measure of patient COPD severity, which is an important determinant of treatment and outcomes.\nMETHODS: Patien</w:instrText>
            </w:r>
            <w:r w:rsidR="00FE3822" w:rsidRPr="00DB069A">
              <w:rPr>
                <w:rFonts w:ascii="Calibri" w:eastAsia="等线" w:hAnsi="Calibri" w:cs="Calibri" w:hint="eastAsia"/>
                <w:kern w:val="0"/>
                <w:sz w:val="16"/>
                <w:szCs w:val="16"/>
                <w:u w:val="single"/>
                <w14:ligatures w14:val="none"/>
              </w:rPr>
              <w:instrText xml:space="preserve">ts with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1 diagnosis of COPD and spirometry results from 01/2004-05/2011 were identified from an electronic health records database linked to healthcare claims. Patients were classified into 3 COPD severity groups based on spirometry and Global Initiative</w:instrText>
            </w:r>
            <w:r w:rsidR="00FE3822" w:rsidRPr="00DB069A">
              <w:rPr>
                <w:rFonts w:ascii="Calibri" w:eastAsia="等线" w:hAnsi="Calibri" w:cs="Calibri"/>
                <w:kern w:val="0"/>
                <w:sz w:val="16"/>
                <w:szCs w:val="16"/>
                <w:u w:val="single"/>
                <w14:ligatures w14:val="none"/>
              </w:rPr>
              <w:instrText xml:space="preserve"> for Chronic Obstructive Lung Disease (GOLD) guidelines: GOLD-Unclassified, Mild/Moderate, and Severe/Very Severe. A multinomial logistic regression model was constructed using claims data from 3 months before and after (observation period) the most recent spirometry (index date) to categorize patient COPD severity. A random selection of 90% of patients in each severity level was selected to build the model, and the remaining 10% were used as a validation sample. Model predictions were evaluated for sensitivity, specificity, accuracy, and concordance.\nRESULTS: Among 2028 COPD patients who met sample selection criteria, 886, 683, and 459 patients were in the GOLD-Unclassified, Mild/Moderate, and Severe/Very Severe categories, respectively. The final model included age, sex, comorbidities (such as pulmonary fibrosis and diabetes), COPD-related resource utilization (such as oxygen use), and all-cause healthcare utilization. In the validation sample, the model correctly predicted COPD severity for 62.7% of all patients (accuracy for predicting GOLD-Unclassified: 73.5%; Mild/Moderate: 70.6%; Severe/Very Severe: 81.4%) with kappa = 0.41.\nCONCLUSIONS: The prediction model was developed using clinically measured COPD severity to provide researchers an approach to classify patients using claims data when clinical measures are not available.","container-title":"Respiratory Medicine","DOI":"10.1016/j.rmed.2013.05.012","ISSN":"1532-3064","issue":"10","journalAbbreviation":"Respir Med","language":"eng","note":"PMID: 23806285\nTLDR: The prediction model was developed using clinically measured COPD severity to provide researchers an approach to classify patients using claims data when clinical measures are not available.","page":"1568-1577","source":"PubMed","title":"Development and validation of a claims-based prediction model for COPD severity","volume":"107","author":[{"family":"Macaulay","given":"Dendy"},{"family":"Sun","given":"Shawn X."},{"family":"Sorg","given":"Rachael A."},{"family":"Yan","given":"Sherry Y."},{"family":"De","given":"Gourab"},{"family":"Wu","given":"Eric Q."},{"family":"Simonelli","given":"Paul F."}],"issued":{"date-parts":[["2013",10]]}}}],"schema":"https://github.com/citation-style-language/schema/raw/master/csl-citation.json"} </w:instrText>
            </w:r>
            <w:r w:rsidRPr="00DB069A">
              <w:rPr>
                <w:rFonts w:ascii="Calibri" w:eastAsia="等线" w:hAnsi="Calibri" w:cs="Calibri"/>
                <w:kern w:val="0"/>
                <w:sz w:val="16"/>
                <w:szCs w:val="16"/>
                <w:u w:val="single"/>
                <w14:ligatures w14:val="none"/>
              </w:rPr>
              <w:fldChar w:fldCharType="separate"/>
            </w:r>
            <w:r w:rsidR="00FE3822" w:rsidRPr="00DB069A">
              <w:rPr>
                <w:rFonts w:ascii="Calibri" w:hAnsi="Calibri" w:cs="Calibri" w:hint="eastAsia"/>
                <w:sz w:val="16"/>
              </w:rPr>
              <w:t>[14]</w:t>
            </w:r>
            <w:r w:rsidRPr="00DB069A">
              <w:rPr>
                <w:rFonts w:ascii="Calibri" w:eastAsia="等线" w:hAnsi="Calibri" w:cs="Calibri"/>
                <w:kern w:val="0"/>
                <w:sz w:val="16"/>
                <w:szCs w:val="16"/>
                <w:u w:val="single"/>
                <w14:ligatures w14:val="none"/>
              </w:rPr>
              <w:fldChar w:fldCharType="end"/>
            </w:r>
          </w:p>
        </w:tc>
        <w:tc>
          <w:tcPr>
            <w:tcW w:w="3544" w:type="dxa"/>
            <w:vMerge w:val="restart"/>
            <w:tcBorders>
              <w:top w:val="single" w:sz="4" w:space="0" w:color="D0CECE" w:themeColor="background2" w:themeShade="E6"/>
              <w:left w:val="nil"/>
              <w:right w:val="nil"/>
            </w:tcBorders>
            <w:shd w:val="clear" w:color="000000" w:fill="FFFFFF"/>
            <w:hideMark/>
          </w:tcPr>
          <w:p w14:paraId="46829E8F"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COPD ICD-9 codes: 491, 492 or 496.</w:t>
            </w:r>
          </w:p>
          <w:p w14:paraId="1C09A28D"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Results from at least one spirometer test</w:t>
            </w:r>
          </w:p>
          <w:p w14:paraId="38ADC374" w14:textId="77777777" w:rsidR="00AE2BC6" w:rsidRPr="00DB069A" w:rsidRDefault="00AE2BC6" w:rsidP="00AE2BC6">
            <w:pPr>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Reference standard: COPD diagnosis (using ICD-9 codes) and electronic health record results from at least one spirometry test.</w:t>
            </w:r>
          </w:p>
        </w:tc>
        <w:tc>
          <w:tcPr>
            <w:tcW w:w="1701" w:type="dxa"/>
            <w:tcBorders>
              <w:top w:val="single" w:sz="4" w:space="0" w:color="D0CECE" w:themeColor="background2" w:themeShade="E6"/>
              <w:left w:val="nil"/>
              <w:bottom w:val="nil"/>
              <w:right w:val="nil"/>
            </w:tcBorders>
            <w:shd w:val="clear" w:color="000000" w:fill="FFFFFF"/>
            <w:hideMark/>
          </w:tcPr>
          <w:p w14:paraId="7D3016DF"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67.0%</w:t>
            </w:r>
          </w:p>
        </w:tc>
        <w:tc>
          <w:tcPr>
            <w:tcW w:w="850" w:type="dxa"/>
            <w:tcBorders>
              <w:top w:val="single" w:sz="4" w:space="0" w:color="D0CECE" w:themeColor="background2" w:themeShade="E6"/>
              <w:left w:val="nil"/>
              <w:bottom w:val="nil"/>
              <w:right w:val="nil"/>
            </w:tcBorders>
            <w:shd w:val="clear" w:color="000000" w:fill="FFFFFF"/>
            <w:noWrap/>
            <w:hideMark/>
          </w:tcPr>
          <w:p w14:paraId="38EA7222"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69.06%</w:t>
            </w:r>
          </w:p>
        </w:tc>
        <w:tc>
          <w:tcPr>
            <w:tcW w:w="1418" w:type="dxa"/>
            <w:tcBorders>
              <w:top w:val="single" w:sz="4" w:space="0" w:color="D0CECE" w:themeColor="background2" w:themeShade="E6"/>
              <w:left w:val="nil"/>
              <w:bottom w:val="nil"/>
              <w:right w:val="nil"/>
            </w:tcBorders>
            <w:shd w:val="clear" w:color="000000" w:fill="FFFFFF"/>
            <w:noWrap/>
            <w:hideMark/>
          </w:tcPr>
          <w:p w14:paraId="1529456A"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1678</w:t>
            </w:r>
          </w:p>
        </w:tc>
      </w:tr>
      <w:tr w:rsidR="00DB069A" w:rsidRPr="00DB069A" w14:paraId="78F5779B" w14:textId="77777777" w:rsidTr="00DD50CD">
        <w:trPr>
          <w:trHeight w:val="280"/>
        </w:trPr>
        <w:tc>
          <w:tcPr>
            <w:tcW w:w="1561" w:type="dxa"/>
            <w:tcBorders>
              <w:top w:val="nil"/>
              <w:left w:val="nil"/>
              <w:bottom w:val="nil"/>
              <w:right w:val="nil"/>
            </w:tcBorders>
            <w:shd w:val="clear" w:color="000000" w:fill="FFFFFF"/>
            <w:noWrap/>
            <w:hideMark/>
          </w:tcPr>
          <w:p w14:paraId="464F5D96"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United States </w:t>
            </w:r>
          </w:p>
        </w:tc>
        <w:tc>
          <w:tcPr>
            <w:tcW w:w="1416" w:type="dxa"/>
            <w:tcBorders>
              <w:top w:val="nil"/>
              <w:left w:val="nil"/>
              <w:bottom w:val="nil"/>
              <w:right w:val="nil"/>
            </w:tcBorders>
            <w:shd w:val="clear" w:color="000000" w:fill="FFFFFF"/>
            <w:hideMark/>
          </w:tcPr>
          <w:p w14:paraId="6DC612FD" w14:textId="77777777"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p>
        </w:tc>
        <w:tc>
          <w:tcPr>
            <w:tcW w:w="3544" w:type="dxa"/>
            <w:vMerge/>
            <w:tcBorders>
              <w:left w:val="nil"/>
              <w:right w:val="nil"/>
            </w:tcBorders>
            <w:shd w:val="clear" w:color="000000" w:fill="FFFFFF"/>
            <w:hideMark/>
          </w:tcPr>
          <w:p w14:paraId="62D36965" w14:textId="77777777" w:rsidR="00AE2BC6" w:rsidRPr="00DB069A" w:rsidRDefault="00AE2BC6" w:rsidP="00AE2BC6">
            <w:pPr>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637F40B3" w14:textId="268D237E"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23E1FA48"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2F4B5B2C"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5860B461" w14:textId="77777777" w:rsidTr="00DD50CD">
        <w:trPr>
          <w:trHeight w:val="520"/>
        </w:trPr>
        <w:tc>
          <w:tcPr>
            <w:tcW w:w="1561" w:type="dxa"/>
            <w:tcBorders>
              <w:top w:val="nil"/>
              <w:left w:val="nil"/>
              <w:bottom w:val="nil"/>
              <w:right w:val="nil"/>
            </w:tcBorders>
            <w:shd w:val="clear" w:color="000000" w:fill="FFFFFF"/>
            <w:hideMark/>
          </w:tcPr>
          <w:p w14:paraId="7BFA603A"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nil"/>
              <w:right w:val="nil"/>
            </w:tcBorders>
            <w:shd w:val="clear" w:color="000000" w:fill="FFFFFF"/>
            <w:hideMark/>
          </w:tcPr>
          <w:p w14:paraId="4F4A9911"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vMerge/>
            <w:tcBorders>
              <w:left w:val="nil"/>
              <w:bottom w:val="nil"/>
              <w:right w:val="nil"/>
            </w:tcBorders>
            <w:shd w:val="clear" w:color="000000" w:fill="FFFFFF"/>
            <w:hideMark/>
          </w:tcPr>
          <w:p w14:paraId="7BDEEEB9"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32792F56" w14:textId="0F977038"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6E19C118"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6D11A12A"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7F68C1D8" w14:textId="77777777" w:rsidTr="009E2786">
        <w:trPr>
          <w:trHeight w:val="280"/>
        </w:trPr>
        <w:tc>
          <w:tcPr>
            <w:tcW w:w="1561" w:type="dxa"/>
            <w:tcBorders>
              <w:top w:val="single" w:sz="4" w:space="0" w:color="D0CECE" w:themeColor="background2" w:themeShade="E6"/>
              <w:left w:val="nil"/>
              <w:bottom w:val="nil"/>
              <w:right w:val="nil"/>
            </w:tcBorders>
            <w:shd w:val="clear" w:color="000000" w:fill="FFFFFF"/>
            <w:hideMark/>
          </w:tcPr>
          <w:p w14:paraId="10F4CB47"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t>Erdem (2014)</w:t>
            </w:r>
          </w:p>
        </w:tc>
        <w:tc>
          <w:tcPr>
            <w:tcW w:w="1416" w:type="dxa"/>
            <w:tcBorders>
              <w:top w:val="single" w:sz="4" w:space="0" w:color="D0CECE" w:themeColor="background2" w:themeShade="E6"/>
              <w:left w:val="nil"/>
              <w:bottom w:val="nil"/>
              <w:right w:val="nil"/>
            </w:tcBorders>
            <w:shd w:val="clear" w:color="000000" w:fill="FFFFFF"/>
            <w:hideMark/>
          </w:tcPr>
          <w:p w14:paraId="1A2714B3" w14:textId="0DF6BEEE"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r w:rsidRPr="00DB069A">
              <w:rPr>
                <w:rFonts w:ascii="Calibri" w:eastAsia="等线" w:hAnsi="Calibri" w:cs="Calibri"/>
                <w:kern w:val="0"/>
                <w:sz w:val="16"/>
                <w:szCs w:val="16"/>
                <w:u w:val="single"/>
                <w14:ligatures w14:val="none"/>
              </w:rPr>
              <w:fldChar w:fldCharType="begin"/>
            </w:r>
            <w:r w:rsidR="00FE3822" w:rsidRPr="00DB069A">
              <w:rPr>
                <w:rFonts w:ascii="Calibri" w:eastAsia="等线" w:hAnsi="Calibri" w:cs="Calibri"/>
                <w:kern w:val="0"/>
                <w:sz w:val="16"/>
                <w:szCs w:val="16"/>
                <w:u w:val="single"/>
                <w14:ligatures w14:val="none"/>
              </w:rPr>
              <w:instrText xml:space="preserve"> ADDIN ZOTERO_ITEM CSL_CITATION {"citationID":"jMrbXHW8","properties":{"formattedCitation":"[15]","plainCitation":"[15]","noteIndex":0},"citationItems":[{"id":"qdlyIdsT/6ErU1iZz","uris":["http://zotero.org/users/10677886/items/ZI34MQAS"],"itemData":{"id":2213,"type":"article-journal","abstract":"INTRODUCTION: Medicare beneficiaries who have chronic conditions are responsible for a disproportionate share of Medicare fee-for-service expenditures. The objective of this study was to analyze the change in the health of Medicare beneficiaries enrolled in Part A (hospital insurance) between 2008 and 2010 by comparing the prevalence of 11 chronic conditions.\nMETHODS: We conducted descriptive analyses using the 2008 and 2010 Chronic Conditions Public Use Files, which are newly available from the Centers for Medicare and Medicaid Services and have administrative (claims) data on 100% of the Medicare fee-for-service population. We examined the data by age, sex, and dual eligibility (eligibility for both Medicare and Medicaid).\nRESULTS: Medicare Part A beneficiaries had more chronic conditions on average in 2010 than in 2008. The percentage increase in the average number of chronic conditions was larger for dual-eligible beneficiaries (2.8%) than for nondual-eligible beneficiaries (1.2%). The prevalence of some chronic conditions, such as congestive heart failure, ischemic heart disease, and stroke/transient ischemic attack, decreased. The deterioration of average health was due to other chronic conditions: chronic kidney disease, depression, diabetes, osteoporosis, rheumatoid arthritis/osteoarthritis. Trends in Alzheimer's disease, cancer, and chronic obstructive pulmonary disease showed differences by sex or dual eligibility or both.\nCONCLUSION: Analyzing the prevalence of 11 chronic conditions by using Medicare claims data provides a monitoring tool that can guide health care providers and policy makers in devising strategies to address chronic conditions and rising health care costs.","container-title":"Preventing Chronic Disease","DOI":"10.5888/pcd11.130118","ISSN":"1545-1151","journalAbbreviation":"Prev Chronic Dis","language":"eng","note":"PMID: 24433626\nPMCID: PMC3899849\nTLDR: Analysis of the change in the health of Medicare beneficiaries enrolled in Part A between 2008 and 2010 by comparing the prevalence of 11 chronic conditions provides a monitoring tool that can guide health care providers and policy makers in devising strategies to address chronic conditions and rising health care costs.","page":"130118","source":"PubMed","title":"Prevalence of chronic conditions among Medicare Part A beneficiaries in 2008 and 2010: are Medicare beneficiaries getting sicker?","title-short":"Prevalence of chronic conditions among Medicare Part A beneficiaries in 2008 and 2010","volume":"11","author":[{"family":"Erdem","given":"Erkan"}],"issued":{"date-parts":[["2014",1,16]]}}}],"schema":"https://github.com/citation-style-language/schema/raw/master/csl-citation.json"} </w:instrText>
            </w:r>
            <w:r w:rsidRPr="00DB069A">
              <w:rPr>
                <w:rFonts w:ascii="Calibri" w:eastAsia="等线" w:hAnsi="Calibri" w:cs="Calibri"/>
                <w:kern w:val="0"/>
                <w:sz w:val="16"/>
                <w:szCs w:val="16"/>
                <w:u w:val="single"/>
                <w14:ligatures w14:val="none"/>
              </w:rPr>
              <w:fldChar w:fldCharType="separate"/>
            </w:r>
            <w:r w:rsidR="00FE3822" w:rsidRPr="00DB069A">
              <w:rPr>
                <w:rFonts w:ascii="Calibri" w:hAnsi="Calibri" w:cs="Calibri" w:hint="eastAsia"/>
                <w:sz w:val="16"/>
              </w:rPr>
              <w:t>[15]</w:t>
            </w:r>
            <w:r w:rsidRPr="00DB069A">
              <w:rPr>
                <w:rFonts w:ascii="Calibri" w:eastAsia="等线" w:hAnsi="Calibri" w:cs="Calibri"/>
                <w:kern w:val="0"/>
                <w:sz w:val="16"/>
                <w:szCs w:val="16"/>
                <w:u w:val="single"/>
                <w14:ligatures w14:val="none"/>
              </w:rPr>
              <w:fldChar w:fldCharType="end"/>
            </w:r>
          </w:p>
        </w:tc>
        <w:tc>
          <w:tcPr>
            <w:tcW w:w="3544" w:type="dxa"/>
            <w:vMerge w:val="restart"/>
            <w:tcBorders>
              <w:top w:val="single" w:sz="4" w:space="0" w:color="D0CECE" w:themeColor="background2" w:themeShade="E6"/>
              <w:left w:val="nil"/>
              <w:bottom w:val="nil"/>
              <w:right w:val="nil"/>
            </w:tcBorders>
            <w:shd w:val="clear" w:color="000000" w:fill="FFFFFF"/>
            <w:hideMark/>
          </w:tcPr>
          <w:p w14:paraId="6851C974"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COPD: ICD-9 code, CPT-4 code or the HCPCS code.</w:t>
            </w:r>
          </w:p>
        </w:tc>
        <w:tc>
          <w:tcPr>
            <w:tcW w:w="1701" w:type="dxa"/>
            <w:vMerge w:val="restart"/>
            <w:tcBorders>
              <w:top w:val="single" w:sz="4" w:space="0" w:color="D0CECE" w:themeColor="background2" w:themeShade="E6"/>
              <w:left w:val="nil"/>
              <w:right w:val="nil"/>
            </w:tcBorders>
            <w:shd w:val="clear" w:color="000000" w:fill="FFFFFF"/>
            <w:hideMark/>
          </w:tcPr>
          <w:p w14:paraId="24AA4A59"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(no validated algorithm)</w:t>
            </w:r>
          </w:p>
        </w:tc>
        <w:tc>
          <w:tcPr>
            <w:tcW w:w="850" w:type="dxa"/>
            <w:tcBorders>
              <w:top w:val="single" w:sz="4" w:space="0" w:color="D0CECE" w:themeColor="background2" w:themeShade="E6"/>
              <w:left w:val="nil"/>
              <w:bottom w:val="nil"/>
              <w:right w:val="nil"/>
            </w:tcBorders>
            <w:shd w:val="clear" w:color="000000" w:fill="FFFFFF"/>
            <w:noWrap/>
            <w:hideMark/>
          </w:tcPr>
          <w:p w14:paraId="33F2FEB1"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32.25%</w:t>
            </w:r>
          </w:p>
        </w:tc>
        <w:tc>
          <w:tcPr>
            <w:tcW w:w="1418" w:type="dxa"/>
            <w:tcBorders>
              <w:top w:val="single" w:sz="4" w:space="0" w:color="D0CECE" w:themeColor="background2" w:themeShade="E6"/>
              <w:left w:val="nil"/>
              <w:bottom w:val="nil"/>
              <w:right w:val="nil"/>
            </w:tcBorders>
            <w:shd w:val="clear" w:color="000000" w:fill="FFFFFF"/>
            <w:noWrap/>
            <w:hideMark/>
          </w:tcPr>
          <w:p w14:paraId="0C219549"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32047</w:t>
            </w:r>
          </w:p>
        </w:tc>
      </w:tr>
      <w:tr w:rsidR="00DB069A" w:rsidRPr="00DB069A" w14:paraId="0B6E53DB" w14:textId="77777777" w:rsidTr="009E2786">
        <w:trPr>
          <w:trHeight w:val="280"/>
        </w:trPr>
        <w:tc>
          <w:tcPr>
            <w:tcW w:w="1561" w:type="dxa"/>
            <w:tcBorders>
              <w:top w:val="nil"/>
              <w:left w:val="nil"/>
              <w:bottom w:val="single" w:sz="4" w:space="0" w:color="D0CECE" w:themeColor="background2" w:themeShade="E6"/>
              <w:right w:val="nil"/>
            </w:tcBorders>
            <w:shd w:val="clear" w:color="000000" w:fill="FFFFFF"/>
            <w:noWrap/>
            <w:hideMark/>
          </w:tcPr>
          <w:p w14:paraId="70E181BD"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United States </w:t>
            </w:r>
          </w:p>
        </w:tc>
        <w:tc>
          <w:tcPr>
            <w:tcW w:w="1416" w:type="dxa"/>
            <w:tcBorders>
              <w:top w:val="nil"/>
              <w:left w:val="nil"/>
              <w:bottom w:val="single" w:sz="4" w:space="0" w:color="D0CECE" w:themeColor="background2" w:themeShade="E6"/>
              <w:right w:val="nil"/>
            </w:tcBorders>
            <w:shd w:val="clear" w:color="000000" w:fill="FFFFFF"/>
            <w:hideMark/>
          </w:tcPr>
          <w:p w14:paraId="163B1CAF" w14:textId="77777777"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p>
        </w:tc>
        <w:tc>
          <w:tcPr>
            <w:tcW w:w="3544" w:type="dxa"/>
            <w:vMerge/>
            <w:tcBorders>
              <w:top w:val="nil"/>
              <w:left w:val="nil"/>
              <w:bottom w:val="single" w:sz="4" w:space="0" w:color="D0CECE" w:themeColor="background2" w:themeShade="E6"/>
              <w:right w:val="nil"/>
            </w:tcBorders>
            <w:hideMark/>
          </w:tcPr>
          <w:p w14:paraId="74C82423"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p>
        </w:tc>
        <w:tc>
          <w:tcPr>
            <w:tcW w:w="1701" w:type="dxa"/>
            <w:vMerge/>
            <w:tcBorders>
              <w:left w:val="nil"/>
              <w:bottom w:val="single" w:sz="4" w:space="0" w:color="D0CECE" w:themeColor="background2" w:themeShade="E6"/>
              <w:right w:val="nil"/>
            </w:tcBorders>
            <w:shd w:val="clear" w:color="000000" w:fill="FFFFFF"/>
            <w:hideMark/>
          </w:tcPr>
          <w:p w14:paraId="3D1F4641" w14:textId="3FB8C6D9" w:rsidR="00AE2BC6" w:rsidRPr="00DB069A" w:rsidRDefault="00AE2BC6" w:rsidP="00AE2BC6">
            <w:pPr>
              <w:widowControl/>
              <w:spacing w:after="0" w:line="240" w:lineRule="auto"/>
              <w:rPr>
                <w:rFonts w:ascii="Calibri" w:eastAsia="等线" w:hAnsi="Calibri" w:cs="Calibri"/>
                <w:kern w:val="0"/>
                <w:sz w:val="16"/>
                <w:szCs w:val="16"/>
                <w14:ligatures w14:val="none"/>
              </w:rPr>
            </w:pPr>
          </w:p>
        </w:tc>
        <w:tc>
          <w:tcPr>
            <w:tcW w:w="850" w:type="dxa"/>
            <w:tcBorders>
              <w:top w:val="nil"/>
              <w:left w:val="nil"/>
              <w:bottom w:val="single" w:sz="4" w:space="0" w:color="D0CECE" w:themeColor="background2" w:themeShade="E6"/>
              <w:right w:val="nil"/>
            </w:tcBorders>
            <w:shd w:val="clear" w:color="000000" w:fill="FFFFFF"/>
            <w:noWrap/>
            <w:hideMark/>
          </w:tcPr>
          <w:p w14:paraId="73D7090C"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single" w:sz="4" w:space="0" w:color="D0CECE" w:themeColor="background2" w:themeShade="E6"/>
              <w:right w:val="nil"/>
            </w:tcBorders>
            <w:shd w:val="clear" w:color="000000" w:fill="FFFFFF"/>
            <w:noWrap/>
            <w:hideMark/>
          </w:tcPr>
          <w:p w14:paraId="1B82FE9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7689D14B" w14:textId="77777777" w:rsidTr="00DD50CD">
        <w:trPr>
          <w:trHeight w:val="520"/>
        </w:trPr>
        <w:tc>
          <w:tcPr>
            <w:tcW w:w="1561" w:type="dxa"/>
            <w:tcBorders>
              <w:top w:val="single" w:sz="4" w:space="0" w:color="D0CECE" w:themeColor="background2" w:themeShade="E6"/>
              <w:left w:val="nil"/>
              <w:bottom w:val="nil"/>
              <w:right w:val="nil"/>
            </w:tcBorders>
            <w:shd w:val="clear" w:color="000000" w:fill="FFFFFF"/>
            <w:hideMark/>
          </w:tcPr>
          <w:p w14:paraId="2293C058"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proofErr w:type="spellStart"/>
            <w:r w:rsidRPr="00DB069A">
              <w:rPr>
                <w:rFonts w:ascii="Calibri" w:eastAsia="等线" w:hAnsi="Calibri" w:cs="Calibri"/>
                <w:b/>
                <w:bCs/>
                <w:kern w:val="0"/>
                <w:sz w:val="16"/>
                <w:szCs w:val="16"/>
                <w14:ligatures w14:val="none"/>
              </w:rPr>
              <w:t>Raymakers</w:t>
            </w:r>
            <w:proofErr w:type="spellEnd"/>
            <w:r w:rsidRPr="00DB069A">
              <w:rPr>
                <w:rFonts w:ascii="Calibri" w:eastAsia="等线" w:hAnsi="Calibri" w:cs="Calibri"/>
                <w:b/>
                <w:bCs/>
                <w:kern w:val="0"/>
                <w:sz w:val="16"/>
                <w:szCs w:val="16"/>
                <w14:ligatures w14:val="none"/>
              </w:rPr>
              <w:t xml:space="preserve"> et al. (2017)</w:t>
            </w:r>
          </w:p>
        </w:tc>
        <w:tc>
          <w:tcPr>
            <w:tcW w:w="1416" w:type="dxa"/>
            <w:tcBorders>
              <w:top w:val="single" w:sz="4" w:space="0" w:color="D0CECE" w:themeColor="background2" w:themeShade="E6"/>
              <w:left w:val="nil"/>
              <w:bottom w:val="nil"/>
              <w:right w:val="nil"/>
            </w:tcBorders>
            <w:shd w:val="clear" w:color="000000" w:fill="FFFFFF"/>
            <w:hideMark/>
          </w:tcPr>
          <w:p w14:paraId="1946A3E6" w14:textId="3E8E1CDD"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r w:rsidRPr="00DB069A">
              <w:rPr>
                <w:rFonts w:ascii="Calibri" w:eastAsia="等线" w:hAnsi="Calibri" w:cs="Calibri"/>
                <w:kern w:val="0"/>
                <w:sz w:val="16"/>
                <w:szCs w:val="16"/>
                <w:u w:val="single"/>
                <w14:ligatures w14:val="none"/>
              </w:rPr>
              <w:fldChar w:fldCharType="begin"/>
            </w:r>
            <w:r w:rsidR="00FE3822" w:rsidRPr="00DB069A">
              <w:rPr>
                <w:rFonts w:ascii="Calibri" w:eastAsia="等线" w:hAnsi="Calibri" w:cs="Calibri"/>
                <w:kern w:val="0"/>
                <w:sz w:val="16"/>
                <w:szCs w:val="16"/>
                <w:u w:val="single"/>
                <w14:ligatures w14:val="none"/>
              </w:rPr>
              <w:instrText xml:space="preserve"> ADDIN ZOTERO_ITEM CSL_CITATION {"citationID":"russ7380","properties":{"formattedCitation":"[16]","plainCitation":"[16]","noteIndex":0},"citationItems":[{"id":"qdlyIdsT/HHzGkXNH","uris":["http://zotero.org/users/10677886/items/YMAASJ9P"],"itemData":{"id":2216,"type":"article-journal","abstract":"BACKGROUND: Patients with COPD are often prescribed statin drugs due to the increased prevalence of cardiovascular disease. There is considerable debate about the benefits conferred by statin drugs in patients with COPD. This study evaluates the association of statin drug use with all-cause and lung-related mortality in patients with COPD.\nMETHODS: This study uses population-based administrative data for the province of British Columbia, Canada. A cohort of patients with COPD was identified based on individual patient prescription records. Statin drug exposure was ascertained in the 1-year period after the COPD diagnosis. The primary and secondary outcomes, all-cause and lung-related mortality, respectively, were evaluated in the 1-year period thereafter using multivariate Cox proportional hazards models and several definitions of medication exposure.\nRESULTS: There were 39,678 patients with COPD that met the study inclusion criteria. Of them, 7,775 (19.6%) had received at least one statin drug dispensed in the exposure ascertainment window. There were 1,446 all-cause deaths recorded in the cohort in the 1-year period after exposure ascertainment. In multivariate analysis, the estimated hazard ratio (HR) for statin drug exposure was 0.79 (95% CI, 0.68-0.92; P = .0016), suggesting a 21% reduction in the risk from statin drug use on all-cause mortality. For lung-related mortality, there was also a considerable reduction in the risk for all-cause mortality from statin drug use (HR, 0.55; 95% CI, 0.32-0.93; P = .0254). These results were robust to different specifications of the exposure ascertainment window.\nCONCLUSIONS: This study shows that statin drug use in a population-based cohort of patients with COPD may confer benefits regarding reduced lung-related and all-cause mortality.","container-title":"Chest","DOI":"10.1016/j.chest.2017.02.002","ISSN":"1931-3543","issue":"3","journalAbbreviation":"Chest","language":"eng","note":"PMID: 28202342\nTLDR: It is shown t</w:instrText>
            </w:r>
            <w:r w:rsidR="00FE3822" w:rsidRPr="00DB069A">
              <w:rPr>
                <w:rFonts w:ascii="Calibri" w:eastAsia="等线" w:hAnsi="Calibri" w:cs="Calibri" w:hint="eastAsia"/>
                <w:kern w:val="0"/>
                <w:sz w:val="16"/>
                <w:szCs w:val="16"/>
                <w:u w:val="single"/>
                <w14:ligatures w14:val="none"/>
              </w:rPr>
              <w:instrText>hat statin drug use in a population</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based cohort of patients with COPD may confer benefits regarding reduced lung</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related and all</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cause mortality and were robust to different specifications of the exposure ascertainment window.","page":"486-493","source":</w:instrText>
            </w:r>
            <w:r w:rsidR="00FE3822" w:rsidRPr="00DB069A">
              <w:rPr>
                <w:rFonts w:ascii="Calibri" w:eastAsia="等线" w:hAnsi="Calibri" w:cs="Calibri"/>
                <w:kern w:val="0"/>
                <w:sz w:val="16"/>
                <w:szCs w:val="16"/>
                <w:u w:val="single"/>
                <w14:ligatures w14:val="none"/>
              </w:rPr>
              <w:instrText xml:space="preserve">"PubMed","title":"The Impact of Statin Drug Use on All-Cause Mortality in Patients With COPD: A Population-Based Cohort Study","title-short":"The Impact of Statin Drug Use on All-Cause Mortality in Patients With COPD","volume":"152","author":[{"family":"Raymakers","given":"Adam J. N."},{"family":"Sadatsafavi","given":"Mohsen"},{"family":"Sin","given":"Don D."},{"family":"De Vera","given":"Mary A."},{"family":"Lynd","given":"Larry D."}],"issued":{"date-parts":[["2017",9]]}}}],"schema":"https://github.com/citation-style-language/schema/raw/master/csl-citation.json"} </w:instrText>
            </w:r>
            <w:r w:rsidRPr="00DB069A">
              <w:rPr>
                <w:rFonts w:ascii="Calibri" w:eastAsia="等线" w:hAnsi="Calibri" w:cs="Calibri"/>
                <w:kern w:val="0"/>
                <w:sz w:val="16"/>
                <w:szCs w:val="16"/>
                <w:u w:val="single"/>
                <w14:ligatures w14:val="none"/>
              </w:rPr>
              <w:fldChar w:fldCharType="separate"/>
            </w:r>
            <w:r w:rsidR="00FE3822" w:rsidRPr="00DB069A">
              <w:rPr>
                <w:rFonts w:ascii="Calibri" w:hAnsi="Calibri" w:cs="Calibri" w:hint="eastAsia"/>
                <w:sz w:val="16"/>
              </w:rPr>
              <w:t>[16]</w:t>
            </w:r>
            <w:r w:rsidRPr="00DB069A">
              <w:rPr>
                <w:rFonts w:ascii="Calibri" w:eastAsia="等线" w:hAnsi="Calibri" w:cs="Calibri"/>
                <w:kern w:val="0"/>
                <w:sz w:val="16"/>
                <w:szCs w:val="16"/>
                <w:u w:val="single"/>
                <w14:ligatures w14:val="none"/>
              </w:rPr>
              <w:fldChar w:fldCharType="end"/>
            </w:r>
          </w:p>
        </w:tc>
        <w:tc>
          <w:tcPr>
            <w:tcW w:w="3544" w:type="dxa"/>
            <w:vMerge w:val="restart"/>
            <w:tcBorders>
              <w:top w:val="single" w:sz="4" w:space="0" w:color="D0CECE" w:themeColor="background2" w:themeShade="E6"/>
              <w:left w:val="nil"/>
              <w:right w:val="nil"/>
            </w:tcBorders>
            <w:shd w:val="clear" w:color="000000" w:fill="FFFFFF"/>
            <w:hideMark/>
          </w:tcPr>
          <w:p w14:paraId="460A5D4F"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years ≥50</w:t>
            </w:r>
          </w:p>
          <w:p w14:paraId="16AA86BA"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 Three or more prescriptions (anticholinergic or a short-acting beta agonist) in a 12-month period</w:t>
            </w:r>
          </w:p>
          <w:p w14:paraId="26FF5E0C" w14:textId="77777777" w:rsidR="00AE2BC6" w:rsidRPr="00DB069A" w:rsidRDefault="00AE2BC6" w:rsidP="00AE2BC6">
            <w:pPr>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Index date: the date of receipt of the first </w:t>
            </w:r>
            <w:r w:rsidRPr="00DB069A">
              <w:rPr>
                <w:rFonts w:ascii="Calibri" w:eastAsia="等线" w:hAnsi="Calibri" w:cs="Calibri"/>
                <w:kern w:val="0"/>
                <w:sz w:val="16"/>
                <w:szCs w:val="16"/>
                <w14:ligatures w14:val="none"/>
              </w:rPr>
              <w:lastRenderedPageBreak/>
              <w:t>prescription</w:t>
            </w:r>
          </w:p>
        </w:tc>
        <w:tc>
          <w:tcPr>
            <w:tcW w:w="1701" w:type="dxa"/>
            <w:tcBorders>
              <w:top w:val="single" w:sz="4" w:space="0" w:color="D0CECE" w:themeColor="background2" w:themeShade="E6"/>
              <w:left w:val="nil"/>
              <w:bottom w:val="nil"/>
              <w:right w:val="nil"/>
            </w:tcBorders>
            <w:shd w:val="clear" w:color="000000" w:fill="FFFFFF"/>
            <w:hideMark/>
          </w:tcPr>
          <w:p w14:paraId="2DC7A8FC"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lastRenderedPageBreak/>
              <w:t>(no validated algorithm)</w:t>
            </w:r>
          </w:p>
        </w:tc>
        <w:tc>
          <w:tcPr>
            <w:tcW w:w="850" w:type="dxa"/>
            <w:tcBorders>
              <w:top w:val="single" w:sz="4" w:space="0" w:color="D0CECE" w:themeColor="background2" w:themeShade="E6"/>
              <w:left w:val="nil"/>
              <w:bottom w:val="nil"/>
              <w:right w:val="nil"/>
            </w:tcBorders>
            <w:shd w:val="clear" w:color="000000" w:fill="FFFFFF"/>
            <w:noWrap/>
            <w:hideMark/>
          </w:tcPr>
          <w:p w14:paraId="5FAA8EF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63.72%</w:t>
            </w:r>
          </w:p>
        </w:tc>
        <w:tc>
          <w:tcPr>
            <w:tcW w:w="1418" w:type="dxa"/>
            <w:tcBorders>
              <w:top w:val="single" w:sz="4" w:space="0" w:color="D0CECE" w:themeColor="background2" w:themeShade="E6"/>
              <w:left w:val="nil"/>
              <w:bottom w:val="nil"/>
              <w:right w:val="nil"/>
            </w:tcBorders>
            <w:shd w:val="clear" w:color="000000" w:fill="FFFFFF"/>
            <w:noWrap/>
            <w:hideMark/>
          </w:tcPr>
          <w:p w14:paraId="2D3C1F4E"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4494</w:t>
            </w:r>
          </w:p>
        </w:tc>
      </w:tr>
      <w:tr w:rsidR="00DB069A" w:rsidRPr="00DB069A" w14:paraId="4DD34EC6" w14:textId="77777777" w:rsidTr="00DD50CD">
        <w:trPr>
          <w:trHeight w:val="520"/>
        </w:trPr>
        <w:tc>
          <w:tcPr>
            <w:tcW w:w="1561" w:type="dxa"/>
            <w:tcBorders>
              <w:top w:val="nil"/>
              <w:left w:val="nil"/>
              <w:bottom w:val="nil"/>
              <w:right w:val="nil"/>
            </w:tcBorders>
            <w:shd w:val="clear" w:color="000000" w:fill="FFFFFF"/>
            <w:noWrap/>
            <w:hideMark/>
          </w:tcPr>
          <w:p w14:paraId="202F21E9"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Canada </w:t>
            </w:r>
          </w:p>
        </w:tc>
        <w:tc>
          <w:tcPr>
            <w:tcW w:w="1416" w:type="dxa"/>
            <w:tcBorders>
              <w:top w:val="nil"/>
              <w:left w:val="nil"/>
              <w:bottom w:val="nil"/>
              <w:right w:val="nil"/>
            </w:tcBorders>
            <w:shd w:val="clear" w:color="000000" w:fill="FFFFFF"/>
            <w:hideMark/>
          </w:tcPr>
          <w:p w14:paraId="4B349E44" w14:textId="77777777"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p>
        </w:tc>
        <w:tc>
          <w:tcPr>
            <w:tcW w:w="3544" w:type="dxa"/>
            <w:vMerge/>
            <w:tcBorders>
              <w:left w:val="nil"/>
              <w:right w:val="nil"/>
            </w:tcBorders>
            <w:shd w:val="clear" w:color="000000" w:fill="FFFFFF"/>
            <w:hideMark/>
          </w:tcPr>
          <w:p w14:paraId="3CA88081" w14:textId="77777777" w:rsidR="00AE2BC6" w:rsidRPr="00DB069A" w:rsidRDefault="00AE2BC6" w:rsidP="00AE2BC6">
            <w:pPr>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27569AA0" w14:textId="2EB136A5"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4076A3B9"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2273C182"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242780E4" w14:textId="77777777" w:rsidTr="00DD50CD">
        <w:trPr>
          <w:trHeight w:val="280"/>
        </w:trPr>
        <w:tc>
          <w:tcPr>
            <w:tcW w:w="1561" w:type="dxa"/>
            <w:tcBorders>
              <w:top w:val="nil"/>
              <w:left w:val="nil"/>
              <w:bottom w:val="nil"/>
              <w:right w:val="nil"/>
            </w:tcBorders>
            <w:shd w:val="clear" w:color="000000" w:fill="FFFFFF"/>
            <w:hideMark/>
          </w:tcPr>
          <w:p w14:paraId="3E81E4C3"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nil"/>
              <w:right w:val="nil"/>
            </w:tcBorders>
            <w:shd w:val="clear" w:color="000000" w:fill="FFFFFF"/>
            <w:hideMark/>
          </w:tcPr>
          <w:p w14:paraId="1831D6B9"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vMerge/>
            <w:tcBorders>
              <w:left w:val="nil"/>
              <w:bottom w:val="nil"/>
              <w:right w:val="nil"/>
            </w:tcBorders>
            <w:shd w:val="clear" w:color="000000" w:fill="FFFFFF"/>
            <w:hideMark/>
          </w:tcPr>
          <w:p w14:paraId="4B072E6E"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6D8D06C7" w14:textId="5F8A1A2D"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5649F1CF"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6DCE733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389908DE" w14:textId="77777777" w:rsidTr="00DD50CD">
        <w:trPr>
          <w:trHeight w:val="520"/>
        </w:trPr>
        <w:tc>
          <w:tcPr>
            <w:tcW w:w="1561" w:type="dxa"/>
            <w:tcBorders>
              <w:top w:val="single" w:sz="4" w:space="0" w:color="D0CECE" w:themeColor="background2" w:themeShade="E6"/>
              <w:left w:val="nil"/>
              <w:bottom w:val="nil"/>
              <w:right w:val="nil"/>
            </w:tcBorders>
            <w:shd w:val="clear" w:color="000000" w:fill="FFFFFF"/>
            <w:hideMark/>
          </w:tcPr>
          <w:p w14:paraId="1A887862"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t>Turner et al. (2018)</w:t>
            </w:r>
          </w:p>
        </w:tc>
        <w:tc>
          <w:tcPr>
            <w:tcW w:w="1416" w:type="dxa"/>
            <w:tcBorders>
              <w:top w:val="single" w:sz="4" w:space="0" w:color="D0CECE" w:themeColor="background2" w:themeShade="E6"/>
              <w:left w:val="nil"/>
              <w:bottom w:val="nil"/>
              <w:right w:val="nil"/>
            </w:tcBorders>
            <w:shd w:val="clear" w:color="000000" w:fill="FFFFFF"/>
            <w:hideMark/>
          </w:tcPr>
          <w:p w14:paraId="007EFB02" w14:textId="2AE0CD55"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r w:rsidRPr="00DB069A">
              <w:rPr>
                <w:rFonts w:ascii="Calibri" w:eastAsia="等线" w:hAnsi="Calibri" w:cs="Calibri"/>
                <w:kern w:val="0"/>
                <w:sz w:val="16"/>
                <w:szCs w:val="16"/>
                <w:u w:val="single"/>
                <w14:ligatures w14:val="none"/>
              </w:rPr>
              <w:fldChar w:fldCharType="begin"/>
            </w:r>
            <w:r w:rsidR="00FE3822" w:rsidRPr="00DB069A">
              <w:rPr>
                <w:rFonts w:ascii="Calibri" w:eastAsia="等线" w:hAnsi="Calibri" w:cs="Calibri"/>
                <w:kern w:val="0"/>
                <w:sz w:val="16"/>
                <w:szCs w:val="16"/>
                <w:u w:val="single"/>
                <w14:ligatures w14:val="none"/>
              </w:rPr>
              <w:instrText xml:space="preserve"> ADDIN ZOTERO_ITEM CSL_CITATION {"citationID":"oWqVUzM3","properties":{"formattedCitation":"[17]","plainCitation":"[17]","noteIndex":0},"citationItems":[{"id":"qdlyIdsT/v1XFv1P5","uris":["http://zotero.org/users/10677886/items/EY9KA5NK"],"itemData":{"id":2218,"type":"article-journal","abstract":"BACKGROUND: Although asthma and chronic obstructive pulmonary disease (COPD) are clinically distinct diseases, they represent biologically diverse and overlapping clinical entities and it has been observed that they often co-occur. Some research and theorizing suggest there is a common comorbid condition termed asthma-chronic obstructive pulmonary disease overlap (ACO). However, the existence of ACO is controversial.\nOBJECTIVE: The objective of this study is to d</w:instrText>
            </w:r>
            <w:r w:rsidR="00FE3822" w:rsidRPr="00DB069A">
              <w:rPr>
                <w:rFonts w:ascii="Calibri" w:eastAsia="等线" w:hAnsi="Calibri" w:cs="Calibri" w:hint="eastAsia"/>
                <w:kern w:val="0"/>
                <w:sz w:val="16"/>
                <w:szCs w:val="16"/>
                <w:u w:val="single"/>
                <w14:ligatures w14:val="none"/>
              </w:rPr>
              <w:instrText xml:space="preserve">escribe patient characteristics and estimate prevalence, health care utilization, and costs of ACO using claims-based diagnoses confirmed with medical record information.\nMETHODS: Eligible patients were commercial US health plan enrollees;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 xml:space="preserve">40 years; had asthma, COPD, or ACO;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 xml:space="preserve">3 prescription fills for asthma/COPD medications; and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2 spirometry tests. Records for a random sample of 5000 patients with ACO were reviewed to validate claims-based diagnoses.\nRESULTS: The estimated ACO prevalence was 6% (estim</w:instrText>
            </w:r>
            <w:r w:rsidR="00FE3822" w:rsidRPr="00DB069A">
              <w:rPr>
                <w:rFonts w:ascii="Calibri" w:eastAsia="等线" w:hAnsi="Calibri" w:cs="Calibri"/>
                <w:kern w:val="0"/>
                <w:sz w:val="16"/>
                <w:szCs w:val="16"/>
                <w:u w:val="single"/>
                <w14:ligatures w14:val="none"/>
              </w:rPr>
              <w:instrText xml:space="preserve">ated 10,250/183,521) among 183,521 full study patients. In the claims-based cohorts, the comorbidity burden for ACO was greater versus asthma but similar to COPD cohorts. Medication utilization was higher in ACO versus asthma and COPD. Mean total health care costs were significantly higher for ACO versus asthma but similar to COPD. In confirmed diagnoses cohorts, mean total health care costs (medical plus pharmacy) were lower for ACO versus COPD but similar to asthma (US $20,035; P=.56). Among confirmed cases, where there was medical record evidence, smoking history was higher in ACO (300/343, 87.5%) versus asthma cohorts (100/181, 55.2%) but similar to COPD (68/84, 81%).\nCONCLUSIONS: ACO had more comorbidities, medication utilization, and costs than patients with asthma or COPD but differences were not seen after confirmation with medical records.","container-title":"JMIR public health and surveillance","DOI":"10.2196/publichealth.9930","ISSN":"2369-2960","issue":"3","journalAbbreviation":"JMIR Public Health Surveill","language":"eng","note":"PMID: 30126831\nPMCID: PMC6121140\nTLDR: ACO had more comorbidities, medication utilization, and costs than patients with asthma or COPD but differences were not seen after confirmation with medical records.","page":"e60","source":"PubMed","title":"Overlap of Asthma and Chronic Obstructive Pulmonary Disease in Patients in the United States: Analysis of Prevalence, Features, and Subtypes","title-short":"Overlap of Asthma and Chronic Obstructive Pulmonary Disease in Patients in the United States","volume":"4","author":[{"family":"Turner","given":"Ralph M."},{"family":"DePietro","given":"Michael"},{"family":"Ding","given":"Bo"}],"issued":{"date-parts":[["2018",8,20]]}}}],"schema":"https://github.com/citation-style-language/schema/raw/master/csl-citation.json"} </w:instrText>
            </w:r>
            <w:r w:rsidRPr="00DB069A">
              <w:rPr>
                <w:rFonts w:ascii="Calibri" w:eastAsia="等线" w:hAnsi="Calibri" w:cs="Calibri"/>
                <w:kern w:val="0"/>
                <w:sz w:val="16"/>
                <w:szCs w:val="16"/>
                <w:u w:val="single"/>
                <w14:ligatures w14:val="none"/>
              </w:rPr>
              <w:fldChar w:fldCharType="separate"/>
            </w:r>
            <w:r w:rsidR="00FE3822" w:rsidRPr="00DB069A">
              <w:rPr>
                <w:rFonts w:ascii="Calibri" w:hAnsi="Calibri" w:cs="Calibri" w:hint="eastAsia"/>
                <w:sz w:val="16"/>
              </w:rPr>
              <w:t>[17]</w:t>
            </w:r>
            <w:r w:rsidRPr="00DB069A">
              <w:rPr>
                <w:rFonts w:ascii="Calibri" w:eastAsia="等线" w:hAnsi="Calibri" w:cs="Calibri"/>
                <w:kern w:val="0"/>
                <w:sz w:val="16"/>
                <w:szCs w:val="16"/>
                <w:u w:val="single"/>
                <w14:ligatures w14:val="none"/>
              </w:rPr>
              <w:fldChar w:fldCharType="end"/>
            </w:r>
          </w:p>
        </w:tc>
        <w:tc>
          <w:tcPr>
            <w:tcW w:w="3544" w:type="dxa"/>
            <w:vMerge w:val="restart"/>
            <w:tcBorders>
              <w:top w:val="single" w:sz="4" w:space="0" w:color="D0CECE" w:themeColor="background2" w:themeShade="E6"/>
              <w:left w:val="nil"/>
              <w:right w:val="nil"/>
            </w:tcBorders>
            <w:shd w:val="clear" w:color="000000" w:fill="FFFFFF"/>
            <w:hideMark/>
          </w:tcPr>
          <w:p w14:paraId="22702012"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years ≥40</w:t>
            </w:r>
          </w:p>
          <w:p w14:paraId="428B09B0"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 ≥2 COPD diagnoses (ICD-9 CM codes 491, 492, 496),</w:t>
            </w:r>
          </w:p>
          <w:p w14:paraId="6AFF7E4A"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2. ≥2 COPD-related procedures,</w:t>
            </w:r>
          </w:p>
          <w:p w14:paraId="669CBAD7"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 ≥3 Generic Product Identifier (COPD medication prescription fills) and</w:t>
            </w:r>
          </w:p>
          <w:p w14:paraId="25B8C1EB" w14:textId="77777777" w:rsidR="00AE2BC6" w:rsidRPr="00DB069A" w:rsidRDefault="00AE2BC6" w:rsidP="00AE2BC6">
            <w:pPr>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4. ≥2 Current Procedural Terminology codes for spirometry tests</w:t>
            </w:r>
          </w:p>
        </w:tc>
        <w:tc>
          <w:tcPr>
            <w:tcW w:w="1701" w:type="dxa"/>
            <w:tcBorders>
              <w:top w:val="single" w:sz="4" w:space="0" w:color="D0CECE" w:themeColor="background2" w:themeShade="E6"/>
              <w:left w:val="nil"/>
              <w:bottom w:val="nil"/>
              <w:right w:val="nil"/>
            </w:tcBorders>
            <w:shd w:val="clear" w:color="000000" w:fill="FFFFFF"/>
            <w:hideMark/>
          </w:tcPr>
          <w:p w14:paraId="3BF418D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(no validated algorithm)</w:t>
            </w:r>
          </w:p>
        </w:tc>
        <w:tc>
          <w:tcPr>
            <w:tcW w:w="850" w:type="dxa"/>
            <w:tcBorders>
              <w:top w:val="single" w:sz="4" w:space="0" w:color="D0CECE" w:themeColor="background2" w:themeShade="E6"/>
              <w:left w:val="nil"/>
              <w:bottom w:val="nil"/>
              <w:right w:val="nil"/>
            </w:tcBorders>
            <w:shd w:val="clear" w:color="000000" w:fill="FFFFFF"/>
            <w:noWrap/>
            <w:hideMark/>
          </w:tcPr>
          <w:p w14:paraId="1E6A6426"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36.58%</w:t>
            </w:r>
          </w:p>
        </w:tc>
        <w:tc>
          <w:tcPr>
            <w:tcW w:w="1418" w:type="dxa"/>
            <w:tcBorders>
              <w:top w:val="single" w:sz="4" w:space="0" w:color="D0CECE" w:themeColor="background2" w:themeShade="E6"/>
              <w:left w:val="nil"/>
              <w:bottom w:val="nil"/>
              <w:right w:val="nil"/>
            </w:tcBorders>
            <w:shd w:val="clear" w:color="000000" w:fill="FFFFFF"/>
            <w:noWrap/>
            <w:hideMark/>
          </w:tcPr>
          <w:p w14:paraId="7290D06E"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55238</w:t>
            </w:r>
          </w:p>
        </w:tc>
      </w:tr>
      <w:tr w:rsidR="00DB069A" w:rsidRPr="00DB069A" w14:paraId="1CA22A64" w14:textId="77777777" w:rsidTr="00DD50CD">
        <w:trPr>
          <w:trHeight w:val="280"/>
        </w:trPr>
        <w:tc>
          <w:tcPr>
            <w:tcW w:w="1561" w:type="dxa"/>
            <w:tcBorders>
              <w:top w:val="nil"/>
              <w:left w:val="nil"/>
              <w:bottom w:val="nil"/>
              <w:right w:val="nil"/>
            </w:tcBorders>
            <w:shd w:val="clear" w:color="000000" w:fill="FFFFFF"/>
            <w:noWrap/>
            <w:hideMark/>
          </w:tcPr>
          <w:p w14:paraId="61F5FEB1"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United States </w:t>
            </w:r>
          </w:p>
        </w:tc>
        <w:tc>
          <w:tcPr>
            <w:tcW w:w="1416" w:type="dxa"/>
            <w:tcBorders>
              <w:top w:val="nil"/>
              <w:left w:val="nil"/>
              <w:bottom w:val="nil"/>
              <w:right w:val="nil"/>
            </w:tcBorders>
            <w:shd w:val="clear" w:color="000000" w:fill="FFFFFF"/>
            <w:hideMark/>
          </w:tcPr>
          <w:p w14:paraId="3538C888" w14:textId="77777777"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p>
        </w:tc>
        <w:tc>
          <w:tcPr>
            <w:tcW w:w="3544" w:type="dxa"/>
            <w:vMerge/>
            <w:tcBorders>
              <w:left w:val="nil"/>
              <w:right w:val="nil"/>
            </w:tcBorders>
            <w:shd w:val="clear" w:color="000000" w:fill="FFFFFF"/>
            <w:hideMark/>
          </w:tcPr>
          <w:p w14:paraId="5E71E963" w14:textId="77777777" w:rsidR="00AE2BC6" w:rsidRPr="00DB069A" w:rsidRDefault="00AE2BC6" w:rsidP="00AE2BC6">
            <w:pPr>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53136EF4" w14:textId="501B2011"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2B946760"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774E9474"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2E028869" w14:textId="77777777" w:rsidTr="00DD50CD">
        <w:trPr>
          <w:trHeight w:val="280"/>
        </w:trPr>
        <w:tc>
          <w:tcPr>
            <w:tcW w:w="1561" w:type="dxa"/>
            <w:tcBorders>
              <w:top w:val="nil"/>
              <w:left w:val="nil"/>
              <w:bottom w:val="nil"/>
              <w:right w:val="nil"/>
            </w:tcBorders>
            <w:shd w:val="clear" w:color="000000" w:fill="FFFFFF"/>
            <w:hideMark/>
          </w:tcPr>
          <w:p w14:paraId="144108BC"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nil"/>
              <w:right w:val="nil"/>
            </w:tcBorders>
            <w:shd w:val="clear" w:color="000000" w:fill="FFFFFF"/>
            <w:hideMark/>
          </w:tcPr>
          <w:p w14:paraId="1DF8D5F0"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vMerge/>
            <w:tcBorders>
              <w:left w:val="nil"/>
              <w:right w:val="nil"/>
            </w:tcBorders>
            <w:shd w:val="clear" w:color="000000" w:fill="FFFFFF"/>
            <w:hideMark/>
          </w:tcPr>
          <w:p w14:paraId="6E341028" w14:textId="77777777" w:rsidR="00AE2BC6" w:rsidRPr="00DB069A" w:rsidRDefault="00AE2BC6" w:rsidP="00AE2BC6">
            <w:pPr>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5E5CC2AB" w14:textId="3BA9FF59"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hideMark/>
          </w:tcPr>
          <w:p w14:paraId="27A508F1"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hideMark/>
          </w:tcPr>
          <w:p w14:paraId="0154D1D5"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564E4715" w14:textId="77777777" w:rsidTr="00DD50CD">
        <w:trPr>
          <w:trHeight w:val="520"/>
        </w:trPr>
        <w:tc>
          <w:tcPr>
            <w:tcW w:w="1561" w:type="dxa"/>
            <w:tcBorders>
              <w:top w:val="nil"/>
              <w:left w:val="nil"/>
              <w:bottom w:val="nil"/>
              <w:right w:val="nil"/>
            </w:tcBorders>
            <w:shd w:val="clear" w:color="000000" w:fill="FFFFFF"/>
            <w:hideMark/>
          </w:tcPr>
          <w:p w14:paraId="3237E82F"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nil"/>
              <w:right w:val="nil"/>
            </w:tcBorders>
            <w:shd w:val="clear" w:color="000000" w:fill="FFFFFF"/>
            <w:hideMark/>
          </w:tcPr>
          <w:p w14:paraId="25D30F5B"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vMerge/>
            <w:tcBorders>
              <w:left w:val="nil"/>
              <w:right w:val="nil"/>
            </w:tcBorders>
            <w:shd w:val="clear" w:color="000000" w:fill="FFFFFF"/>
            <w:hideMark/>
          </w:tcPr>
          <w:p w14:paraId="2D00E1B3" w14:textId="77777777" w:rsidR="00AE2BC6" w:rsidRPr="00DB069A" w:rsidRDefault="00AE2BC6" w:rsidP="00AE2BC6">
            <w:pPr>
              <w:spacing w:after="0" w:line="240" w:lineRule="auto"/>
              <w:rPr>
                <w:rFonts w:ascii="Calibri" w:eastAsia="等线" w:hAnsi="Calibri" w:cs="Calibri"/>
                <w:kern w:val="0"/>
                <w:sz w:val="16"/>
                <w:szCs w:val="16"/>
                <w14:ligatures w14:val="none"/>
              </w:rPr>
            </w:pPr>
          </w:p>
        </w:tc>
        <w:tc>
          <w:tcPr>
            <w:tcW w:w="1701" w:type="dxa"/>
            <w:tcBorders>
              <w:top w:val="nil"/>
              <w:left w:val="nil"/>
              <w:bottom w:val="nil"/>
              <w:right w:val="nil"/>
            </w:tcBorders>
            <w:shd w:val="clear" w:color="000000" w:fill="FFFFFF"/>
            <w:hideMark/>
          </w:tcPr>
          <w:p w14:paraId="15DF64BD" w14:textId="03B5C4A4"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nil"/>
              <w:right w:val="nil"/>
            </w:tcBorders>
            <w:shd w:val="clear" w:color="000000" w:fill="FFFFFF"/>
            <w:noWrap/>
          </w:tcPr>
          <w:p w14:paraId="3628542E"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nil"/>
              <w:right w:val="nil"/>
            </w:tcBorders>
            <w:shd w:val="clear" w:color="000000" w:fill="FFFFFF"/>
            <w:noWrap/>
          </w:tcPr>
          <w:p w14:paraId="44323CA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5CDDF66F" w14:textId="77777777" w:rsidTr="00DD50CD">
        <w:trPr>
          <w:trHeight w:val="280"/>
        </w:trPr>
        <w:tc>
          <w:tcPr>
            <w:tcW w:w="1561" w:type="dxa"/>
            <w:tcBorders>
              <w:top w:val="nil"/>
              <w:left w:val="nil"/>
              <w:bottom w:val="single" w:sz="4" w:space="0" w:color="D0CECE" w:themeColor="background2" w:themeShade="E6"/>
              <w:right w:val="nil"/>
            </w:tcBorders>
            <w:shd w:val="clear" w:color="000000" w:fill="FFFFFF"/>
            <w:hideMark/>
          </w:tcPr>
          <w:p w14:paraId="1409DE1A"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single" w:sz="4" w:space="0" w:color="D0CECE" w:themeColor="background2" w:themeShade="E6"/>
              <w:right w:val="nil"/>
            </w:tcBorders>
            <w:shd w:val="clear" w:color="000000" w:fill="FFFFFF"/>
            <w:hideMark/>
          </w:tcPr>
          <w:p w14:paraId="599A4D62"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vMerge/>
            <w:tcBorders>
              <w:left w:val="nil"/>
              <w:bottom w:val="single" w:sz="4" w:space="0" w:color="D0CECE" w:themeColor="background2" w:themeShade="E6"/>
              <w:right w:val="nil"/>
            </w:tcBorders>
            <w:shd w:val="clear" w:color="000000" w:fill="FFFFFF"/>
            <w:hideMark/>
          </w:tcPr>
          <w:p w14:paraId="0F977C73"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p>
        </w:tc>
        <w:tc>
          <w:tcPr>
            <w:tcW w:w="1701" w:type="dxa"/>
            <w:tcBorders>
              <w:top w:val="nil"/>
              <w:left w:val="nil"/>
              <w:bottom w:val="single" w:sz="4" w:space="0" w:color="D0CECE" w:themeColor="background2" w:themeShade="E6"/>
              <w:right w:val="nil"/>
            </w:tcBorders>
            <w:shd w:val="clear" w:color="000000" w:fill="FFFFFF"/>
            <w:hideMark/>
          </w:tcPr>
          <w:p w14:paraId="418E0512" w14:textId="6F4569BE"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single" w:sz="4" w:space="0" w:color="D0CECE" w:themeColor="background2" w:themeShade="E6"/>
              <w:right w:val="nil"/>
            </w:tcBorders>
            <w:shd w:val="clear" w:color="000000" w:fill="FFFFFF"/>
            <w:noWrap/>
            <w:hideMark/>
          </w:tcPr>
          <w:p w14:paraId="00654D59"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single" w:sz="4" w:space="0" w:color="D0CECE" w:themeColor="background2" w:themeShade="E6"/>
              <w:right w:val="nil"/>
            </w:tcBorders>
            <w:shd w:val="clear" w:color="000000" w:fill="FFFFFF"/>
            <w:noWrap/>
            <w:hideMark/>
          </w:tcPr>
          <w:p w14:paraId="4954FF96"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r w:rsidR="00DB069A" w:rsidRPr="00DB069A" w14:paraId="000D7C4F" w14:textId="77777777" w:rsidTr="00DD50CD">
        <w:trPr>
          <w:trHeight w:val="280"/>
        </w:trPr>
        <w:tc>
          <w:tcPr>
            <w:tcW w:w="1561" w:type="dxa"/>
            <w:tcBorders>
              <w:top w:val="single" w:sz="4" w:space="0" w:color="D0CECE" w:themeColor="background2" w:themeShade="E6"/>
              <w:left w:val="nil"/>
              <w:bottom w:val="nil"/>
              <w:right w:val="nil"/>
            </w:tcBorders>
            <w:shd w:val="clear" w:color="000000" w:fill="FFFFFF"/>
            <w:hideMark/>
          </w:tcPr>
          <w:p w14:paraId="4A43D97D"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t>Cooke et al. (2011)</w:t>
            </w:r>
          </w:p>
        </w:tc>
        <w:tc>
          <w:tcPr>
            <w:tcW w:w="1416" w:type="dxa"/>
            <w:tcBorders>
              <w:top w:val="single" w:sz="4" w:space="0" w:color="D0CECE" w:themeColor="background2" w:themeShade="E6"/>
              <w:left w:val="nil"/>
              <w:bottom w:val="nil"/>
              <w:right w:val="nil"/>
            </w:tcBorders>
            <w:shd w:val="clear" w:color="000000" w:fill="FFFFFF"/>
            <w:hideMark/>
          </w:tcPr>
          <w:p w14:paraId="27FB7018" w14:textId="380F8B01"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r w:rsidRPr="00DB069A">
              <w:rPr>
                <w:rFonts w:ascii="Calibri" w:eastAsia="等线" w:hAnsi="Calibri" w:cs="Calibri"/>
                <w:kern w:val="0"/>
                <w:sz w:val="16"/>
                <w:szCs w:val="16"/>
                <w:u w:val="single"/>
                <w14:ligatures w14:val="none"/>
              </w:rPr>
              <w:fldChar w:fldCharType="begin"/>
            </w:r>
            <w:r w:rsidR="00FE3822" w:rsidRPr="00DB069A">
              <w:rPr>
                <w:rFonts w:ascii="Calibri" w:eastAsia="等线" w:hAnsi="Calibri" w:cs="Calibri"/>
                <w:kern w:val="0"/>
                <w:sz w:val="16"/>
                <w:szCs w:val="16"/>
                <w:u w:val="single"/>
                <w14:ligatures w14:val="none"/>
              </w:rPr>
              <w:instrText xml:space="preserve"> ADDIN ZOTERO_ITEM CSL_CITATION {"citationID":"MgAwpjas","properties":{"formattedCitation":"[18]","plainCitation":"[18]","noteIndex":0},"citationItems":[{"id":"qdlyIdsT/KQawX5fM","uris":["http://zotero.org/users/10677886/items/UMP4MP8Y"],"itemData":{"id":2220,"type":"article-journal","abstract":"BACKGROUND: Administrative data is often used to identify patients with chronic obstructive pulmonary disease (COPD), yet the validity of this approach is unclear. We sought to develop a predictive model utilizing administrative data to accurately identify patients with COPD.\nMETHODS: Sequential logistic regression models were constructed using 9573 patients with postbronchodilator spirometry at two Veterans Affairs medical centers (2003-2007). COPD was defined as: 1) FEV1/FVC &lt;0.70, and 2) FEV1/FVC &lt; lower limits of normal. Model inputs included age, outpatient or inpatient COPD-related ICD-9 codes, and the number of metered does inhalers (MDI) prescribed over the one year prior to and one year post spirometry. </w:instrText>
            </w:r>
            <w:r w:rsidR="00FE3822" w:rsidRPr="00DB069A">
              <w:rPr>
                <w:rFonts w:ascii="Calibri" w:eastAsia="等线" w:hAnsi="Calibri" w:cs="Calibri" w:hint="eastAsia"/>
                <w:kern w:val="0"/>
                <w:sz w:val="16"/>
                <w:szCs w:val="16"/>
                <w:u w:val="single"/>
                <w14:ligatures w14:val="none"/>
              </w:rPr>
              <w:instrText xml:space="preserve">Model performance was assessed using standard criteria.\nRESULTS: 4564 of 9573 patients (47.7%) had an FEV1/FVC &lt; 0.70. The presence of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 xml:space="preserve">1 outpatient COPD visit had a sensitivity of 76% and specificity of 67%; the AUC was 0.75 (95% CI 0.74-0.76). Adding the use of albuterol MDI increased the AUC of this model to 0.76 (95% CI 0.75-0.77) while the addition of ipratropium bromide MDI increased the AUC to 0.77 (95% CI 0.76-0.78). The best performing model included: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 xml:space="preserve">6 albuterol MDI,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 xml:space="preserve">3 ipratropium MDI,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 xml:space="preserve">1 outpatient ICD-9 code, </w:instrText>
            </w:r>
            <w:r w:rsidR="00FE3822" w:rsidRPr="00DB069A">
              <w:rPr>
                <w:rFonts w:ascii="Calibri" w:eastAsia="等线" w:hAnsi="Calibri" w:cs="Calibri" w:hint="eastAsia"/>
                <w:kern w:val="0"/>
                <w:sz w:val="16"/>
                <w:szCs w:val="16"/>
                <w:u w:val="single"/>
                <w14:ligatures w14:val="none"/>
              </w:rPr>
              <w:instrText>≥</w:instrText>
            </w:r>
            <w:r w:rsidR="00FE3822" w:rsidRPr="00DB069A">
              <w:rPr>
                <w:rFonts w:ascii="Calibri" w:eastAsia="等线" w:hAnsi="Calibri" w:cs="Calibri" w:hint="eastAsia"/>
                <w:kern w:val="0"/>
                <w:sz w:val="16"/>
                <w:szCs w:val="16"/>
                <w:u w:val="single"/>
                <w14:ligatures w14:val="none"/>
              </w:rPr>
              <w:instrText>1 inpatient ICD-9 code, and age, achieving an AUC of 0.79 (95% CI 0.78-0.80).\nCONCLUSION: Commonly used definitions of COPD in observational studies misclassify the majority of patients as having COPD. Using multiple diagnostic codes</w:instrText>
            </w:r>
            <w:r w:rsidR="00FE3822" w:rsidRPr="00DB069A">
              <w:rPr>
                <w:rFonts w:ascii="Calibri" w:eastAsia="等线" w:hAnsi="Calibri" w:cs="Calibri"/>
                <w:kern w:val="0"/>
                <w:sz w:val="16"/>
                <w:szCs w:val="16"/>
                <w:u w:val="single"/>
                <w14:ligatures w14:val="none"/>
              </w:rPr>
              <w:instrText xml:space="preserve"> in combination with pharmacy data improves the ability to accurately identify patients with COPD.","container-title":"BMC health services research","DOI":"10.1186/1472-6963-11-37","ISSN":"1472-6963","journalAbbreviation":"BMC Health Serv Res","language":"eng","note":"PMID: 21324188\nPMCID: PMC3050695\nTLDR: Using multiple diagnostic codes in combination with pharmacy data improves the ability to accurately identify patients with COPD.","page":"37","source":"PubMed","title":"The validity of using ICD-9 codes and pharmacy records to identify patients with chronic obstructive pulmonary disease","volume":"11","author":[{"family":"Cooke","given":"Colin R."},{"family":"Joo","given":"Min J."},{"family":"Anderson","given":"Stephen M."},{"family":"Lee","given":"Todd A."},{"family":"Udris","given":"Edmunds M."},{"family":"Johnson","given":"Eric"},{"family":"Au","given":"David H."}],"issued":{"date-parts":[["2011",2,16]]}}}],"schema":"https://github.com/citation-style-language/schema/raw/master/csl-citation.json"} </w:instrText>
            </w:r>
            <w:r w:rsidRPr="00DB069A">
              <w:rPr>
                <w:rFonts w:ascii="Calibri" w:eastAsia="等线" w:hAnsi="Calibri" w:cs="Calibri"/>
                <w:kern w:val="0"/>
                <w:sz w:val="16"/>
                <w:szCs w:val="16"/>
                <w:u w:val="single"/>
                <w14:ligatures w14:val="none"/>
              </w:rPr>
              <w:fldChar w:fldCharType="separate"/>
            </w:r>
            <w:r w:rsidR="00FE3822" w:rsidRPr="00DB069A">
              <w:rPr>
                <w:rFonts w:ascii="Calibri" w:hAnsi="Calibri" w:cs="Calibri" w:hint="eastAsia"/>
                <w:sz w:val="16"/>
              </w:rPr>
              <w:t>[18]</w:t>
            </w:r>
            <w:r w:rsidRPr="00DB069A">
              <w:rPr>
                <w:rFonts w:ascii="Calibri" w:eastAsia="等线" w:hAnsi="Calibri" w:cs="Calibri"/>
                <w:kern w:val="0"/>
                <w:sz w:val="16"/>
                <w:szCs w:val="16"/>
                <w:u w:val="single"/>
                <w14:ligatures w14:val="none"/>
              </w:rPr>
              <w:fldChar w:fldCharType="end"/>
            </w:r>
          </w:p>
        </w:tc>
        <w:tc>
          <w:tcPr>
            <w:tcW w:w="3544" w:type="dxa"/>
            <w:vMerge w:val="restart"/>
            <w:tcBorders>
              <w:top w:val="single" w:sz="4" w:space="0" w:color="D0CECE" w:themeColor="background2" w:themeShade="E6"/>
              <w:left w:val="nil"/>
              <w:right w:val="nil"/>
            </w:tcBorders>
            <w:shd w:val="clear" w:color="000000" w:fill="FFFFFF"/>
            <w:hideMark/>
          </w:tcPr>
          <w:p w14:paraId="740820D5"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Years ≥40</w:t>
            </w:r>
          </w:p>
          <w:p w14:paraId="76E07C98" w14:textId="77777777" w:rsidR="00AE2BC6" w:rsidRPr="00DB069A" w:rsidRDefault="00AE2BC6" w:rsidP="00AE2BC6">
            <w:pPr>
              <w:pStyle w:val="af5"/>
              <w:widowControl/>
              <w:numPr>
                <w:ilvl w:val="0"/>
                <w:numId w:val="3"/>
              </w:numPr>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FEV1/FVC &lt; 0.70</w:t>
            </w:r>
          </w:p>
          <w:p w14:paraId="1D18BEBE" w14:textId="77777777" w:rsidR="00AE2BC6" w:rsidRPr="00DB069A" w:rsidRDefault="00AE2BC6" w:rsidP="00AE2BC6">
            <w:pPr>
              <w:pStyle w:val="af5"/>
              <w:numPr>
                <w:ilvl w:val="0"/>
                <w:numId w:val="3"/>
              </w:numPr>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FEV1/FVC &lt; lower limits than normal.</w:t>
            </w:r>
          </w:p>
        </w:tc>
        <w:tc>
          <w:tcPr>
            <w:tcW w:w="1701" w:type="dxa"/>
            <w:tcBorders>
              <w:top w:val="single" w:sz="4" w:space="0" w:color="D0CECE" w:themeColor="background2" w:themeShade="E6"/>
              <w:left w:val="nil"/>
              <w:bottom w:val="nil"/>
              <w:right w:val="nil"/>
            </w:tcBorders>
            <w:shd w:val="clear" w:color="000000" w:fill="FFFFFF"/>
            <w:hideMark/>
          </w:tcPr>
          <w:p w14:paraId="595A4BAD"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71.2%</w:t>
            </w:r>
          </w:p>
        </w:tc>
        <w:tc>
          <w:tcPr>
            <w:tcW w:w="850" w:type="dxa"/>
            <w:tcBorders>
              <w:top w:val="single" w:sz="4" w:space="0" w:color="D0CECE" w:themeColor="background2" w:themeShade="E6"/>
              <w:left w:val="nil"/>
              <w:bottom w:val="nil"/>
              <w:right w:val="nil"/>
            </w:tcBorders>
            <w:shd w:val="clear" w:color="000000" w:fill="FFFFFF"/>
            <w:noWrap/>
            <w:hideMark/>
          </w:tcPr>
          <w:p w14:paraId="7815FEB7"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69.06%</w:t>
            </w:r>
          </w:p>
        </w:tc>
        <w:tc>
          <w:tcPr>
            <w:tcW w:w="1418" w:type="dxa"/>
            <w:tcBorders>
              <w:top w:val="single" w:sz="4" w:space="0" w:color="D0CECE" w:themeColor="background2" w:themeShade="E6"/>
              <w:left w:val="nil"/>
              <w:bottom w:val="nil"/>
              <w:right w:val="nil"/>
            </w:tcBorders>
            <w:shd w:val="clear" w:color="000000" w:fill="FFFFFF"/>
            <w:noWrap/>
            <w:hideMark/>
          </w:tcPr>
          <w:p w14:paraId="7ED9AEA2"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3103</w:t>
            </w:r>
          </w:p>
        </w:tc>
      </w:tr>
      <w:tr w:rsidR="00DB069A" w:rsidRPr="00DB069A" w14:paraId="0C73DDCA" w14:textId="77777777" w:rsidTr="00DD50CD">
        <w:trPr>
          <w:trHeight w:val="280"/>
        </w:trPr>
        <w:tc>
          <w:tcPr>
            <w:tcW w:w="1561" w:type="dxa"/>
            <w:tcBorders>
              <w:top w:val="nil"/>
              <w:left w:val="nil"/>
              <w:bottom w:val="single" w:sz="4" w:space="0" w:color="D0CECE" w:themeColor="background2" w:themeShade="E6"/>
              <w:right w:val="nil"/>
            </w:tcBorders>
            <w:shd w:val="clear" w:color="000000" w:fill="FFFFFF"/>
            <w:noWrap/>
            <w:hideMark/>
          </w:tcPr>
          <w:p w14:paraId="20669521"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United States </w:t>
            </w:r>
          </w:p>
        </w:tc>
        <w:tc>
          <w:tcPr>
            <w:tcW w:w="1416" w:type="dxa"/>
            <w:tcBorders>
              <w:top w:val="nil"/>
              <w:left w:val="nil"/>
              <w:bottom w:val="single" w:sz="4" w:space="0" w:color="D0CECE" w:themeColor="background2" w:themeShade="E6"/>
              <w:right w:val="nil"/>
            </w:tcBorders>
            <w:shd w:val="clear" w:color="000000" w:fill="FFFFFF"/>
            <w:hideMark/>
          </w:tcPr>
          <w:p w14:paraId="1A73CFD6" w14:textId="77777777"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p>
        </w:tc>
        <w:tc>
          <w:tcPr>
            <w:tcW w:w="3544" w:type="dxa"/>
            <w:vMerge/>
            <w:tcBorders>
              <w:left w:val="nil"/>
              <w:bottom w:val="single" w:sz="4" w:space="0" w:color="D0CECE" w:themeColor="background2" w:themeShade="E6"/>
              <w:right w:val="nil"/>
            </w:tcBorders>
            <w:shd w:val="clear" w:color="000000" w:fill="FFFFFF"/>
            <w:hideMark/>
          </w:tcPr>
          <w:p w14:paraId="67F8F25F" w14:textId="77777777" w:rsidR="00AE2BC6" w:rsidRPr="00DB069A" w:rsidRDefault="00AE2BC6" w:rsidP="00AE2BC6">
            <w:pPr>
              <w:pStyle w:val="af5"/>
              <w:widowControl/>
              <w:numPr>
                <w:ilvl w:val="0"/>
                <w:numId w:val="3"/>
              </w:numPr>
              <w:spacing w:after="0" w:line="240" w:lineRule="auto"/>
              <w:rPr>
                <w:rFonts w:ascii="Calibri" w:eastAsia="等线" w:hAnsi="Calibri" w:cs="Calibri"/>
                <w:kern w:val="0"/>
                <w:sz w:val="16"/>
                <w:szCs w:val="16"/>
                <w14:ligatures w14:val="none"/>
              </w:rPr>
            </w:pPr>
          </w:p>
        </w:tc>
        <w:tc>
          <w:tcPr>
            <w:tcW w:w="1701" w:type="dxa"/>
            <w:tcBorders>
              <w:top w:val="nil"/>
              <w:left w:val="nil"/>
              <w:bottom w:val="single" w:sz="4" w:space="0" w:color="D0CECE" w:themeColor="background2" w:themeShade="E6"/>
              <w:right w:val="nil"/>
            </w:tcBorders>
            <w:shd w:val="clear" w:color="000000" w:fill="FFFFFF"/>
            <w:hideMark/>
          </w:tcPr>
          <w:p w14:paraId="5477181A" w14:textId="54F697A2"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single" w:sz="4" w:space="0" w:color="D0CECE" w:themeColor="background2" w:themeShade="E6"/>
              <w:right w:val="nil"/>
            </w:tcBorders>
            <w:shd w:val="clear" w:color="000000" w:fill="FFFFFF"/>
            <w:noWrap/>
            <w:hideMark/>
          </w:tcPr>
          <w:p w14:paraId="77E4855E"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single" w:sz="4" w:space="0" w:color="D0CECE" w:themeColor="background2" w:themeShade="E6"/>
              <w:right w:val="nil"/>
            </w:tcBorders>
            <w:shd w:val="clear" w:color="000000" w:fill="FFFFFF"/>
            <w:hideMark/>
          </w:tcPr>
          <w:p w14:paraId="14DD64E2"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p>
        </w:tc>
      </w:tr>
      <w:tr w:rsidR="00DB069A" w:rsidRPr="00DB069A" w14:paraId="1132D870" w14:textId="77777777" w:rsidTr="00DD50CD">
        <w:trPr>
          <w:trHeight w:val="280"/>
        </w:trPr>
        <w:tc>
          <w:tcPr>
            <w:tcW w:w="1561" w:type="dxa"/>
            <w:tcBorders>
              <w:top w:val="single" w:sz="4" w:space="0" w:color="D0CECE" w:themeColor="background2" w:themeShade="E6"/>
              <w:left w:val="nil"/>
              <w:bottom w:val="nil"/>
              <w:right w:val="nil"/>
            </w:tcBorders>
            <w:shd w:val="clear" w:color="000000" w:fill="FFFFFF"/>
            <w:hideMark/>
          </w:tcPr>
          <w:p w14:paraId="54103DE3"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bookmarkStart w:id="8" w:name="_Hlk215924236"/>
            <w:r w:rsidRPr="00DB069A">
              <w:rPr>
                <w:rFonts w:ascii="Calibri" w:eastAsia="等线" w:hAnsi="Calibri" w:cs="Calibri"/>
                <w:b/>
                <w:bCs/>
                <w:kern w:val="0"/>
                <w:sz w:val="16"/>
                <w:szCs w:val="16"/>
                <w14:ligatures w14:val="none"/>
              </w:rPr>
              <w:t>Gershon et al. (2009)</w:t>
            </w:r>
            <w:bookmarkEnd w:id="8"/>
          </w:p>
        </w:tc>
        <w:tc>
          <w:tcPr>
            <w:tcW w:w="1416" w:type="dxa"/>
            <w:tcBorders>
              <w:top w:val="single" w:sz="4" w:space="0" w:color="D0CECE" w:themeColor="background2" w:themeShade="E6"/>
              <w:left w:val="nil"/>
              <w:bottom w:val="nil"/>
              <w:right w:val="nil"/>
            </w:tcBorders>
            <w:shd w:val="clear" w:color="000000" w:fill="FFFFFF"/>
            <w:hideMark/>
          </w:tcPr>
          <w:p w14:paraId="0E230D74" w14:textId="599A486F"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fldChar w:fldCharType="begin"/>
            </w:r>
            <w:r w:rsidR="00FE3822" w:rsidRPr="00DB069A">
              <w:rPr>
                <w:rFonts w:ascii="Calibri" w:eastAsia="等线" w:hAnsi="Calibri" w:cs="Calibri"/>
                <w:kern w:val="0"/>
                <w:sz w:val="16"/>
                <w:szCs w:val="16"/>
                <w14:ligatures w14:val="none"/>
              </w:rPr>
              <w:instrText xml:space="preserve"> ADDIN ZOTERO_ITEM CSL_CITATION {"citationID":"5uylRtWD","properties":{"formattedCitation":"[19]","plainCitation":"[19]","noteIndex":0},"citationItems":[{"id":"qdlyIdsT/1GfXA62o","uris":["http://zotero.org/users/10677886/items/KGAKWDL8"],"itemData":{"id":2176,"type":"article-journal","abstract":"Chronic Obstructive Pulmonary Disease (COPD) is a common chronic respiratory disease responsible for significant morbidity and mortality. Population-based health administrative databases provide a powerful and unbiased way of studying COPD in the population, however, their ability to accurately identify patients with this disease must first be confirmed. The objective was to validate population-based health administrative definitions of COPD. Previously abstracted medical records of adults over the age of 35 randomly selected from primary care practices in Ontario, Canada were reviewed by an expert panel to establish if an individual did or did not have a diagnosis of COPD. These reference designations were then linked to each individual's respective health administrative database record and compared with predefine health administrative data definitions of COPD. Concepts of diagnostic test evaluation were used to calculate and compare their test characteristics. The most sensitive health administrative definition of COPD was 1 or more ambulatory claims and/or 1 or more hospitalizations for COPD that yielded a sensitivity of 85.0% (95% confidence interval 77.0 to 91.0) and a specificity of 78.4% (95% confidence interval 73.6 to 82.7). As number of ambulatory claims in the definition increased, sensitivity decreased and specificity increased. Individuals with COPD can be accurately identified in health administrative data, and therefore it may be used to create an unbiased population cohort for surveillance and research. This offers a powerful means of generating evidence to inform strategies that optimize the prevention and management of COPD.","container-title":"COPD: Journal of Chronic Obstructive Pulmonary Disease","DOI":"10.1080/15412550903140865","ISSN":"1541-2555","issue":"5","note":"publisher: Taylor &amp; Francis\n_eprint: https://doi.org/10.1080/15412550903140865\nPMID: 19863368\nTLDR: Individuals with COPD can be accurately identified in health administrative data, and therefore it may be used to create an unbiased population cohort for surveillance and research, and offers a powerful means of generating evidence to inform strategies that optimize the prevention and management of COPD.","page":"388-394","source":"Taylor and Francis+NEJM","title":"Identifying Individuals with Physcian Diagnosed COPD in Health Administrative Databases","volume":"6","author":[{"family":"Gershon","given":"A. S."},{"family":"Wang","given":"C."},{"family":"Guan","given":"J."},{"family":"Vasilevska-Ristovska","given":"J."},{"family":"Cicutto","given":"L."},{"family":"To","given":"T."}],"issued":{"date-parts":[["2009",1,1]]}}}],"schema":"https://github.com/citation-style-language/schema/raw/master/csl-citation.json"} </w:instrText>
            </w:r>
            <w:r w:rsidRPr="00DB069A">
              <w:rPr>
                <w:rFonts w:ascii="Calibri" w:eastAsia="等线" w:hAnsi="Calibri" w:cs="Calibri"/>
                <w:kern w:val="0"/>
                <w:sz w:val="16"/>
                <w:szCs w:val="16"/>
                <w14:ligatures w14:val="none"/>
              </w:rPr>
              <w:fldChar w:fldCharType="separate"/>
            </w:r>
            <w:r w:rsidR="00FE3822" w:rsidRPr="00DB069A">
              <w:rPr>
                <w:rFonts w:ascii="Calibri" w:hAnsi="Calibri" w:cs="Calibri" w:hint="eastAsia"/>
                <w:sz w:val="16"/>
              </w:rPr>
              <w:t>[19]</w:t>
            </w:r>
            <w:r w:rsidRPr="00DB069A">
              <w:rPr>
                <w:rFonts w:ascii="Calibri" w:eastAsia="等线" w:hAnsi="Calibri" w:cs="Calibri"/>
                <w:kern w:val="0"/>
                <w:sz w:val="16"/>
                <w:szCs w:val="16"/>
                <w14:ligatures w14:val="none"/>
              </w:rPr>
              <w:fldChar w:fldCharType="end"/>
            </w:r>
          </w:p>
        </w:tc>
        <w:tc>
          <w:tcPr>
            <w:tcW w:w="3544" w:type="dxa"/>
            <w:tcBorders>
              <w:top w:val="single" w:sz="4" w:space="0" w:color="D0CECE" w:themeColor="background2" w:themeShade="E6"/>
              <w:left w:val="nil"/>
              <w:bottom w:val="nil"/>
              <w:right w:val="nil"/>
            </w:tcBorders>
            <w:shd w:val="clear" w:color="000000" w:fill="FFFFFF"/>
            <w:hideMark/>
          </w:tcPr>
          <w:p w14:paraId="71C7C266"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Years &gt; 35. ICD-9491, 492, 496; ICD-10 J41-J44.</w:t>
            </w:r>
          </w:p>
        </w:tc>
        <w:tc>
          <w:tcPr>
            <w:tcW w:w="1701" w:type="dxa"/>
            <w:tcBorders>
              <w:top w:val="single" w:sz="4" w:space="0" w:color="D0CECE" w:themeColor="background2" w:themeShade="E6"/>
              <w:left w:val="nil"/>
              <w:bottom w:val="nil"/>
              <w:right w:val="nil"/>
            </w:tcBorders>
            <w:shd w:val="clear" w:color="000000" w:fill="FFFFFF"/>
            <w:hideMark/>
          </w:tcPr>
          <w:p w14:paraId="1779CA27"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57.5%</w:t>
            </w:r>
          </w:p>
        </w:tc>
        <w:tc>
          <w:tcPr>
            <w:tcW w:w="850" w:type="dxa"/>
            <w:tcBorders>
              <w:top w:val="single" w:sz="4" w:space="0" w:color="D0CECE" w:themeColor="background2" w:themeShade="E6"/>
              <w:left w:val="nil"/>
              <w:bottom w:val="nil"/>
              <w:right w:val="nil"/>
            </w:tcBorders>
            <w:shd w:val="clear" w:color="000000" w:fill="FFFFFF"/>
            <w:noWrap/>
            <w:hideMark/>
          </w:tcPr>
          <w:p w14:paraId="364D00D4"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32.25%</w:t>
            </w:r>
          </w:p>
        </w:tc>
        <w:tc>
          <w:tcPr>
            <w:tcW w:w="1418" w:type="dxa"/>
            <w:tcBorders>
              <w:top w:val="single" w:sz="4" w:space="0" w:color="D0CECE" w:themeColor="background2" w:themeShade="E6"/>
              <w:left w:val="nil"/>
              <w:bottom w:val="nil"/>
              <w:right w:val="nil"/>
            </w:tcBorders>
            <w:shd w:val="clear" w:color="000000" w:fill="FFFFFF"/>
            <w:noWrap/>
            <w:hideMark/>
          </w:tcPr>
          <w:p w14:paraId="43258382"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32047</w:t>
            </w:r>
          </w:p>
        </w:tc>
      </w:tr>
      <w:tr w:rsidR="00DB069A" w:rsidRPr="00DB069A" w14:paraId="57B250D7" w14:textId="77777777" w:rsidTr="00DD50CD">
        <w:trPr>
          <w:trHeight w:val="520"/>
        </w:trPr>
        <w:tc>
          <w:tcPr>
            <w:tcW w:w="1561" w:type="dxa"/>
            <w:tcBorders>
              <w:top w:val="nil"/>
              <w:left w:val="nil"/>
              <w:bottom w:val="nil"/>
              <w:right w:val="nil"/>
            </w:tcBorders>
            <w:shd w:val="clear" w:color="000000" w:fill="FFFFFF"/>
            <w:noWrap/>
            <w:hideMark/>
          </w:tcPr>
          <w:p w14:paraId="66A5FBBB"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Canada </w:t>
            </w:r>
          </w:p>
        </w:tc>
        <w:tc>
          <w:tcPr>
            <w:tcW w:w="1416" w:type="dxa"/>
            <w:tcBorders>
              <w:top w:val="nil"/>
              <w:left w:val="nil"/>
              <w:bottom w:val="nil"/>
              <w:right w:val="nil"/>
            </w:tcBorders>
            <w:shd w:val="clear" w:color="000000" w:fill="FFFFFF"/>
            <w:hideMark/>
          </w:tcPr>
          <w:p w14:paraId="08B713DF" w14:textId="77777777" w:rsidR="00AE2BC6" w:rsidRPr="00DB069A" w:rsidRDefault="00AE2BC6" w:rsidP="00AE2BC6">
            <w:pPr>
              <w:widowControl/>
              <w:spacing w:after="0" w:line="240" w:lineRule="auto"/>
              <w:rPr>
                <w:rFonts w:ascii="Calibri" w:eastAsia="等线" w:hAnsi="Calibri" w:cs="Calibri"/>
                <w:kern w:val="0"/>
                <w:sz w:val="16"/>
                <w:szCs w:val="16"/>
                <w:u w:val="single"/>
                <w14:ligatures w14:val="none"/>
              </w:rPr>
            </w:pPr>
          </w:p>
        </w:tc>
        <w:tc>
          <w:tcPr>
            <w:tcW w:w="3544" w:type="dxa"/>
            <w:tcBorders>
              <w:top w:val="nil"/>
              <w:left w:val="nil"/>
              <w:bottom w:val="nil"/>
              <w:right w:val="nil"/>
            </w:tcBorders>
            <w:shd w:val="clear" w:color="000000" w:fill="FFFFFF"/>
            <w:hideMark/>
          </w:tcPr>
          <w:p w14:paraId="72820ACE"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One hospitalization or </w:t>
            </w:r>
            <w:proofErr w:type="gramStart"/>
            <w:r w:rsidRPr="00DB069A">
              <w:rPr>
                <w:rFonts w:ascii="Calibri" w:eastAsia="等线" w:hAnsi="Calibri" w:cs="Calibri"/>
                <w:kern w:val="0"/>
                <w:sz w:val="16"/>
                <w:szCs w:val="16"/>
                <w14:ligatures w14:val="none"/>
              </w:rPr>
              <w:t>One</w:t>
            </w:r>
            <w:proofErr w:type="gramEnd"/>
            <w:r w:rsidRPr="00DB069A">
              <w:rPr>
                <w:rFonts w:ascii="Calibri" w:eastAsia="等线" w:hAnsi="Calibri" w:cs="Calibri"/>
                <w:kern w:val="0"/>
                <w:sz w:val="16"/>
                <w:szCs w:val="16"/>
                <w14:ligatures w14:val="none"/>
              </w:rPr>
              <w:t xml:space="preserve"> ambulatory care visit / three or more ambulatory care visits in a </w:t>
            </w:r>
            <w:proofErr w:type="gramStart"/>
            <w:r w:rsidRPr="00DB069A">
              <w:rPr>
                <w:rFonts w:ascii="Calibri" w:eastAsia="等线" w:hAnsi="Calibri" w:cs="Calibri"/>
                <w:kern w:val="0"/>
                <w:sz w:val="16"/>
                <w:szCs w:val="16"/>
                <w14:ligatures w14:val="none"/>
              </w:rPr>
              <w:t>2 year</w:t>
            </w:r>
            <w:proofErr w:type="gramEnd"/>
            <w:r w:rsidRPr="00DB069A">
              <w:rPr>
                <w:rFonts w:ascii="Calibri" w:eastAsia="等线" w:hAnsi="Calibri" w:cs="Calibri"/>
                <w:kern w:val="0"/>
                <w:sz w:val="16"/>
                <w:szCs w:val="16"/>
                <w14:ligatures w14:val="none"/>
              </w:rPr>
              <w:t xml:space="preserve"> period.</w:t>
            </w:r>
          </w:p>
        </w:tc>
        <w:tc>
          <w:tcPr>
            <w:tcW w:w="1701" w:type="dxa"/>
            <w:tcBorders>
              <w:top w:val="nil"/>
              <w:left w:val="nil"/>
              <w:bottom w:val="nil"/>
              <w:right w:val="nil"/>
            </w:tcBorders>
            <w:shd w:val="clear" w:color="000000" w:fill="FFFFFF"/>
            <w:hideMark/>
          </w:tcPr>
          <w:p w14:paraId="01E574E7"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81.3%</w:t>
            </w:r>
          </w:p>
        </w:tc>
        <w:tc>
          <w:tcPr>
            <w:tcW w:w="850" w:type="dxa"/>
            <w:tcBorders>
              <w:top w:val="nil"/>
              <w:left w:val="nil"/>
              <w:bottom w:val="nil"/>
              <w:right w:val="nil"/>
            </w:tcBorders>
            <w:shd w:val="clear" w:color="000000" w:fill="FFFFFF"/>
            <w:noWrap/>
            <w:hideMark/>
          </w:tcPr>
          <w:p w14:paraId="5AC28354"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66.67%</w:t>
            </w:r>
          </w:p>
        </w:tc>
        <w:tc>
          <w:tcPr>
            <w:tcW w:w="1418" w:type="dxa"/>
            <w:tcBorders>
              <w:top w:val="nil"/>
              <w:left w:val="nil"/>
              <w:bottom w:val="nil"/>
              <w:right w:val="nil"/>
            </w:tcBorders>
            <w:shd w:val="clear" w:color="000000" w:fill="FFFFFF"/>
            <w:noWrap/>
            <w:hideMark/>
          </w:tcPr>
          <w:p w14:paraId="73351D4F"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4296</w:t>
            </w:r>
          </w:p>
        </w:tc>
      </w:tr>
      <w:tr w:rsidR="00DB069A" w:rsidRPr="00DB069A" w14:paraId="1DC6BDDC" w14:textId="77777777" w:rsidTr="00DD50CD">
        <w:trPr>
          <w:trHeight w:val="780"/>
        </w:trPr>
        <w:tc>
          <w:tcPr>
            <w:tcW w:w="1561" w:type="dxa"/>
            <w:tcBorders>
              <w:top w:val="nil"/>
              <w:left w:val="nil"/>
              <w:bottom w:val="nil"/>
              <w:right w:val="nil"/>
            </w:tcBorders>
            <w:shd w:val="clear" w:color="000000" w:fill="FFFFFF"/>
            <w:hideMark/>
          </w:tcPr>
          <w:p w14:paraId="6ED42CBB"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1416" w:type="dxa"/>
            <w:tcBorders>
              <w:top w:val="nil"/>
              <w:left w:val="nil"/>
              <w:bottom w:val="nil"/>
              <w:right w:val="nil"/>
            </w:tcBorders>
            <w:shd w:val="clear" w:color="000000" w:fill="FFFFFF"/>
            <w:hideMark/>
          </w:tcPr>
          <w:p w14:paraId="5CC4FFF6"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tcBorders>
              <w:top w:val="nil"/>
              <w:left w:val="nil"/>
              <w:bottom w:val="nil"/>
              <w:right w:val="nil"/>
            </w:tcBorders>
            <w:shd w:val="clear" w:color="000000" w:fill="FFFFFF"/>
            <w:hideMark/>
          </w:tcPr>
          <w:p w14:paraId="0C9C6E4A"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One hospitalization or </w:t>
            </w:r>
            <w:proofErr w:type="gramStart"/>
            <w:r w:rsidRPr="00DB069A">
              <w:rPr>
                <w:rFonts w:ascii="Calibri" w:eastAsia="等线" w:hAnsi="Calibri" w:cs="Calibri"/>
                <w:kern w:val="0"/>
                <w:sz w:val="16"/>
                <w:szCs w:val="16"/>
                <w14:ligatures w14:val="none"/>
              </w:rPr>
              <w:t>One</w:t>
            </w:r>
            <w:proofErr w:type="gramEnd"/>
            <w:r w:rsidRPr="00DB069A">
              <w:rPr>
                <w:rFonts w:ascii="Calibri" w:eastAsia="等线" w:hAnsi="Calibri" w:cs="Calibri"/>
                <w:kern w:val="0"/>
                <w:sz w:val="16"/>
                <w:szCs w:val="16"/>
                <w14:ligatures w14:val="none"/>
              </w:rPr>
              <w:t xml:space="preserve"> ambulatory care visit / three or more ambulatory care visits in a </w:t>
            </w:r>
            <w:proofErr w:type="gramStart"/>
            <w:r w:rsidRPr="00DB069A">
              <w:rPr>
                <w:rFonts w:ascii="Calibri" w:eastAsia="等线" w:hAnsi="Calibri" w:cs="Calibri"/>
                <w:kern w:val="0"/>
                <w:sz w:val="16"/>
                <w:szCs w:val="16"/>
                <w14:ligatures w14:val="none"/>
              </w:rPr>
              <w:t>3 year</w:t>
            </w:r>
            <w:proofErr w:type="gramEnd"/>
            <w:r w:rsidRPr="00DB069A">
              <w:rPr>
                <w:rFonts w:ascii="Calibri" w:eastAsia="等线" w:hAnsi="Calibri" w:cs="Calibri"/>
                <w:kern w:val="0"/>
                <w:sz w:val="16"/>
                <w:szCs w:val="16"/>
                <w14:ligatures w14:val="none"/>
              </w:rPr>
              <w:t xml:space="preserve"> period.</w:t>
            </w:r>
          </w:p>
        </w:tc>
        <w:tc>
          <w:tcPr>
            <w:tcW w:w="1701" w:type="dxa"/>
            <w:tcBorders>
              <w:top w:val="nil"/>
              <w:left w:val="nil"/>
              <w:bottom w:val="nil"/>
              <w:right w:val="nil"/>
            </w:tcBorders>
            <w:shd w:val="clear" w:color="000000" w:fill="FFFFFF"/>
            <w:hideMark/>
          </w:tcPr>
          <w:p w14:paraId="683FD244"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81.7%</w:t>
            </w:r>
          </w:p>
        </w:tc>
        <w:tc>
          <w:tcPr>
            <w:tcW w:w="850" w:type="dxa"/>
            <w:tcBorders>
              <w:top w:val="nil"/>
              <w:left w:val="nil"/>
              <w:bottom w:val="nil"/>
              <w:right w:val="nil"/>
            </w:tcBorders>
            <w:shd w:val="clear" w:color="000000" w:fill="FFFFFF"/>
            <w:noWrap/>
            <w:hideMark/>
          </w:tcPr>
          <w:p w14:paraId="73725C2F"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66.91%</w:t>
            </w:r>
          </w:p>
        </w:tc>
        <w:tc>
          <w:tcPr>
            <w:tcW w:w="1418" w:type="dxa"/>
            <w:tcBorders>
              <w:top w:val="nil"/>
              <w:left w:val="nil"/>
              <w:bottom w:val="nil"/>
              <w:right w:val="nil"/>
            </w:tcBorders>
            <w:shd w:val="clear" w:color="000000" w:fill="FFFFFF"/>
            <w:noWrap/>
            <w:hideMark/>
          </w:tcPr>
          <w:p w14:paraId="05475CFB"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4385</w:t>
            </w:r>
          </w:p>
        </w:tc>
      </w:tr>
      <w:tr w:rsidR="00DB069A" w:rsidRPr="00DB069A" w14:paraId="3C91748F" w14:textId="77777777" w:rsidTr="000750BE">
        <w:trPr>
          <w:trHeight w:val="520"/>
        </w:trPr>
        <w:tc>
          <w:tcPr>
            <w:tcW w:w="1561" w:type="dxa"/>
            <w:tcBorders>
              <w:top w:val="single" w:sz="4" w:space="0" w:color="D0CECE" w:themeColor="background2" w:themeShade="E6"/>
              <w:left w:val="nil"/>
              <w:right w:val="nil"/>
            </w:tcBorders>
            <w:shd w:val="clear" w:color="000000" w:fill="FFFFFF"/>
            <w:hideMark/>
          </w:tcPr>
          <w:p w14:paraId="6C6E6EFF" w14:textId="77777777" w:rsidR="00AE2BC6" w:rsidRPr="00DB069A" w:rsidRDefault="00AE2BC6" w:rsidP="00AE2BC6">
            <w:pPr>
              <w:widowControl/>
              <w:spacing w:after="0" w:line="240" w:lineRule="auto"/>
              <w:rPr>
                <w:rFonts w:ascii="Calibri" w:eastAsia="等线" w:hAnsi="Calibri" w:cs="Calibri"/>
                <w:b/>
                <w:bCs/>
                <w:kern w:val="0"/>
                <w:sz w:val="16"/>
                <w:szCs w:val="16"/>
                <w14:ligatures w14:val="none"/>
              </w:rPr>
            </w:pPr>
            <w:r w:rsidRPr="00DB069A">
              <w:rPr>
                <w:rFonts w:ascii="Calibri" w:eastAsia="等线" w:hAnsi="Calibri" w:cs="Calibri"/>
                <w:b/>
                <w:bCs/>
                <w:kern w:val="0"/>
                <w:sz w:val="16"/>
                <w:szCs w:val="16"/>
                <w14:ligatures w14:val="none"/>
              </w:rPr>
              <w:t>McGuire et al. (2017)</w:t>
            </w:r>
          </w:p>
        </w:tc>
        <w:tc>
          <w:tcPr>
            <w:tcW w:w="1416" w:type="dxa"/>
            <w:tcBorders>
              <w:top w:val="single" w:sz="4" w:space="0" w:color="D0CECE" w:themeColor="background2" w:themeShade="E6"/>
              <w:left w:val="nil"/>
              <w:right w:val="nil"/>
            </w:tcBorders>
            <w:shd w:val="clear" w:color="000000" w:fill="FFFFFF"/>
            <w:hideMark/>
          </w:tcPr>
          <w:p w14:paraId="63A510D0" w14:textId="28BC5411"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fldChar w:fldCharType="begin"/>
            </w:r>
            <w:r w:rsidR="00FE3822" w:rsidRPr="00DB069A">
              <w:rPr>
                <w:rFonts w:ascii="Calibri" w:eastAsia="等线" w:hAnsi="Calibri" w:cs="Calibri"/>
                <w:kern w:val="0"/>
                <w:sz w:val="16"/>
                <w:szCs w:val="16"/>
                <w14:ligatures w14:val="none"/>
              </w:rPr>
              <w:instrText xml:space="preserve"> ADDIN ZOTERO_ITEM CSL_CITATION {"citationID":"8mipdvf7","properties":{"formattedCitation":"[20]","plainCitation":"[20]","noteIndex":0},"citationItems":[{"id":"qdlyIdsT/yr0S0scp","uris":["http://zotero.org/users/10677886/items/FJK4WGB6"],"itemData":{"id":2244,"type":"article-journal","abstract":"Objective\n              \n                Studies have demonstrated a link between chronic obstructive pulmonary disease (\n                COPD\n                ) and inflammation, raising the question whether chronic inflammatory conditions, such as rheumatoid arthritis (\n                RA\n                ), predispose to\n                COPD\n                . Our objective was to evaluate the risk of incident\n                COPD\n                hospita</w:instrText>
            </w:r>
            <w:r w:rsidR="00FE3822" w:rsidRPr="00DB069A">
              <w:rPr>
                <w:rFonts w:ascii="Calibri" w:eastAsia="等线" w:hAnsi="Calibri" w:cs="Calibri" w:hint="eastAsia"/>
                <w:kern w:val="0"/>
                <w:sz w:val="16"/>
                <w:szCs w:val="16"/>
                <w14:ligatures w14:val="none"/>
              </w:rPr>
              <w:instrText>lization in\n                RA\n                compared to the general population.\n              \n            \n            \n              Methods\n              \n                We studied a population</w:instrText>
            </w:r>
            <w:r w:rsidR="00FE3822" w:rsidRPr="00DB069A">
              <w:rPr>
                <w:rFonts w:ascii="Calibri" w:eastAsia="等线" w:hAnsi="Calibri" w:cs="Calibri" w:hint="eastAsia"/>
                <w:kern w:val="0"/>
                <w:sz w:val="16"/>
                <w:szCs w:val="16"/>
                <w14:ligatures w14:val="none"/>
              </w:rPr>
              <w:instrText>‐</w:instrText>
            </w:r>
            <w:r w:rsidR="00FE3822" w:rsidRPr="00DB069A">
              <w:rPr>
                <w:rFonts w:ascii="Calibri" w:eastAsia="等线" w:hAnsi="Calibri" w:cs="Calibri" w:hint="eastAsia"/>
                <w:kern w:val="0"/>
                <w:sz w:val="16"/>
                <w:szCs w:val="16"/>
                <w14:ligatures w14:val="none"/>
              </w:rPr>
              <w:instrText xml:space="preserve">based incident\n                RA\n          </w:instrText>
            </w:r>
            <w:r w:rsidR="00FE3822" w:rsidRPr="00DB069A">
              <w:rPr>
                <w:rFonts w:ascii="Calibri" w:eastAsia="等线" w:hAnsi="Calibri" w:cs="Calibri"/>
                <w:kern w:val="0"/>
                <w:sz w:val="16"/>
                <w:szCs w:val="16"/>
                <w14:ligatures w14:val="none"/>
              </w:rPr>
              <w:instrText xml:space="preserve">      cohort with matched general population controls, using administrative health data. All incident\n                RA\n                cases in British Columbia who first met\n                RA\n                definition between January 1996 and December 2006 were selected using previously published criteria. General population controls were randomly selected, matched 1:1 to\n                RA\n                cases on birth year, sex, and index year.\n                COPD\n                outcome was defined as hospitalization with a primary\n                COPD\n                code. Incidence rates, 95% confidence intervals (95%\n                CI\n                s), and incidence rate ratios (\n                IRR\n                s) were calculated for\n                RA\n                and controls. Multivariable Cox proportional hazards models estimated the risk of\n                COPD\n                in\n                RA\n                compared to the general population after adjusting for potential confounders. Sensitivity analyses were performed to test the robustness of the results to the possible confounding effect of smoking, unavailable in administrative data, and to\n                COPD\n                outcome definitions.\n              \n            \n            \n              Results\n              \n                The cohorts included 24,625\n                RA\n                individuals and 25,396 controls. The incidence of\n                COPD\n                hospitalization was greater in\n                RA\n                than controls (\n                IRR\n                1.58, 95%\n                CI\n                1.34–1.87). After adjusting for potential confounders,\n                RA\n                cases had a 47% greater risk of\n                COPD\n                hospitalization than controls. The increased risk remained significant after modeling for smoking and with varying\n                COPD\n                definitions.\n        </w:instrText>
            </w:r>
            <w:r w:rsidR="00FE3822" w:rsidRPr="00DB069A">
              <w:rPr>
                <w:rFonts w:ascii="Calibri" w:eastAsia="等线" w:hAnsi="Calibri" w:cs="Calibri" w:hint="eastAsia"/>
                <w:kern w:val="0"/>
                <w:sz w:val="16"/>
                <w:szCs w:val="16"/>
                <w14:ligatures w14:val="none"/>
              </w:rPr>
              <w:instrText xml:space="preserve">      \n            \n            \n              Conclusion\n              \n                In our population</w:instrText>
            </w:r>
            <w:r w:rsidR="00FE3822" w:rsidRPr="00DB069A">
              <w:rPr>
                <w:rFonts w:ascii="Calibri" w:eastAsia="等线" w:hAnsi="Calibri" w:cs="Calibri" w:hint="eastAsia"/>
                <w:kern w:val="0"/>
                <w:sz w:val="16"/>
                <w:szCs w:val="16"/>
                <w14:ligatures w14:val="none"/>
              </w:rPr>
              <w:instrText>‐</w:instrText>
            </w:r>
            <w:r w:rsidR="00FE3822" w:rsidRPr="00DB069A">
              <w:rPr>
                <w:rFonts w:ascii="Calibri" w:eastAsia="等线" w:hAnsi="Calibri" w:cs="Calibri" w:hint="eastAsia"/>
                <w:kern w:val="0"/>
                <w:sz w:val="16"/>
                <w:szCs w:val="16"/>
                <w14:ligatures w14:val="none"/>
              </w:rPr>
              <w:instrText>based cohort, individuals with\n                RA\n                had a 47% greater risk of\n                COPD\n                hospitaliz</w:instrText>
            </w:r>
            <w:r w:rsidR="00FE3822" w:rsidRPr="00DB069A">
              <w:rPr>
                <w:rFonts w:ascii="Calibri" w:eastAsia="等线" w:hAnsi="Calibri" w:cs="Calibri"/>
                <w:kern w:val="0"/>
                <w:sz w:val="16"/>
                <w:szCs w:val="16"/>
                <w14:ligatures w14:val="none"/>
              </w:rPr>
              <w:instrText>ation compared to the general population.","container-title":"Arthritis Care &amp; Research","DOI":"10.1002/acr.23410","ISSN":"2151-464X, 2151-4658","issue":"5","journalAbbreviation":"Arthritis Care &amp;amp; Research","language":"en","note":"TLDR: Evaluation of the risk of incident COPD hospitalization in RA compared to the general population found that rheumatoid arthritis patients with a history of COPD are at increased risk of hospitalization.","page":"602-610","source":"DOI.org (Crossref)","title":"Risk of I</w:instrText>
            </w:r>
            <w:r w:rsidR="00FE3822" w:rsidRPr="00DB069A">
              <w:rPr>
                <w:rFonts w:ascii="Calibri" w:eastAsia="等线" w:hAnsi="Calibri" w:cs="Calibri" w:hint="eastAsia"/>
                <w:kern w:val="0"/>
                <w:sz w:val="16"/>
                <w:szCs w:val="16"/>
                <w14:ligatures w14:val="none"/>
              </w:rPr>
              <w:instrText>ncident Chronic Obstructive Pulmonary Disease in Rheumatoid Arthritis: A Population</w:instrText>
            </w:r>
            <w:r w:rsidR="00FE3822" w:rsidRPr="00DB069A">
              <w:rPr>
                <w:rFonts w:ascii="Calibri" w:eastAsia="等线" w:hAnsi="Calibri" w:cs="Calibri" w:hint="eastAsia"/>
                <w:kern w:val="0"/>
                <w:sz w:val="16"/>
                <w:szCs w:val="16"/>
                <w14:ligatures w14:val="none"/>
              </w:rPr>
              <w:instrText>‐</w:instrText>
            </w:r>
            <w:r w:rsidR="00FE3822" w:rsidRPr="00DB069A">
              <w:rPr>
                <w:rFonts w:ascii="Calibri" w:eastAsia="等线" w:hAnsi="Calibri" w:cs="Calibri" w:hint="eastAsia"/>
                <w:kern w:val="0"/>
                <w:sz w:val="16"/>
                <w:szCs w:val="16"/>
                <w14:ligatures w14:val="none"/>
              </w:rPr>
              <w:instrText>Based Cohort Study","title-short":"Risk of Incident Chronic Obstructive Pulmonary Disease in Rheumatoid Arthritis","volume":"71","author":[{"family":"Mcguire","given":"Katherine"},{"family":"Aviña</w:instrText>
            </w:r>
            <w:r w:rsidR="00FE3822" w:rsidRPr="00DB069A">
              <w:rPr>
                <w:rFonts w:ascii="Calibri" w:eastAsia="等线" w:hAnsi="Calibri" w:cs="Calibri" w:hint="eastAsia"/>
                <w:kern w:val="0"/>
                <w:sz w:val="16"/>
                <w:szCs w:val="16"/>
                <w14:ligatures w14:val="none"/>
              </w:rPr>
              <w:instrText>‐</w:instrText>
            </w:r>
            <w:r w:rsidR="00FE3822" w:rsidRPr="00DB069A">
              <w:rPr>
                <w:rFonts w:ascii="Calibri" w:eastAsia="等线" w:hAnsi="Calibri" w:cs="Calibri" w:hint="eastAsia"/>
                <w:kern w:val="0"/>
                <w:sz w:val="16"/>
                <w:szCs w:val="16"/>
                <w14:ligatures w14:val="none"/>
              </w:rPr>
              <w:instrText>Zubieta","given":"J. Antonio"},{"family":"Esdaile","given":"John M."},{"family":"Sadatsafavi","given":"Mohsen"},{"family":"Sayre","given":"Eric C."},{"family":"Abrahamowicz","given":"Michal"},{"family":"Lacaille","given":"Diane"}</w:instrText>
            </w:r>
            <w:r w:rsidR="00FE3822" w:rsidRPr="00DB069A">
              <w:rPr>
                <w:rFonts w:ascii="Calibri" w:eastAsia="等线" w:hAnsi="Calibri" w:cs="Calibri"/>
                <w:kern w:val="0"/>
                <w:sz w:val="16"/>
                <w:szCs w:val="16"/>
                <w14:ligatures w14:val="none"/>
              </w:rPr>
              <w:instrText xml:space="preserve">],"issued":{"date-parts":[["2019",5]]}}}],"schema":"https://github.com/citation-style-language/schema/raw/master/csl-citation.json"} </w:instrText>
            </w:r>
            <w:r w:rsidRPr="00DB069A">
              <w:rPr>
                <w:rFonts w:ascii="Calibri" w:eastAsia="等线" w:hAnsi="Calibri" w:cs="Calibri"/>
                <w:kern w:val="0"/>
                <w:sz w:val="16"/>
                <w:szCs w:val="16"/>
                <w14:ligatures w14:val="none"/>
              </w:rPr>
              <w:fldChar w:fldCharType="separate"/>
            </w:r>
            <w:r w:rsidR="00FE3822" w:rsidRPr="00DB069A">
              <w:rPr>
                <w:rFonts w:ascii="Calibri" w:hAnsi="Calibri" w:cs="Calibri" w:hint="eastAsia"/>
                <w:sz w:val="16"/>
              </w:rPr>
              <w:t>[20]</w:t>
            </w:r>
            <w:r w:rsidRPr="00DB069A">
              <w:rPr>
                <w:rFonts w:ascii="Calibri" w:eastAsia="等线" w:hAnsi="Calibri" w:cs="Calibri"/>
                <w:kern w:val="0"/>
                <w:sz w:val="16"/>
                <w:szCs w:val="16"/>
                <w14:ligatures w14:val="none"/>
              </w:rPr>
              <w:fldChar w:fldCharType="end"/>
            </w:r>
          </w:p>
        </w:tc>
        <w:tc>
          <w:tcPr>
            <w:tcW w:w="3544" w:type="dxa"/>
            <w:vMerge w:val="restart"/>
            <w:tcBorders>
              <w:top w:val="single" w:sz="4" w:space="0" w:color="D0CECE" w:themeColor="background2" w:themeShade="E6"/>
              <w:left w:val="nil"/>
              <w:right w:val="nil"/>
            </w:tcBorders>
            <w:shd w:val="clear" w:color="000000" w:fill="FFFFFF"/>
            <w:hideMark/>
          </w:tcPr>
          <w:p w14:paraId="4E82F638"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ICD-9 codes 491, 492, 493.2, 496, or ICD-10 codes J43 or J44 in hospital/outpatient physician visit data.</w:t>
            </w:r>
          </w:p>
        </w:tc>
        <w:tc>
          <w:tcPr>
            <w:tcW w:w="1701" w:type="dxa"/>
            <w:tcBorders>
              <w:top w:val="single" w:sz="4" w:space="0" w:color="D0CECE" w:themeColor="background2" w:themeShade="E6"/>
              <w:left w:val="nil"/>
              <w:right w:val="nil"/>
            </w:tcBorders>
            <w:shd w:val="clear" w:color="000000" w:fill="FFFFFF"/>
            <w:hideMark/>
          </w:tcPr>
          <w:p w14:paraId="112CA973"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(no validated algorithm)</w:t>
            </w:r>
          </w:p>
        </w:tc>
        <w:tc>
          <w:tcPr>
            <w:tcW w:w="850" w:type="dxa"/>
            <w:tcBorders>
              <w:top w:val="single" w:sz="4" w:space="0" w:color="D0CECE" w:themeColor="background2" w:themeShade="E6"/>
              <w:left w:val="nil"/>
              <w:right w:val="nil"/>
            </w:tcBorders>
            <w:shd w:val="clear" w:color="000000" w:fill="FFFFFF"/>
            <w:noWrap/>
            <w:hideMark/>
          </w:tcPr>
          <w:p w14:paraId="796D51DA"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50.44%</w:t>
            </w:r>
          </w:p>
        </w:tc>
        <w:tc>
          <w:tcPr>
            <w:tcW w:w="1418" w:type="dxa"/>
            <w:tcBorders>
              <w:top w:val="single" w:sz="4" w:space="0" w:color="D0CECE" w:themeColor="background2" w:themeShade="E6"/>
              <w:left w:val="nil"/>
              <w:right w:val="nil"/>
            </w:tcBorders>
            <w:shd w:val="clear" w:color="000000" w:fill="FFFFFF"/>
            <w:noWrap/>
            <w:hideMark/>
          </w:tcPr>
          <w:p w14:paraId="71EA176C"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13027</w:t>
            </w:r>
          </w:p>
        </w:tc>
      </w:tr>
      <w:tr w:rsidR="00DB069A" w:rsidRPr="00DB069A" w14:paraId="40CC9B34" w14:textId="77777777" w:rsidTr="000750BE">
        <w:trPr>
          <w:trHeight w:val="280"/>
        </w:trPr>
        <w:tc>
          <w:tcPr>
            <w:tcW w:w="1561" w:type="dxa"/>
            <w:tcBorders>
              <w:top w:val="nil"/>
              <w:left w:val="nil"/>
              <w:bottom w:val="single" w:sz="8" w:space="0" w:color="auto"/>
              <w:right w:val="nil"/>
            </w:tcBorders>
            <w:shd w:val="clear" w:color="000000" w:fill="FFFFFF"/>
            <w:hideMark/>
          </w:tcPr>
          <w:p w14:paraId="33316233"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Canada </w:t>
            </w:r>
          </w:p>
        </w:tc>
        <w:tc>
          <w:tcPr>
            <w:tcW w:w="1416" w:type="dxa"/>
            <w:tcBorders>
              <w:top w:val="nil"/>
              <w:left w:val="nil"/>
              <w:bottom w:val="single" w:sz="8" w:space="0" w:color="auto"/>
              <w:right w:val="nil"/>
            </w:tcBorders>
            <w:shd w:val="clear" w:color="000000" w:fill="FFFFFF"/>
            <w:hideMark/>
          </w:tcPr>
          <w:p w14:paraId="0891069D" w14:textId="77777777" w:rsidR="00AE2BC6" w:rsidRPr="00DB069A" w:rsidRDefault="00AE2BC6" w:rsidP="00AE2BC6">
            <w:pPr>
              <w:widowControl/>
              <w:spacing w:after="0" w:line="240" w:lineRule="auto"/>
              <w:rPr>
                <w:rFonts w:ascii="Calibri" w:eastAsia="等线" w:hAnsi="Calibri" w:cs="Calibri"/>
                <w:kern w:val="0"/>
                <w:sz w:val="16"/>
                <w:szCs w:val="16"/>
                <w14:ligatures w14:val="none"/>
              </w:rPr>
            </w:pPr>
            <w:r w:rsidRPr="00DB069A">
              <w:rPr>
                <w:rFonts w:ascii="Calibri" w:eastAsia="等线" w:hAnsi="Calibri" w:cs="Calibri"/>
                <w:kern w:val="0"/>
                <w:sz w:val="16"/>
                <w:szCs w:val="16"/>
                <w14:ligatures w14:val="none"/>
              </w:rPr>
              <w:t xml:space="preserve">　</w:t>
            </w:r>
          </w:p>
        </w:tc>
        <w:tc>
          <w:tcPr>
            <w:tcW w:w="3544" w:type="dxa"/>
            <w:vMerge/>
            <w:tcBorders>
              <w:left w:val="nil"/>
              <w:bottom w:val="single" w:sz="8" w:space="0" w:color="auto"/>
              <w:right w:val="nil"/>
            </w:tcBorders>
            <w:shd w:val="clear" w:color="000000" w:fill="FFFFFF"/>
            <w:hideMark/>
          </w:tcPr>
          <w:p w14:paraId="3EB75E79" w14:textId="4189E5CF" w:rsidR="00AE2BC6" w:rsidRPr="00DB069A" w:rsidRDefault="00AE2BC6" w:rsidP="00AE2BC6">
            <w:pPr>
              <w:widowControl/>
              <w:spacing w:after="0" w:line="240" w:lineRule="auto"/>
              <w:rPr>
                <w:rFonts w:ascii="Calibri" w:eastAsia="等线" w:hAnsi="Calibri" w:cs="Calibri"/>
                <w:kern w:val="0"/>
                <w:sz w:val="16"/>
                <w:szCs w:val="16"/>
                <w14:ligatures w14:val="none"/>
              </w:rPr>
            </w:pPr>
          </w:p>
        </w:tc>
        <w:tc>
          <w:tcPr>
            <w:tcW w:w="1701" w:type="dxa"/>
            <w:tcBorders>
              <w:top w:val="nil"/>
              <w:left w:val="nil"/>
              <w:bottom w:val="single" w:sz="8" w:space="0" w:color="auto"/>
              <w:right w:val="nil"/>
            </w:tcBorders>
            <w:shd w:val="clear" w:color="000000" w:fill="FFFFFF"/>
            <w:hideMark/>
          </w:tcPr>
          <w:p w14:paraId="1BB00C98" w14:textId="1323F433"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850" w:type="dxa"/>
            <w:tcBorders>
              <w:top w:val="nil"/>
              <w:left w:val="nil"/>
              <w:bottom w:val="single" w:sz="8" w:space="0" w:color="auto"/>
              <w:right w:val="nil"/>
            </w:tcBorders>
            <w:shd w:val="clear" w:color="000000" w:fill="FFFFFF"/>
            <w:noWrap/>
            <w:hideMark/>
          </w:tcPr>
          <w:p w14:paraId="4BDFE561"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c>
          <w:tcPr>
            <w:tcW w:w="1418" w:type="dxa"/>
            <w:tcBorders>
              <w:top w:val="nil"/>
              <w:left w:val="nil"/>
              <w:bottom w:val="single" w:sz="8" w:space="0" w:color="auto"/>
              <w:right w:val="nil"/>
            </w:tcBorders>
            <w:shd w:val="clear" w:color="000000" w:fill="FFFFFF"/>
            <w:noWrap/>
            <w:hideMark/>
          </w:tcPr>
          <w:p w14:paraId="676FA2FC" w14:textId="77777777" w:rsidR="00AE2BC6" w:rsidRPr="00DB069A" w:rsidRDefault="00AE2BC6" w:rsidP="00AE2BC6">
            <w:pPr>
              <w:widowControl/>
              <w:spacing w:after="0" w:line="240" w:lineRule="auto"/>
              <w:jc w:val="center"/>
              <w:rPr>
                <w:rFonts w:ascii="Calibri" w:eastAsia="等线" w:hAnsi="Calibri" w:cs="Calibri"/>
                <w:kern w:val="0"/>
                <w:sz w:val="16"/>
                <w:szCs w:val="16"/>
                <w14:ligatures w14:val="none"/>
              </w:rPr>
            </w:pPr>
          </w:p>
        </w:tc>
      </w:tr>
    </w:tbl>
    <w:p w14:paraId="6BEC9D1E" w14:textId="5240C988" w:rsidR="00DD50CD" w:rsidRPr="00DB069A" w:rsidRDefault="00DD50CD" w:rsidP="00772015">
      <w:pPr>
        <w:widowControl/>
        <w:spacing w:after="200" w:line="276" w:lineRule="auto"/>
        <w:rPr>
          <w:rFonts w:ascii="Calibri" w:eastAsia="等线" w:hAnsi="Calibri" w:cs="Calibri"/>
          <w:kern w:val="0"/>
          <w:szCs w:val="22"/>
          <w14:ligatures w14:val="none"/>
        </w:rPr>
      </w:pPr>
      <w:r w:rsidRPr="00DB069A">
        <w:rPr>
          <w:rFonts w:ascii="Calibri" w:hAnsi="Calibri" w:cs="Calibri"/>
          <w:b/>
          <w:bCs/>
          <w:kern w:val="0"/>
          <w:szCs w:val="22"/>
          <w14:ligatures w14:val="none"/>
        </w:rPr>
        <w:t xml:space="preserve">Note: </w:t>
      </w:r>
      <w:r w:rsidRPr="00DB069A">
        <w:rPr>
          <w:rFonts w:ascii="Calibri" w:hAnsi="Calibri" w:cs="Calibri"/>
          <w:kern w:val="0"/>
          <w:szCs w:val="22"/>
          <w14:ligatures w14:val="none"/>
        </w:rPr>
        <w:t xml:space="preserve">PPV: positive predictive value. </w:t>
      </w:r>
      <w:r w:rsidR="00772015" w:rsidRPr="00DB069A">
        <w:rPr>
          <w:rFonts w:ascii="Calibri" w:eastAsia="等线" w:hAnsi="Calibri" w:cs="Calibri" w:hint="eastAsia"/>
          <w:kern w:val="0"/>
          <w:szCs w:val="22"/>
          <w14:ligatures w14:val="none"/>
        </w:rPr>
        <w:t xml:space="preserve">*: </w:t>
      </w:r>
      <w:r w:rsidR="00772015" w:rsidRPr="00DB069A">
        <w:rPr>
          <w:rFonts w:ascii="Calibri" w:eastAsia="等线" w:hAnsi="Calibri" w:cs="Calibri"/>
          <w:kern w:val="0"/>
          <w:szCs w:val="22"/>
          <w14:ligatures w14:val="none"/>
        </w:rPr>
        <w:t>In the logistic regression classifier, the decision threshold was adjusted to achieve the target PPV.</w:t>
      </w:r>
    </w:p>
    <w:p w14:paraId="0195AFDD" w14:textId="4F11DFAB" w:rsidR="009C19EF" w:rsidRPr="00DB069A" w:rsidRDefault="009C19EF">
      <w:pPr>
        <w:widowControl/>
        <w:spacing w:after="0" w:line="240" w:lineRule="auto"/>
        <w:rPr>
          <w:rFonts w:ascii="Calibri" w:hAnsi="Calibri" w:cs="Calibri"/>
          <w:b/>
          <w:bCs/>
          <w:sz w:val="24"/>
        </w:rPr>
      </w:pPr>
      <w:r w:rsidRPr="00DB069A">
        <w:rPr>
          <w:rFonts w:ascii="Calibri" w:hAnsi="Calibri" w:cs="Calibri"/>
          <w:b/>
          <w:bCs/>
          <w:sz w:val="24"/>
        </w:rPr>
        <w:br w:type="page"/>
      </w:r>
    </w:p>
    <w:p w14:paraId="3C13AA48" w14:textId="40349BA5" w:rsidR="009C19EF" w:rsidRPr="00DB069A" w:rsidRDefault="009C19EF" w:rsidP="009C19EF">
      <w:pPr>
        <w:widowControl/>
        <w:spacing w:after="0" w:line="240" w:lineRule="auto"/>
        <w:rPr>
          <w:rFonts w:ascii="Calibri" w:hAnsi="Calibri" w:cs="Calibri"/>
          <w:b/>
          <w:bCs/>
          <w:sz w:val="24"/>
        </w:rPr>
      </w:pPr>
      <w:r w:rsidRPr="00DB069A">
        <w:rPr>
          <w:rFonts w:ascii="Calibri" w:hAnsi="Calibri" w:cs="Calibri" w:hint="eastAsia"/>
          <w:b/>
          <w:bCs/>
          <w:sz w:val="24"/>
        </w:rPr>
        <w:lastRenderedPageBreak/>
        <w:t>Supplementary Table 4. PPV of different Algorithm</w:t>
      </w:r>
      <w:r w:rsidRPr="00DB069A">
        <w:rPr>
          <w:rFonts w:ascii="Calibri" w:hAnsi="Calibri" w:cs="Calibri"/>
          <w:b/>
          <w:bCs/>
          <w:sz w:val="24"/>
        </w:rPr>
        <w:t xml:space="preserve"> </w:t>
      </w:r>
    </w:p>
    <w:tbl>
      <w:tblPr>
        <w:tblW w:w="5000" w:type="pct"/>
        <w:tblLayout w:type="fixed"/>
        <w:tblLook w:val="04A0" w:firstRow="1" w:lastRow="0" w:firstColumn="1" w:lastColumn="0" w:noHBand="0" w:noVBand="1"/>
      </w:tblPr>
      <w:tblGrid>
        <w:gridCol w:w="5717"/>
        <w:gridCol w:w="1610"/>
        <w:gridCol w:w="1785"/>
        <w:gridCol w:w="1354"/>
      </w:tblGrid>
      <w:tr w:rsidR="00DB069A" w:rsidRPr="00DB069A" w14:paraId="1FF63D1E" w14:textId="77777777" w:rsidTr="00813005">
        <w:trPr>
          <w:trHeight w:val="516"/>
        </w:trPr>
        <w:tc>
          <w:tcPr>
            <w:tcW w:w="2731" w:type="pct"/>
            <w:tcBorders>
              <w:top w:val="single" w:sz="4" w:space="0" w:color="auto"/>
              <w:bottom w:val="single" w:sz="4" w:space="0" w:color="auto"/>
            </w:tcBorders>
            <w:shd w:val="clear" w:color="auto" w:fill="FFFFFF"/>
            <w:vAlign w:val="center"/>
          </w:tcPr>
          <w:p w14:paraId="59785E5A" w14:textId="77777777" w:rsidR="009C19EF" w:rsidRPr="00DB069A" w:rsidRDefault="009C19EF" w:rsidP="00813005">
            <w:pPr>
              <w:widowControl/>
              <w:spacing w:after="0" w:line="240" w:lineRule="auto"/>
              <w:jc w:val="center"/>
              <w:rPr>
                <w:rFonts w:ascii="Calibri" w:eastAsia="等线" w:hAnsi="Calibri" w:cs="Calibri"/>
                <w:b/>
                <w:bCs/>
                <w:kern w:val="0"/>
                <w:sz w:val="24"/>
                <w14:ligatures w14:val="none"/>
              </w:rPr>
            </w:pPr>
            <w:bookmarkStart w:id="9" w:name="OLE_LINK84"/>
            <w:r w:rsidRPr="00DB069A">
              <w:rPr>
                <w:rFonts w:ascii="Calibri" w:eastAsia="等线" w:hAnsi="Calibri" w:cs="Calibri"/>
                <w:b/>
                <w:bCs/>
                <w:kern w:val="0"/>
                <w:sz w:val="24"/>
                <w14:ligatures w14:val="none"/>
              </w:rPr>
              <w:t>Algorithm</w:t>
            </w:r>
            <w:bookmarkEnd w:id="9"/>
            <w:r w:rsidRPr="00DB069A">
              <w:rPr>
                <w:rFonts w:ascii="Calibri" w:eastAsia="等线" w:hAnsi="Calibri" w:cs="Calibri"/>
                <w:b/>
                <w:bCs/>
                <w:kern w:val="0"/>
                <w:sz w:val="24"/>
                <w14:ligatures w14:val="none"/>
              </w:rPr>
              <w:t xml:space="preserve"> </w:t>
            </w:r>
          </w:p>
        </w:tc>
        <w:tc>
          <w:tcPr>
            <w:tcW w:w="769" w:type="pct"/>
            <w:tcBorders>
              <w:top w:val="single" w:sz="4" w:space="0" w:color="auto"/>
              <w:bottom w:val="single" w:sz="4" w:space="0" w:color="auto"/>
            </w:tcBorders>
            <w:shd w:val="clear" w:color="auto" w:fill="FFFFFF"/>
            <w:vAlign w:val="center"/>
          </w:tcPr>
          <w:p w14:paraId="79C8867F"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Reviewed cases</w:t>
            </w:r>
          </w:p>
        </w:tc>
        <w:tc>
          <w:tcPr>
            <w:tcW w:w="853" w:type="pct"/>
            <w:tcBorders>
              <w:top w:val="single" w:sz="4" w:space="0" w:color="auto"/>
              <w:bottom w:val="single" w:sz="4" w:space="0" w:color="auto"/>
            </w:tcBorders>
            <w:shd w:val="clear" w:color="auto" w:fill="FFFFFF"/>
            <w:noWrap/>
            <w:vAlign w:val="center"/>
          </w:tcPr>
          <w:p w14:paraId="1CDCB43E"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Confirmed COPD cases</w:t>
            </w:r>
          </w:p>
        </w:tc>
        <w:tc>
          <w:tcPr>
            <w:tcW w:w="647" w:type="pct"/>
            <w:tcBorders>
              <w:top w:val="single" w:sz="4" w:space="0" w:color="auto"/>
              <w:bottom w:val="single" w:sz="4" w:space="0" w:color="auto"/>
            </w:tcBorders>
            <w:shd w:val="clear" w:color="auto" w:fill="FFFFFF"/>
            <w:noWrap/>
            <w:vAlign w:val="center"/>
          </w:tcPr>
          <w:p w14:paraId="59FB7CF9"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PPV</w:t>
            </w:r>
          </w:p>
        </w:tc>
      </w:tr>
      <w:tr w:rsidR="00DB069A" w:rsidRPr="00DB069A" w14:paraId="342DD1DA" w14:textId="77777777" w:rsidTr="00813005">
        <w:trPr>
          <w:trHeight w:val="516"/>
        </w:trPr>
        <w:tc>
          <w:tcPr>
            <w:tcW w:w="2731" w:type="pct"/>
            <w:tcBorders>
              <w:top w:val="single" w:sz="4" w:space="0" w:color="auto"/>
            </w:tcBorders>
            <w:shd w:val="clear" w:color="auto" w:fill="FFFFFF"/>
            <w:vAlign w:val="center"/>
          </w:tcPr>
          <w:p w14:paraId="44936783" w14:textId="02E9CEB4" w:rsidR="009C19EF" w:rsidRPr="00DB069A" w:rsidRDefault="009C19EF" w:rsidP="00813005">
            <w:pPr>
              <w:widowControl/>
              <w:spacing w:after="0" w:line="240" w:lineRule="auto"/>
              <w:rPr>
                <w:rFonts w:ascii="Calibri" w:eastAsia="等线" w:hAnsi="Calibri" w:cs="Calibri"/>
                <w:b/>
                <w:bCs/>
                <w:kern w:val="0"/>
                <w:sz w:val="24"/>
                <w14:ligatures w14:val="none"/>
              </w:rPr>
            </w:pPr>
            <w:r w:rsidRPr="00DB069A">
              <w:rPr>
                <w:rFonts w:ascii="Calibri" w:eastAsia="等线" w:hAnsi="Calibri" w:cs="Calibri"/>
                <w:b/>
                <w:bCs/>
                <w:kern w:val="0"/>
                <w:sz w:val="24"/>
                <w14:ligatures w14:val="none"/>
              </w:rPr>
              <w:t>1. Initial definition (ICD-10: J41</w:t>
            </w:r>
            <w:r w:rsidR="00E0046F" w:rsidRPr="00DB069A">
              <w:rPr>
                <w:rFonts w:ascii="Calibri" w:eastAsia="等线" w:hAnsi="Calibri" w:cs="Calibri" w:hint="eastAsia"/>
                <w:b/>
                <w:bCs/>
                <w:kern w:val="0"/>
                <w:sz w:val="24"/>
                <w14:ligatures w14:val="none"/>
              </w:rPr>
              <w:t>-</w:t>
            </w:r>
            <w:r w:rsidRPr="00DB069A">
              <w:rPr>
                <w:rFonts w:ascii="Calibri" w:eastAsia="等线" w:hAnsi="Calibri" w:cs="Calibri"/>
                <w:b/>
                <w:bCs/>
                <w:kern w:val="0"/>
                <w:sz w:val="24"/>
                <w14:ligatures w14:val="none"/>
              </w:rPr>
              <w:t>J44)</w:t>
            </w:r>
          </w:p>
        </w:tc>
        <w:tc>
          <w:tcPr>
            <w:tcW w:w="769" w:type="pct"/>
            <w:tcBorders>
              <w:top w:val="single" w:sz="4" w:space="0" w:color="auto"/>
            </w:tcBorders>
            <w:shd w:val="clear" w:color="auto" w:fill="FFFFFF"/>
            <w:vAlign w:val="center"/>
          </w:tcPr>
          <w:p w14:paraId="65F6EE98"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400</w:t>
            </w:r>
          </w:p>
        </w:tc>
        <w:tc>
          <w:tcPr>
            <w:tcW w:w="853" w:type="pct"/>
            <w:tcBorders>
              <w:top w:val="single" w:sz="4" w:space="0" w:color="auto"/>
            </w:tcBorders>
            <w:shd w:val="clear" w:color="auto" w:fill="FFFFFF"/>
            <w:noWrap/>
            <w:vAlign w:val="center"/>
          </w:tcPr>
          <w:p w14:paraId="4D2C2D89"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12</w:t>
            </w:r>
            <w:r w:rsidRPr="00DB069A">
              <w:rPr>
                <w:rFonts w:ascii="Calibri" w:eastAsia="等线" w:hAnsi="Calibri" w:cs="Calibri" w:hint="eastAsia"/>
                <w:kern w:val="0"/>
                <w:sz w:val="24"/>
                <w14:ligatures w14:val="none"/>
              </w:rPr>
              <w:t>9</w:t>
            </w:r>
          </w:p>
        </w:tc>
        <w:tc>
          <w:tcPr>
            <w:tcW w:w="647" w:type="pct"/>
            <w:tcBorders>
              <w:top w:val="single" w:sz="4" w:space="0" w:color="auto"/>
            </w:tcBorders>
            <w:shd w:val="clear" w:color="auto" w:fill="FFFFFF"/>
            <w:noWrap/>
            <w:vAlign w:val="center"/>
          </w:tcPr>
          <w:p w14:paraId="32DBC553"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32.</w:t>
            </w:r>
            <w:r w:rsidRPr="00DB069A">
              <w:rPr>
                <w:rFonts w:ascii="Calibri" w:eastAsia="等线" w:hAnsi="Calibri" w:cs="Calibri" w:hint="eastAsia"/>
                <w:kern w:val="0"/>
                <w:sz w:val="24"/>
                <w14:ligatures w14:val="none"/>
              </w:rPr>
              <w:t>25</w:t>
            </w:r>
            <w:r w:rsidRPr="00DB069A">
              <w:rPr>
                <w:rFonts w:ascii="Calibri" w:eastAsia="等线" w:hAnsi="Calibri" w:cs="Calibri"/>
                <w:kern w:val="0"/>
                <w:sz w:val="24"/>
                <w14:ligatures w14:val="none"/>
              </w:rPr>
              <w:t>%</w:t>
            </w:r>
          </w:p>
        </w:tc>
      </w:tr>
      <w:tr w:rsidR="00DB069A" w:rsidRPr="00DB069A" w14:paraId="74768DA4" w14:textId="77777777" w:rsidTr="00813005">
        <w:trPr>
          <w:trHeight w:val="516"/>
        </w:trPr>
        <w:tc>
          <w:tcPr>
            <w:tcW w:w="5000" w:type="pct"/>
            <w:gridSpan w:val="4"/>
            <w:shd w:val="clear" w:color="auto" w:fill="FFFFFF"/>
            <w:vAlign w:val="center"/>
          </w:tcPr>
          <w:p w14:paraId="5CD863B9" w14:textId="77777777" w:rsidR="009C19EF" w:rsidRPr="00DB069A" w:rsidRDefault="009C19EF" w:rsidP="00813005">
            <w:pPr>
              <w:widowControl/>
              <w:spacing w:after="0" w:line="240" w:lineRule="auto"/>
              <w:rPr>
                <w:rFonts w:ascii="Calibri" w:eastAsia="等线" w:hAnsi="Calibri" w:cs="Calibri"/>
                <w:kern w:val="0"/>
                <w:sz w:val="24"/>
                <w14:ligatures w14:val="none"/>
              </w:rPr>
            </w:pPr>
            <w:r w:rsidRPr="00DB069A">
              <w:rPr>
                <w:rFonts w:ascii="Calibri" w:eastAsia="等线" w:hAnsi="Calibri" w:cs="Calibri"/>
                <w:b/>
                <w:bCs/>
                <w:kern w:val="0"/>
                <w:sz w:val="24"/>
                <w14:ligatures w14:val="none"/>
              </w:rPr>
              <w:t>Stratified by ICD-10 code</w:t>
            </w:r>
          </w:p>
        </w:tc>
      </w:tr>
      <w:tr w:rsidR="00DB069A" w:rsidRPr="00DB069A" w14:paraId="39DA3654" w14:textId="77777777" w:rsidTr="00813005">
        <w:trPr>
          <w:trHeight w:val="516"/>
        </w:trPr>
        <w:tc>
          <w:tcPr>
            <w:tcW w:w="2731" w:type="pct"/>
            <w:shd w:val="clear" w:color="auto" w:fill="FFFFFF"/>
            <w:vAlign w:val="center"/>
          </w:tcPr>
          <w:p w14:paraId="0324B9D4" w14:textId="77777777" w:rsidR="009C19EF" w:rsidRPr="00DB069A" w:rsidRDefault="009C19EF" w:rsidP="00813005">
            <w:pPr>
              <w:widowControl/>
              <w:spacing w:after="0" w:line="240" w:lineRule="auto"/>
              <w:ind w:firstLineChars="100" w:firstLine="240"/>
              <w:rPr>
                <w:rFonts w:ascii="Calibri" w:eastAsia="等线" w:hAnsi="Calibri" w:cs="Calibri"/>
                <w:kern w:val="0"/>
                <w:sz w:val="24"/>
                <w14:ligatures w14:val="none"/>
              </w:rPr>
            </w:pPr>
            <w:r w:rsidRPr="00DB069A">
              <w:rPr>
                <w:rFonts w:ascii="Calibri" w:eastAsia="等线" w:hAnsi="Calibri" w:cs="Calibri"/>
                <w:kern w:val="0"/>
                <w:sz w:val="24"/>
                <w14:ligatures w14:val="none"/>
              </w:rPr>
              <w:t>J44 diagnosis from any healthcare settings</w:t>
            </w:r>
          </w:p>
        </w:tc>
        <w:tc>
          <w:tcPr>
            <w:tcW w:w="769" w:type="pct"/>
            <w:shd w:val="clear" w:color="auto" w:fill="FFFFFF"/>
            <w:vAlign w:val="center"/>
          </w:tcPr>
          <w:p w14:paraId="32F9A733"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207</w:t>
            </w:r>
          </w:p>
        </w:tc>
        <w:tc>
          <w:tcPr>
            <w:tcW w:w="853" w:type="pct"/>
            <w:shd w:val="clear" w:color="auto" w:fill="FFFFFF"/>
            <w:noWrap/>
            <w:vAlign w:val="center"/>
          </w:tcPr>
          <w:p w14:paraId="2E901750"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111</w:t>
            </w:r>
          </w:p>
        </w:tc>
        <w:tc>
          <w:tcPr>
            <w:tcW w:w="647" w:type="pct"/>
            <w:shd w:val="clear" w:color="auto" w:fill="FFFFFF"/>
            <w:noWrap/>
            <w:vAlign w:val="center"/>
          </w:tcPr>
          <w:p w14:paraId="68DB22FD"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53.62%</w:t>
            </w:r>
          </w:p>
        </w:tc>
      </w:tr>
      <w:tr w:rsidR="00DB069A" w:rsidRPr="00DB069A" w14:paraId="55A83911" w14:textId="77777777" w:rsidTr="00813005">
        <w:trPr>
          <w:trHeight w:val="516"/>
        </w:trPr>
        <w:tc>
          <w:tcPr>
            <w:tcW w:w="2731" w:type="pct"/>
            <w:shd w:val="clear" w:color="auto" w:fill="FFFFFF"/>
            <w:vAlign w:val="center"/>
          </w:tcPr>
          <w:p w14:paraId="0362F602" w14:textId="77777777" w:rsidR="009C19EF" w:rsidRPr="00DB069A" w:rsidRDefault="009C19EF" w:rsidP="00813005">
            <w:pPr>
              <w:widowControl/>
              <w:spacing w:after="0" w:line="240" w:lineRule="auto"/>
              <w:ind w:firstLineChars="100" w:firstLine="240"/>
              <w:rPr>
                <w:rFonts w:ascii="Calibri" w:eastAsia="等线" w:hAnsi="Calibri" w:cs="Calibri"/>
                <w:kern w:val="0"/>
                <w:sz w:val="24"/>
                <w14:ligatures w14:val="none"/>
              </w:rPr>
            </w:pPr>
            <w:r w:rsidRPr="00DB069A">
              <w:rPr>
                <w:rFonts w:ascii="Calibri" w:eastAsia="等线" w:hAnsi="Calibri" w:cs="Calibri"/>
                <w:kern w:val="0"/>
                <w:sz w:val="24"/>
                <w14:ligatures w14:val="none"/>
              </w:rPr>
              <w:t>J43 diagnosis without any J44 diagnosis</w:t>
            </w:r>
          </w:p>
        </w:tc>
        <w:tc>
          <w:tcPr>
            <w:tcW w:w="769" w:type="pct"/>
            <w:shd w:val="clear" w:color="auto" w:fill="FFFFFF"/>
            <w:vAlign w:val="center"/>
          </w:tcPr>
          <w:p w14:paraId="068454C4"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18</w:t>
            </w:r>
          </w:p>
        </w:tc>
        <w:tc>
          <w:tcPr>
            <w:tcW w:w="853" w:type="pct"/>
            <w:shd w:val="clear" w:color="auto" w:fill="FFFFFF"/>
            <w:noWrap/>
            <w:vAlign w:val="center"/>
          </w:tcPr>
          <w:p w14:paraId="1DB492DC"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4</w:t>
            </w:r>
          </w:p>
        </w:tc>
        <w:tc>
          <w:tcPr>
            <w:tcW w:w="647" w:type="pct"/>
            <w:shd w:val="clear" w:color="auto" w:fill="FFFFFF"/>
            <w:noWrap/>
            <w:vAlign w:val="center"/>
          </w:tcPr>
          <w:p w14:paraId="3372C97B"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22.22%</w:t>
            </w:r>
          </w:p>
        </w:tc>
      </w:tr>
      <w:tr w:rsidR="00DB069A" w:rsidRPr="00DB069A" w14:paraId="4520C89A" w14:textId="77777777" w:rsidTr="00813005">
        <w:trPr>
          <w:trHeight w:val="516"/>
        </w:trPr>
        <w:tc>
          <w:tcPr>
            <w:tcW w:w="2731" w:type="pct"/>
            <w:shd w:val="clear" w:color="auto" w:fill="FFFFFF"/>
            <w:vAlign w:val="center"/>
          </w:tcPr>
          <w:p w14:paraId="31A222A9" w14:textId="77777777" w:rsidR="009C19EF" w:rsidRPr="00DB069A" w:rsidRDefault="009C19EF" w:rsidP="00813005">
            <w:pPr>
              <w:widowControl/>
              <w:spacing w:after="0" w:line="240" w:lineRule="auto"/>
              <w:ind w:firstLineChars="100" w:firstLine="240"/>
              <w:rPr>
                <w:rFonts w:ascii="Calibri" w:eastAsia="等线" w:hAnsi="Calibri" w:cs="Calibri"/>
                <w:kern w:val="0"/>
                <w:sz w:val="24"/>
                <w14:ligatures w14:val="none"/>
              </w:rPr>
            </w:pPr>
            <w:r w:rsidRPr="00DB069A">
              <w:rPr>
                <w:rFonts w:ascii="Calibri" w:eastAsia="等线" w:hAnsi="Calibri" w:cs="Calibri"/>
                <w:kern w:val="0"/>
                <w:sz w:val="24"/>
                <w14:ligatures w14:val="none"/>
              </w:rPr>
              <w:t>J41 or J42 diagnosis without any J43 or J44 diagnosis</w:t>
            </w:r>
          </w:p>
        </w:tc>
        <w:tc>
          <w:tcPr>
            <w:tcW w:w="769" w:type="pct"/>
            <w:shd w:val="clear" w:color="auto" w:fill="FFFFFF"/>
            <w:vAlign w:val="center"/>
          </w:tcPr>
          <w:p w14:paraId="34186CEF"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175</w:t>
            </w:r>
          </w:p>
        </w:tc>
        <w:tc>
          <w:tcPr>
            <w:tcW w:w="853" w:type="pct"/>
            <w:shd w:val="clear" w:color="auto" w:fill="FFFFFF"/>
            <w:noWrap/>
            <w:vAlign w:val="center"/>
          </w:tcPr>
          <w:p w14:paraId="2817E7DD"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14</w:t>
            </w:r>
          </w:p>
        </w:tc>
        <w:tc>
          <w:tcPr>
            <w:tcW w:w="647" w:type="pct"/>
            <w:shd w:val="clear" w:color="auto" w:fill="FFFFFF"/>
            <w:noWrap/>
            <w:vAlign w:val="center"/>
          </w:tcPr>
          <w:p w14:paraId="3826D75C"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8.00%</w:t>
            </w:r>
          </w:p>
        </w:tc>
      </w:tr>
      <w:tr w:rsidR="00DB069A" w:rsidRPr="00DB069A" w14:paraId="7DF37B63" w14:textId="77777777" w:rsidTr="00813005">
        <w:trPr>
          <w:trHeight w:val="516"/>
        </w:trPr>
        <w:tc>
          <w:tcPr>
            <w:tcW w:w="5000" w:type="pct"/>
            <w:gridSpan w:val="4"/>
            <w:shd w:val="clear" w:color="auto" w:fill="FFFFFF"/>
            <w:noWrap/>
            <w:vAlign w:val="center"/>
          </w:tcPr>
          <w:p w14:paraId="15BC902B" w14:textId="77777777" w:rsidR="009C19EF" w:rsidRPr="00DB069A" w:rsidRDefault="009C19EF" w:rsidP="00813005">
            <w:pPr>
              <w:widowControl/>
              <w:spacing w:after="0" w:line="240" w:lineRule="auto"/>
              <w:rPr>
                <w:rFonts w:ascii="Calibri" w:eastAsia="Times New Roman" w:hAnsi="Calibri" w:cs="Calibri"/>
                <w:kern w:val="0"/>
                <w:sz w:val="24"/>
                <w14:ligatures w14:val="none"/>
              </w:rPr>
            </w:pPr>
            <w:bookmarkStart w:id="10" w:name="OLE_LINK83"/>
            <w:r w:rsidRPr="00DB069A">
              <w:rPr>
                <w:rFonts w:ascii="Calibri" w:eastAsia="等线" w:hAnsi="Calibri" w:cs="Calibri"/>
                <w:b/>
                <w:bCs/>
                <w:kern w:val="0"/>
                <w:sz w:val="24"/>
                <w14:ligatures w14:val="none"/>
              </w:rPr>
              <w:t>J44 stratified by healthcare settings</w:t>
            </w:r>
          </w:p>
        </w:tc>
      </w:tr>
      <w:bookmarkEnd w:id="10"/>
      <w:tr w:rsidR="00DB069A" w:rsidRPr="00DB069A" w14:paraId="7B9B72E0" w14:textId="77777777" w:rsidTr="00813005">
        <w:trPr>
          <w:trHeight w:val="516"/>
        </w:trPr>
        <w:tc>
          <w:tcPr>
            <w:tcW w:w="2731" w:type="pct"/>
            <w:shd w:val="clear" w:color="auto" w:fill="FFFFFF"/>
            <w:vAlign w:val="center"/>
          </w:tcPr>
          <w:p w14:paraId="00D186E5" w14:textId="77777777" w:rsidR="009C19EF" w:rsidRPr="00DB069A" w:rsidRDefault="009C19EF" w:rsidP="00813005">
            <w:pPr>
              <w:widowControl/>
              <w:spacing w:after="0" w:line="240" w:lineRule="auto"/>
              <w:ind w:firstLineChars="100" w:firstLine="240"/>
              <w:rPr>
                <w:rFonts w:ascii="Calibri" w:eastAsia="等线" w:hAnsi="Calibri" w:cs="Calibri"/>
                <w:kern w:val="0"/>
                <w:sz w:val="24"/>
                <w14:ligatures w14:val="none"/>
              </w:rPr>
            </w:pPr>
            <w:r w:rsidRPr="00DB069A">
              <w:rPr>
                <w:rFonts w:ascii="Calibri" w:eastAsia="等线" w:hAnsi="Calibri" w:cs="Calibri"/>
                <w:kern w:val="0"/>
                <w:sz w:val="24"/>
                <w14:ligatures w14:val="none"/>
              </w:rPr>
              <w:t>J44 diagnosis from disease registry</w:t>
            </w:r>
          </w:p>
        </w:tc>
        <w:tc>
          <w:tcPr>
            <w:tcW w:w="769" w:type="pct"/>
            <w:shd w:val="clear" w:color="auto" w:fill="FFFFFF"/>
            <w:vAlign w:val="center"/>
          </w:tcPr>
          <w:p w14:paraId="0130B179"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61</w:t>
            </w:r>
          </w:p>
        </w:tc>
        <w:tc>
          <w:tcPr>
            <w:tcW w:w="853" w:type="pct"/>
            <w:shd w:val="clear" w:color="auto" w:fill="FFFFFF"/>
            <w:noWrap/>
            <w:vAlign w:val="center"/>
          </w:tcPr>
          <w:p w14:paraId="44151DDD"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55</w:t>
            </w:r>
          </w:p>
        </w:tc>
        <w:tc>
          <w:tcPr>
            <w:tcW w:w="647" w:type="pct"/>
            <w:shd w:val="clear" w:color="auto" w:fill="FFFFFF"/>
            <w:noWrap/>
            <w:vAlign w:val="center"/>
          </w:tcPr>
          <w:p w14:paraId="79278162"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90.16%</w:t>
            </w:r>
          </w:p>
        </w:tc>
      </w:tr>
      <w:tr w:rsidR="00DB069A" w:rsidRPr="00DB069A" w14:paraId="397F51BC" w14:textId="77777777" w:rsidTr="00813005">
        <w:trPr>
          <w:trHeight w:val="516"/>
        </w:trPr>
        <w:tc>
          <w:tcPr>
            <w:tcW w:w="2731" w:type="pct"/>
            <w:shd w:val="clear" w:color="auto" w:fill="FFFFFF"/>
            <w:vAlign w:val="center"/>
          </w:tcPr>
          <w:p w14:paraId="1592F955" w14:textId="77777777" w:rsidR="009C19EF" w:rsidRPr="00DB069A" w:rsidRDefault="009C19EF" w:rsidP="00813005">
            <w:pPr>
              <w:widowControl/>
              <w:spacing w:after="0" w:line="240" w:lineRule="auto"/>
              <w:ind w:firstLineChars="100" w:firstLine="240"/>
              <w:rPr>
                <w:rFonts w:ascii="Calibri" w:eastAsia="等线" w:hAnsi="Calibri" w:cs="Calibri"/>
                <w:kern w:val="0"/>
                <w:sz w:val="24"/>
                <w14:ligatures w14:val="none"/>
              </w:rPr>
            </w:pPr>
            <w:r w:rsidRPr="00DB069A">
              <w:rPr>
                <w:rFonts w:ascii="Calibri" w:eastAsia="等线" w:hAnsi="Calibri" w:cs="Calibri"/>
                <w:kern w:val="0"/>
                <w:sz w:val="24"/>
                <w14:ligatures w14:val="none"/>
              </w:rPr>
              <w:t>J44 diagnosis from hospital inpatient</w:t>
            </w:r>
          </w:p>
        </w:tc>
        <w:tc>
          <w:tcPr>
            <w:tcW w:w="769" w:type="pct"/>
            <w:shd w:val="clear" w:color="auto" w:fill="FFFFFF"/>
            <w:vAlign w:val="center"/>
          </w:tcPr>
          <w:p w14:paraId="4273F264"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87</w:t>
            </w:r>
          </w:p>
        </w:tc>
        <w:tc>
          <w:tcPr>
            <w:tcW w:w="853" w:type="pct"/>
            <w:shd w:val="clear" w:color="auto" w:fill="FFFFFF"/>
            <w:noWrap/>
            <w:vAlign w:val="center"/>
          </w:tcPr>
          <w:p w14:paraId="7526CF3A"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74</w:t>
            </w:r>
          </w:p>
        </w:tc>
        <w:tc>
          <w:tcPr>
            <w:tcW w:w="647" w:type="pct"/>
            <w:shd w:val="clear" w:color="auto" w:fill="FFFFFF"/>
            <w:noWrap/>
            <w:vAlign w:val="center"/>
          </w:tcPr>
          <w:p w14:paraId="6CE8C94C"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85.06%</w:t>
            </w:r>
          </w:p>
        </w:tc>
      </w:tr>
      <w:tr w:rsidR="00DB069A" w:rsidRPr="00DB069A" w14:paraId="224115C1" w14:textId="77777777" w:rsidTr="00813005">
        <w:trPr>
          <w:trHeight w:val="516"/>
        </w:trPr>
        <w:tc>
          <w:tcPr>
            <w:tcW w:w="2731" w:type="pct"/>
            <w:shd w:val="clear" w:color="auto" w:fill="FFFFFF"/>
            <w:vAlign w:val="center"/>
          </w:tcPr>
          <w:p w14:paraId="646F6D24" w14:textId="77777777" w:rsidR="009C19EF" w:rsidRPr="00DB069A" w:rsidRDefault="009C19EF" w:rsidP="00813005">
            <w:pPr>
              <w:widowControl/>
              <w:spacing w:after="0" w:line="240" w:lineRule="auto"/>
              <w:ind w:firstLineChars="100" w:firstLine="240"/>
              <w:rPr>
                <w:rFonts w:ascii="Calibri" w:eastAsia="等线" w:hAnsi="Calibri" w:cs="Calibri"/>
                <w:kern w:val="0"/>
                <w:sz w:val="24"/>
                <w14:ligatures w14:val="none"/>
              </w:rPr>
            </w:pPr>
            <w:r w:rsidRPr="00DB069A">
              <w:rPr>
                <w:rFonts w:ascii="Calibri" w:eastAsia="等线" w:hAnsi="Calibri" w:cs="Calibri"/>
                <w:kern w:val="0"/>
                <w:sz w:val="24"/>
                <w14:ligatures w14:val="none"/>
              </w:rPr>
              <w:t>J44 diagnosis from hospital outpatient</w:t>
            </w:r>
          </w:p>
        </w:tc>
        <w:tc>
          <w:tcPr>
            <w:tcW w:w="769" w:type="pct"/>
            <w:shd w:val="clear" w:color="auto" w:fill="FFFFFF"/>
            <w:vAlign w:val="center"/>
          </w:tcPr>
          <w:p w14:paraId="21BAE1BC"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141</w:t>
            </w:r>
          </w:p>
        </w:tc>
        <w:tc>
          <w:tcPr>
            <w:tcW w:w="853" w:type="pct"/>
            <w:shd w:val="clear" w:color="auto" w:fill="FFFFFF"/>
            <w:noWrap/>
            <w:vAlign w:val="center"/>
          </w:tcPr>
          <w:p w14:paraId="1972B31B"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94</w:t>
            </w:r>
          </w:p>
        </w:tc>
        <w:tc>
          <w:tcPr>
            <w:tcW w:w="647" w:type="pct"/>
            <w:shd w:val="clear" w:color="auto" w:fill="FFFFFF"/>
            <w:noWrap/>
            <w:vAlign w:val="center"/>
          </w:tcPr>
          <w:p w14:paraId="604DC310"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66.67%</w:t>
            </w:r>
          </w:p>
        </w:tc>
      </w:tr>
      <w:tr w:rsidR="00DB069A" w:rsidRPr="00DB069A" w14:paraId="47F76EBC" w14:textId="77777777" w:rsidTr="00813005">
        <w:trPr>
          <w:trHeight w:val="516"/>
        </w:trPr>
        <w:tc>
          <w:tcPr>
            <w:tcW w:w="2731" w:type="pct"/>
            <w:shd w:val="clear" w:color="auto" w:fill="FFFFFF"/>
            <w:vAlign w:val="center"/>
          </w:tcPr>
          <w:p w14:paraId="35EC57E5" w14:textId="77777777" w:rsidR="009C19EF" w:rsidRPr="00DB069A" w:rsidRDefault="009C19EF" w:rsidP="00813005">
            <w:pPr>
              <w:widowControl/>
              <w:spacing w:after="0" w:line="240" w:lineRule="auto"/>
              <w:ind w:firstLineChars="100" w:firstLine="240"/>
              <w:rPr>
                <w:rFonts w:ascii="Calibri" w:eastAsia="等线" w:hAnsi="Calibri" w:cs="Calibri"/>
                <w:kern w:val="0"/>
                <w:sz w:val="24"/>
                <w14:ligatures w14:val="none"/>
              </w:rPr>
            </w:pPr>
            <w:r w:rsidRPr="00DB069A">
              <w:rPr>
                <w:rFonts w:ascii="Calibri" w:eastAsia="等线" w:hAnsi="Calibri" w:cs="Calibri"/>
                <w:kern w:val="0"/>
                <w:sz w:val="24"/>
                <w14:ligatures w14:val="none"/>
              </w:rPr>
              <w:t>J44 diagnosis from primary care</w:t>
            </w:r>
          </w:p>
        </w:tc>
        <w:tc>
          <w:tcPr>
            <w:tcW w:w="769" w:type="pct"/>
            <w:shd w:val="clear" w:color="auto" w:fill="FFFFFF"/>
            <w:vAlign w:val="center"/>
          </w:tcPr>
          <w:p w14:paraId="46F4AA4F"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65</w:t>
            </w:r>
          </w:p>
        </w:tc>
        <w:tc>
          <w:tcPr>
            <w:tcW w:w="853" w:type="pct"/>
            <w:shd w:val="clear" w:color="auto" w:fill="FFFFFF"/>
            <w:noWrap/>
            <w:vAlign w:val="center"/>
          </w:tcPr>
          <w:p w14:paraId="3336626E"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41</w:t>
            </w:r>
          </w:p>
        </w:tc>
        <w:tc>
          <w:tcPr>
            <w:tcW w:w="647" w:type="pct"/>
            <w:shd w:val="clear" w:color="auto" w:fill="FFFFFF"/>
            <w:noWrap/>
            <w:vAlign w:val="center"/>
          </w:tcPr>
          <w:p w14:paraId="486AE59C"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63.08%</w:t>
            </w:r>
          </w:p>
        </w:tc>
      </w:tr>
      <w:tr w:rsidR="00DB069A" w:rsidRPr="00DB069A" w14:paraId="4D087707" w14:textId="77777777" w:rsidTr="00813005">
        <w:trPr>
          <w:trHeight w:val="408"/>
        </w:trPr>
        <w:tc>
          <w:tcPr>
            <w:tcW w:w="5000" w:type="pct"/>
            <w:gridSpan w:val="4"/>
            <w:shd w:val="clear" w:color="auto" w:fill="FFFFFF"/>
            <w:vAlign w:val="center"/>
          </w:tcPr>
          <w:p w14:paraId="7A5FECB3" w14:textId="77777777" w:rsidR="009C19EF" w:rsidRPr="00DB069A" w:rsidRDefault="009C19EF" w:rsidP="00813005">
            <w:pPr>
              <w:widowControl/>
              <w:spacing w:after="0" w:line="240" w:lineRule="auto"/>
              <w:rPr>
                <w:rFonts w:ascii="Calibri" w:hAnsi="Calibri" w:cs="Calibri"/>
                <w:b/>
                <w:bCs/>
                <w:kern w:val="0"/>
                <w:sz w:val="24"/>
                <w14:ligatures w14:val="none"/>
              </w:rPr>
            </w:pPr>
            <w:r w:rsidRPr="00DB069A">
              <w:rPr>
                <w:rFonts w:ascii="Calibri" w:hAnsi="Calibri" w:cs="Calibri"/>
                <w:b/>
                <w:bCs/>
                <w:kern w:val="0"/>
                <w:sz w:val="24"/>
                <w14:ligatures w14:val="none"/>
              </w:rPr>
              <w:t xml:space="preserve">J44 combined with </w:t>
            </w:r>
            <w:r w:rsidRPr="00DB069A">
              <w:rPr>
                <w:rFonts w:ascii="Calibri" w:hAnsi="Calibri" w:cs="Calibri"/>
                <w:b/>
                <w:bCs/>
                <w:sz w:val="24"/>
              </w:rPr>
              <w:t>spirometry, medication use, symptoms, and chest CT findings</w:t>
            </w:r>
          </w:p>
        </w:tc>
      </w:tr>
      <w:tr w:rsidR="00DB069A" w:rsidRPr="00DB069A" w14:paraId="738B77D8" w14:textId="77777777" w:rsidTr="00813005">
        <w:trPr>
          <w:trHeight w:val="516"/>
        </w:trPr>
        <w:tc>
          <w:tcPr>
            <w:tcW w:w="2731" w:type="pct"/>
            <w:shd w:val="clear" w:color="auto" w:fill="FFFFFF"/>
            <w:vAlign w:val="center"/>
          </w:tcPr>
          <w:p w14:paraId="58CB25E0" w14:textId="77777777" w:rsidR="009C19EF" w:rsidRPr="00DB069A" w:rsidRDefault="009C19EF" w:rsidP="00813005">
            <w:pPr>
              <w:widowControl/>
              <w:spacing w:after="0" w:line="240" w:lineRule="auto"/>
              <w:rPr>
                <w:rFonts w:ascii="Calibri" w:eastAsia="等线" w:hAnsi="Calibri" w:cs="Calibri"/>
                <w:kern w:val="0"/>
                <w:sz w:val="24"/>
                <w14:ligatures w14:val="none"/>
              </w:rPr>
            </w:pPr>
            <w:r w:rsidRPr="00DB069A">
              <w:rPr>
                <w:rFonts w:ascii="Calibri" w:eastAsia="等线" w:hAnsi="Calibri" w:cs="Calibri"/>
                <w:kern w:val="0"/>
                <w:sz w:val="24"/>
                <w14:ligatures w14:val="none"/>
              </w:rPr>
              <w:t>J44 diagnoses from hospital outpatient or primary care with ≥3 COPD risk indicators</w:t>
            </w:r>
            <w:r w:rsidRPr="00DB069A">
              <w:rPr>
                <w:rFonts w:ascii="Calibri" w:eastAsia="等线" w:hAnsi="Calibri" w:cs="Calibri" w:hint="eastAsia"/>
                <w:kern w:val="0"/>
                <w:sz w:val="24"/>
                <w14:ligatures w14:val="none"/>
              </w:rPr>
              <w:t xml:space="preserve"> </w:t>
            </w:r>
          </w:p>
        </w:tc>
        <w:tc>
          <w:tcPr>
            <w:tcW w:w="769" w:type="pct"/>
            <w:shd w:val="clear" w:color="auto" w:fill="FFFFFF"/>
            <w:vAlign w:val="center"/>
          </w:tcPr>
          <w:p w14:paraId="0478F685"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130</w:t>
            </w:r>
          </w:p>
        </w:tc>
        <w:tc>
          <w:tcPr>
            <w:tcW w:w="853" w:type="pct"/>
            <w:shd w:val="clear" w:color="auto" w:fill="FFFFFF"/>
            <w:noWrap/>
            <w:vAlign w:val="center"/>
          </w:tcPr>
          <w:p w14:paraId="2F95EE43"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114</w:t>
            </w:r>
          </w:p>
        </w:tc>
        <w:tc>
          <w:tcPr>
            <w:tcW w:w="647" w:type="pct"/>
            <w:shd w:val="clear" w:color="auto" w:fill="FFFFFF"/>
            <w:noWrap/>
            <w:vAlign w:val="center"/>
          </w:tcPr>
          <w:p w14:paraId="25E23EAF"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87.69%</w:t>
            </w:r>
          </w:p>
        </w:tc>
      </w:tr>
      <w:tr w:rsidR="00DB069A" w:rsidRPr="00DB069A" w14:paraId="5DF25E75" w14:textId="77777777" w:rsidTr="00813005">
        <w:trPr>
          <w:trHeight w:val="516"/>
        </w:trPr>
        <w:tc>
          <w:tcPr>
            <w:tcW w:w="2731" w:type="pct"/>
            <w:tcBorders>
              <w:top w:val="dashed" w:sz="4" w:space="0" w:color="auto"/>
            </w:tcBorders>
            <w:shd w:val="clear" w:color="auto" w:fill="FFFFFF"/>
            <w:vAlign w:val="center"/>
          </w:tcPr>
          <w:p w14:paraId="4881831E" w14:textId="77777777" w:rsidR="009C19EF" w:rsidRPr="00DB069A" w:rsidRDefault="009C19EF" w:rsidP="00813005">
            <w:pPr>
              <w:widowControl/>
              <w:spacing w:after="0" w:line="240" w:lineRule="auto"/>
              <w:rPr>
                <w:rFonts w:ascii="Calibri" w:eastAsia="等线" w:hAnsi="Calibri" w:cs="Calibri"/>
                <w:b/>
                <w:bCs/>
                <w:kern w:val="0"/>
                <w:sz w:val="24"/>
                <w14:ligatures w14:val="none"/>
              </w:rPr>
            </w:pPr>
            <w:r w:rsidRPr="00DB069A">
              <w:rPr>
                <w:rFonts w:ascii="Calibri" w:eastAsia="等线" w:hAnsi="Calibri" w:cs="Calibri"/>
                <w:b/>
                <w:bCs/>
                <w:kern w:val="0"/>
                <w:sz w:val="24"/>
                <w14:ligatures w14:val="none"/>
              </w:rPr>
              <w:t>2. Final algorithm (multimodal)</w:t>
            </w:r>
          </w:p>
        </w:tc>
        <w:tc>
          <w:tcPr>
            <w:tcW w:w="769" w:type="pct"/>
            <w:tcBorders>
              <w:top w:val="dashed" w:sz="4" w:space="0" w:color="auto"/>
            </w:tcBorders>
            <w:shd w:val="clear" w:color="auto" w:fill="FFFFFF"/>
            <w:vAlign w:val="center"/>
          </w:tcPr>
          <w:p w14:paraId="2B8FF43C"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400</w:t>
            </w:r>
          </w:p>
        </w:tc>
        <w:tc>
          <w:tcPr>
            <w:tcW w:w="853" w:type="pct"/>
            <w:tcBorders>
              <w:top w:val="dashed" w:sz="4" w:space="0" w:color="auto"/>
            </w:tcBorders>
            <w:shd w:val="clear" w:color="auto" w:fill="FFFFFF"/>
            <w:noWrap/>
            <w:vAlign w:val="center"/>
          </w:tcPr>
          <w:p w14:paraId="4C996F92"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353</w:t>
            </w:r>
          </w:p>
        </w:tc>
        <w:tc>
          <w:tcPr>
            <w:tcW w:w="647" w:type="pct"/>
            <w:tcBorders>
              <w:top w:val="dashed" w:sz="4" w:space="0" w:color="auto"/>
            </w:tcBorders>
            <w:shd w:val="clear" w:color="auto" w:fill="FFFFFF"/>
            <w:noWrap/>
            <w:vAlign w:val="center"/>
          </w:tcPr>
          <w:p w14:paraId="355A22B6"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kern w:val="0"/>
                <w:sz w:val="24"/>
                <w14:ligatures w14:val="none"/>
              </w:rPr>
              <w:t>88.25%</w:t>
            </w:r>
          </w:p>
        </w:tc>
      </w:tr>
      <w:tr w:rsidR="00DB069A" w:rsidRPr="00DB069A" w14:paraId="3752DE28" w14:textId="77777777" w:rsidTr="00813005">
        <w:trPr>
          <w:trHeight w:val="516"/>
        </w:trPr>
        <w:tc>
          <w:tcPr>
            <w:tcW w:w="2731" w:type="pct"/>
            <w:shd w:val="clear" w:color="auto" w:fill="FFFFFF"/>
            <w:vAlign w:val="center"/>
          </w:tcPr>
          <w:p w14:paraId="361E8D24" w14:textId="77777777" w:rsidR="009C19EF" w:rsidRPr="00DB069A" w:rsidRDefault="009C19EF" w:rsidP="00813005">
            <w:pPr>
              <w:widowControl/>
              <w:spacing w:after="0" w:line="240" w:lineRule="auto"/>
              <w:ind w:firstLineChars="100" w:firstLine="240"/>
              <w:rPr>
                <w:rFonts w:ascii="Calibri" w:eastAsia="等线" w:hAnsi="Calibri" w:cs="Calibri"/>
                <w:kern w:val="0"/>
                <w:sz w:val="24"/>
                <w14:ligatures w14:val="none"/>
              </w:rPr>
            </w:pPr>
            <w:r w:rsidRPr="00DB069A">
              <w:rPr>
                <w:rFonts w:ascii="Calibri" w:eastAsia="等线" w:hAnsi="Calibri" w:cs="Calibri" w:hint="eastAsia"/>
                <w:kern w:val="0"/>
                <w:sz w:val="24"/>
                <w14:ligatures w14:val="none"/>
              </w:rPr>
              <w:t>with post-bronchodilator spirometry</w:t>
            </w:r>
          </w:p>
        </w:tc>
        <w:tc>
          <w:tcPr>
            <w:tcW w:w="769" w:type="pct"/>
            <w:shd w:val="clear" w:color="auto" w:fill="FFFFFF"/>
            <w:vAlign w:val="center"/>
          </w:tcPr>
          <w:p w14:paraId="4D19615D"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hint="eastAsia"/>
                <w:kern w:val="0"/>
                <w:sz w:val="24"/>
                <w14:ligatures w14:val="none"/>
              </w:rPr>
              <w:t>39</w:t>
            </w:r>
          </w:p>
        </w:tc>
        <w:tc>
          <w:tcPr>
            <w:tcW w:w="853" w:type="pct"/>
            <w:shd w:val="clear" w:color="auto" w:fill="FFFFFF"/>
            <w:noWrap/>
            <w:vAlign w:val="center"/>
          </w:tcPr>
          <w:p w14:paraId="61B90AF8"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hint="eastAsia"/>
                <w:kern w:val="0"/>
                <w:sz w:val="24"/>
                <w14:ligatures w14:val="none"/>
              </w:rPr>
              <w:t>37</w:t>
            </w:r>
          </w:p>
        </w:tc>
        <w:tc>
          <w:tcPr>
            <w:tcW w:w="647" w:type="pct"/>
            <w:shd w:val="clear" w:color="auto" w:fill="FFFFFF"/>
            <w:noWrap/>
            <w:vAlign w:val="center"/>
          </w:tcPr>
          <w:p w14:paraId="12E6B24D"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hint="eastAsia"/>
                <w:kern w:val="0"/>
                <w:sz w:val="24"/>
                <w14:ligatures w14:val="none"/>
              </w:rPr>
              <w:t>94.87%</w:t>
            </w:r>
          </w:p>
        </w:tc>
      </w:tr>
      <w:tr w:rsidR="00DB069A" w:rsidRPr="00DB069A" w14:paraId="6A70F227" w14:textId="77777777" w:rsidTr="00813005">
        <w:trPr>
          <w:trHeight w:val="516"/>
        </w:trPr>
        <w:tc>
          <w:tcPr>
            <w:tcW w:w="2731" w:type="pct"/>
            <w:tcBorders>
              <w:bottom w:val="single" w:sz="4" w:space="0" w:color="auto"/>
            </w:tcBorders>
            <w:shd w:val="clear" w:color="auto" w:fill="FFFFFF"/>
            <w:vAlign w:val="center"/>
          </w:tcPr>
          <w:p w14:paraId="0121887D" w14:textId="77777777" w:rsidR="009C19EF" w:rsidRPr="00DB069A" w:rsidRDefault="009C19EF" w:rsidP="00813005">
            <w:pPr>
              <w:widowControl/>
              <w:spacing w:after="0" w:line="240" w:lineRule="auto"/>
              <w:rPr>
                <w:rFonts w:ascii="Calibri" w:eastAsia="等线" w:hAnsi="Calibri" w:cs="Calibri"/>
                <w:kern w:val="0"/>
                <w:sz w:val="24"/>
                <w14:ligatures w14:val="none"/>
              </w:rPr>
            </w:pPr>
            <w:r w:rsidRPr="00DB069A">
              <w:rPr>
                <w:rFonts w:ascii="Calibri" w:eastAsia="等线" w:hAnsi="Calibri" w:cs="Calibri" w:hint="eastAsia"/>
                <w:b/>
                <w:bCs/>
                <w:kern w:val="0"/>
                <w:sz w:val="24"/>
                <w14:ligatures w14:val="none"/>
              </w:rPr>
              <w:t xml:space="preserve">  </w:t>
            </w:r>
            <w:r w:rsidRPr="00DB069A">
              <w:rPr>
                <w:rFonts w:ascii="Calibri" w:eastAsia="等线" w:hAnsi="Calibri" w:cs="Calibri" w:hint="eastAsia"/>
                <w:kern w:val="0"/>
                <w:sz w:val="24"/>
                <w14:ligatures w14:val="none"/>
              </w:rPr>
              <w:t>without post-bronchodilator spirometry</w:t>
            </w:r>
          </w:p>
        </w:tc>
        <w:tc>
          <w:tcPr>
            <w:tcW w:w="769" w:type="pct"/>
            <w:tcBorders>
              <w:bottom w:val="single" w:sz="4" w:space="0" w:color="auto"/>
            </w:tcBorders>
            <w:shd w:val="clear" w:color="auto" w:fill="FFFFFF"/>
            <w:vAlign w:val="center"/>
          </w:tcPr>
          <w:p w14:paraId="7E7DE2B9"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hint="eastAsia"/>
                <w:kern w:val="0"/>
                <w:sz w:val="24"/>
                <w14:ligatures w14:val="none"/>
              </w:rPr>
              <w:t>361</w:t>
            </w:r>
          </w:p>
        </w:tc>
        <w:tc>
          <w:tcPr>
            <w:tcW w:w="853" w:type="pct"/>
            <w:tcBorders>
              <w:bottom w:val="single" w:sz="4" w:space="0" w:color="auto"/>
            </w:tcBorders>
            <w:shd w:val="clear" w:color="auto" w:fill="FFFFFF"/>
            <w:noWrap/>
            <w:vAlign w:val="center"/>
          </w:tcPr>
          <w:p w14:paraId="3E6FBFB4"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hint="eastAsia"/>
                <w:kern w:val="0"/>
                <w:sz w:val="24"/>
                <w14:ligatures w14:val="none"/>
              </w:rPr>
              <w:t>316</w:t>
            </w:r>
          </w:p>
        </w:tc>
        <w:tc>
          <w:tcPr>
            <w:tcW w:w="647" w:type="pct"/>
            <w:tcBorders>
              <w:bottom w:val="single" w:sz="4" w:space="0" w:color="auto"/>
            </w:tcBorders>
            <w:shd w:val="clear" w:color="auto" w:fill="FFFFFF"/>
            <w:noWrap/>
            <w:vAlign w:val="center"/>
          </w:tcPr>
          <w:p w14:paraId="601A425E" w14:textId="77777777" w:rsidR="009C19EF" w:rsidRPr="00DB069A" w:rsidRDefault="009C19EF" w:rsidP="00813005">
            <w:pPr>
              <w:widowControl/>
              <w:spacing w:after="0" w:line="240" w:lineRule="auto"/>
              <w:jc w:val="center"/>
              <w:rPr>
                <w:rFonts w:ascii="Calibri" w:eastAsia="等线" w:hAnsi="Calibri" w:cs="Calibri"/>
                <w:kern w:val="0"/>
                <w:sz w:val="24"/>
                <w14:ligatures w14:val="none"/>
              </w:rPr>
            </w:pPr>
            <w:r w:rsidRPr="00DB069A">
              <w:rPr>
                <w:rFonts w:ascii="Calibri" w:eastAsia="等线" w:hAnsi="Calibri" w:cs="Calibri" w:hint="eastAsia"/>
                <w:kern w:val="0"/>
                <w:sz w:val="24"/>
                <w14:ligatures w14:val="none"/>
              </w:rPr>
              <w:t>87.53%</w:t>
            </w:r>
          </w:p>
        </w:tc>
      </w:tr>
    </w:tbl>
    <w:p w14:paraId="0A06B27D" w14:textId="77777777" w:rsidR="009C19EF" w:rsidRPr="00DB069A" w:rsidRDefault="009C19EF" w:rsidP="009C19EF">
      <w:pPr>
        <w:spacing w:before="120" w:after="120" w:line="360" w:lineRule="auto"/>
        <w:rPr>
          <w:rFonts w:ascii="Calibri" w:hAnsi="Calibri" w:cs="Calibri"/>
          <w:sz w:val="24"/>
        </w:rPr>
      </w:pPr>
      <w:r w:rsidRPr="00DB069A">
        <w:rPr>
          <w:rFonts w:ascii="Calibri" w:hAnsi="Calibri" w:cs="Calibri" w:hint="eastAsia"/>
          <w:sz w:val="24"/>
        </w:rPr>
        <w:t>COPD indicates chronic obstructive pulmonary disease; PPV: positive predictive value. J41: simple and mucopurulent chronic bronchitis; J42: unspecified chronic bronchitis; J43: emphysema; J44: other chronic obstructive pulmonary disease)</w:t>
      </w:r>
    </w:p>
    <w:p w14:paraId="7BBE728B" w14:textId="77777777" w:rsidR="00772015" w:rsidRPr="00DB069A" w:rsidRDefault="00772015" w:rsidP="00772015">
      <w:pPr>
        <w:widowControl/>
        <w:spacing w:after="200" w:line="276" w:lineRule="auto"/>
        <w:rPr>
          <w:rFonts w:ascii="Calibri" w:hAnsi="Calibri" w:cs="Calibri"/>
          <w:b/>
          <w:bCs/>
          <w:sz w:val="24"/>
        </w:rPr>
      </w:pPr>
    </w:p>
    <w:p w14:paraId="6E3ADD07" w14:textId="77777777" w:rsidR="009C19EF" w:rsidRPr="00DB069A" w:rsidRDefault="009C19EF">
      <w:pPr>
        <w:widowControl/>
        <w:spacing w:after="0" w:line="240" w:lineRule="auto"/>
        <w:rPr>
          <w:rFonts w:ascii="Calibri" w:hAnsi="Calibri" w:cs="Calibri"/>
          <w:b/>
          <w:bCs/>
          <w:sz w:val="40"/>
          <w:szCs w:val="40"/>
        </w:rPr>
      </w:pPr>
      <w:r w:rsidRPr="00DB069A">
        <w:rPr>
          <w:rFonts w:ascii="Calibri" w:hAnsi="Calibri" w:cs="Calibri"/>
          <w:b/>
          <w:bCs/>
          <w:sz w:val="40"/>
          <w:szCs w:val="40"/>
        </w:rPr>
        <w:br w:type="page"/>
      </w:r>
    </w:p>
    <w:p w14:paraId="66873618" w14:textId="3D43D478" w:rsidR="00453FE1" w:rsidRPr="00DB069A" w:rsidRDefault="00453FE1">
      <w:pPr>
        <w:rPr>
          <w:rFonts w:ascii="Calibri" w:hAnsi="Calibri" w:cs="Calibri"/>
          <w:b/>
          <w:bCs/>
          <w:sz w:val="40"/>
          <w:szCs w:val="40"/>
        </w:rPr>
      </w:pPr>
      <w:r w:rsidRPr="00DB069A">
        <w:rPr>
          <w:rFonts w:ascii="Calibri" w:hAnsi="Calibri" w:cs="Calibri" w:hint="eastAsia"/>
          <w:b/>
          <w:bCs/>
          <w:sz w:val="40"/>
          <w:szCs w:val="40"/>
        </w:rPr>
        <w:lastRenderedPageBreak/>
        <w:t>Reference</w:t>
      </w:r>
    </w:p>
    <w:bookmarkStart w:id="11" w:name="OLE_LINK119"/>
    <w:p w14:paraId="6123E7F1" w14:textId="77777777" w:rsidR="00FE3822" w:rsidRPr="00DB069A" w:rsidRDefault="00AE2BC6" w:rsidP="00FE3822">
      <w:pPr>
        <w:pStyle w:val="afa"/>
        <w:rPr>
          <w:rFonts w:ascii="Calibri" w:hAnsi="Calibri" w:cs="Calibri"/>
          <w:sz w:val="24"/>
        </w:rPr>
      </w:pPr>
      <w:r w:rsidRPr="00DB069A">
        <w:rPr>
          <w:rFonts w:ascii="Calibri" w:hAnsi="Calibri" w:cs="Calibri"/>
          <w:b/>
          <w:bCs/>
        </w:rPr>
        <w:fldChar w:fldCharType="begin"/>
      </w:r>
      <w:r w:rsidRPr="00DB069A">
        <w:rPr>
          <w:rFonts w:ascii="Calibri" w:hAnsi="Calibri" w:cs="Calibri"/>
          <w:b/>
          <w:bCs/>
        </w:rPr>
        <w:instrText xml:space="preserve"> ADDIN ZOTERO_BIBL {"uncited":[],"omitted":[],"custom":[]} CSL_BIBLIOGRAPHY </w:instrText>
      </w:r>
      <w:r w:rsidRPr="00DB069A">
        <w:rPr>
          <w:rFonts w:ascii="Calibri" w:hAnsi="Calibri" w:cs="Calibri"/>
          <w:b/>
          <w:bCs/>
        </w:rPr>
        <w:fldChar w:fldCharType="separate"/>
      </w:r>
      <w:r w:rsidR="00FE3822" w:rsidRPr="00DB069A">
        <w:rPr>
          <w:rFonts w:ascii="Calibri" w:hAnsi="Calibri" w:cs="Calibri"/>
          <w:sz w:val="24"/>
        </w:rPr>
        <w:t>1. Brenner H, Savitz DA. The effects of sensitivity and specificity of case selection on validity, sample size, precision, and power in hospital-based case-control studies. Am J Epidemiol. 1990;132:181–92. https://doi.org/10.1093/oxfordjournals.aje.a115630</w:t>
      </w:r>
    </w:p>
    <w:p w14:paraId="3985E9BC" w14:textId="77777777" w:rsidR="00FE3822" w:rsidRPr="00DB069A" w:rsidRDefault="00FE3822" w:rsidP="00FE3822">
      <w:pPr>
        <w:pStyle w:val="afa"/>
        <w:rPr>
          <w:rFonts w:ascii="Calibri" w:hAnsi="Calibri" w:cs="Calibri"/>
          <w:sz w:val="24"/>
        </w:rPr>
      </w:pPr>
      <w:r w:rsidRPr="00DB069A">
        <w:rPr>
          <w:rFonts w:ascii="Calibri" w:hAnsi="Calibri" w:cs="Calibri"/>
          <w:sz w:val="24"/>
        </w:rPr>
        <w:t>2. Kurmi OP, Vaucher J, Xiao D, Holmes MV, Guo Y, Davis KJ, et al. Validity of COPD diagnoses reported through nationwide health insurance systems in the People’s Republic of China. Int J Chron Obstruct Pulmon Dis. 2016;11:419–30. https://doi.org/10.2147/COPD.S100736</w:t>
      </w:r>
    </w:p>
    <w:p w14:paraId="61649B53" w14:textId="77777777" w:rsidR="00FE3822" w:rsidRPr="00DB069A" w:rsidRDefault="00FE3822" w:rsidP="00FE3822">
      <w:pPr>
        <w:pStyle w:val="afa"/>
        <w:rPr>
          <w:rFonts w:ascii="Calibri" w:hAnsi="Calibri" w:cs="Calibri"/>
          <w:sz w:val="24"/>
        </w:rPr>
      </w:pPr>
      <w:r w:rsidRPr="00DB069A">
        <w:rPr>
          <w:rFonts w:ascii="Calibri" w:hAnsi="Calibri" w:cs="Calibri"/>
          <w:sz w:val="24"/>
        </w:rPr>
        <w:t>3. Kwok W, Tam TC, Sing C, Chan EW, Cheung C. Validation of diagnostic coding for chronic obstructive pulmonary disease in an electronic health record system in Hong Kong. Hong Kong Med J [Internet]. 2024 [cited 2024 Nov 28]; https://doi.org/10.12809/hkmj2210657</w:t>
      </w:r>
    </w:p>
    <w:p w14:paraId="6BA7AAAC" w14:textId="77777777" w:rsidR="00FE3822" w:rsidRPr="00DB069A" w:rsidRDefault="00FE3822" w:rsidP="00FE3822">
      <w:pPr>
        <w:pStyle w:val="afa"/>
        <w:rPr>
          <w:rFonts w:ascii="Calibri" w:hAnsi="Calibri" w:cs="Calibri"/>
          <w:sz w:val="24"/>
        </w:rPr>
      </w:pPr>
      <w:r w:rsidRPr="00DB069A">
        <w:rPr>
          <w:rFonts w:ascii="Calibri" w:hAnsi="Calibri" w:cs="Calibri"/>
          <w:sz w:val="24"/>
        </w:rPr>
        <w:t>4. Ho T-W, Ruan S-Y, Huang C-T, Tsai Y-J, Lai F, Yu C-J. Validity of ICD9-CM codes to diagnose chronic obstructive pulmonary disease from National Health Insurance claim data in Taiwan. Int J Chron Obstruct Pulmon Dis. 2018;13:3055–63. https://doi.org/10.2147/COPD.S174265</w:t>
      </w:r>
    </w:p>
    <w:p w14:paraId="1A4B7B6D" w14:textId="77777777" w:rsidR="00FE3822" w:rsidRPr="00DB069A" w:rsidRDefault="00FE3822" w:rsidP="00FE3822">
      <w:pPr>
        <w:pStyle w:val="afa"/>
        <w:rPr>
          <w:rFonts w:ascii="Calibri" w:hAnsi="Calibri" w:cs="Calibri"/>
          <w:sz w:val="24"/>
        </w:rPr>
      </w:pPr>
      <w:r w:rsidRPr="00DB069A">
        <w:rPr>
          <w:rFonts w:ascii="Calibri" w:hAnsi="Calibri" w:cs="Calibri"/>
          <w:sz w:val="24"/>
        </w:rPr>
        <w:t>5. Chu SH, Wan ES, Cho MH, Goryachev S, Gainer V, Linneman J, et al. An independently validated, portable algorithm for the rapid identification of COPD patients using electronic health records. Sci Rep. 2021;11:19959. https://doi.org/10.1038/s41598-021-98719-w</w:t>
      </w:r>
    </w:p>
    <w:p w14:paraId="5CCAD0A6" w14:textId="77777777" w:rsidR="00FE3822" w:rsidRPr="00DB069A" w:rsidRDefault="00FE3822" w:rsidP="00FE3822">
      <w:pPr>
        <w:pStyle w:val="afa"/>
        <w:rPr>
          <w:rFonts w:ascii="Calibri" w:hAnsi="Calibri" w:cs="Calibri"/>
          <w:sz w:val="24"/>
        </w:rPr>
      </w:pPr>
      <w:r w:rsidRPr="00DB069A">
        <w:rPr>
          <w:rFonts w:ascii="Calibri" w:hAnsi="Calibri" w:cs="Calibri"/>
          <w:sz w:val="24"/>
        </w:rPr>
        <w:t>6. Quint JK, Müllerova H, DiSantostefano RL, Forbes H, Eaton S, Hurst JR, et al. Validation of chronic obstructive pulmonary disease recording in the Clinical Practice Research Datalink (CPRD-GOLD). BMJ Open. 2014;4:e005540. https://doi.org/10.1136/bmjopen-2014-005540</w:t>
      </w:r>
    </w:p>
    <w:p w14:paraId="6BB35827" w14:textId="77777777" w:rsidR="00FE3822" w:rsidRPr="00DB069A" w:rsidRDefault="00FE3822" w:rsidP="00FE3822">
      <w:pPr>
        <w:pStyle w:val="afa"/>
        <w:rPr>
          <w:rFonts w:ascii="Calibri" w:hAnsi="Calibri" w:cs="Calibri"/>
          <w:sz w:val="24"/>
        </w:rPr>
      </w:pPr>
      <w:r w:rsidRPr="00DB069A">
        <w:rPr>
          <w:rFonts w:ascii="Calibri" w:hAnsi="Calibri" w:cs="Calibri"/>
          <w:sz w:val="24"/>
        </w:rPr>
        <w:t>7. Lee TM, Tu K, Wing LL, Gershon AS. Identifying individuals with physician-diagnosed chronic obstructive pulmonary disease in primary care electronic medical records: a retrospective chart abstraction study. NPJ Prim Care Respir Med. 2017;27:34. https://doi.org/10.1038/s41533-017-0035-9</w:t>
      </w:r>
    </w:p>
    <w:p w14:paraId="5A49C6EE" w14:textId="77777777" w:rsidR="00FE3822" w:rsidRPr="00DB069A" w:rsidRDefault="00FE3822" w:rsidP="00FE3822">
      <w:pPr>
        <w:pStyle w:val="afa"/>
        <w:rPr>
          <w:rFonts w:ascii="Calibri" w:hAnsi="Calibri" w:cs="Calibri"/>
          <w:sz w:val="24"/>
        </w:rPr>
      </w:pPr>
      <w:r w:rsidRPr="00DB069A">
        <w:rPr>
          <w:rFonts w:ascii="Calibri" w:hAnsi="Calibri" w:cs="Calibri"/>
          <w:sz w:val="24"/>
        </w:rPr>
        <w:t>8. Hansell A, Hollowell J, McNiece R, Nichols T, Strachan D. Validity and interpretation of mortality, health service and survey data on COPD and asthma in England. Eur Respir J. 2003;21:279–86. https://doi.org/10.1183/09031936.03.00006102</w:t>
      </w:r>
    </w:p>
    <w:p w14:paraId="5B616E8D" w14:textId="77777777" w:rsidR="00FE3822" w:rsidRPr="00DB069A" w:rsidRDefault="00FE3822" w:rsidP="00FE3822">
      <w:pPr>
        <w:pStyle w:val="afa"/>
        <w:rPr>
          <w:rFonts w:ascii="Calibri" w:hAnsi="Calibri" w:cs="Calibri"/>
          <w:sz w:val="24"/>
        </w:rPr>
      </w:pPr>
      <w:r w:rsidRPr="00DB069A">
        <w:rPr>
          <w:rFonts w:ascii="Calibri" w:hAnsi="Calibri" w:cs="Calibri"/>
          <w:sz w:val="24"/>
        </w:rPr>
        <w:t>9. Wilchesky M, Tamblyn RM, Huang A. Validation of diagnostic codes within medical services claims. J Clin Epidemiol. 2004;57:131–41. https://doi.org/10.1016/S0895-4356(03)00246-4</w:t>
      </w:r>
    </w:p>
    <w:p w14:paraId="43DB0C1C" w14:textId="77777777" w:rsidR="00FE3822" w:rsidRPr="00DB069A" w:rsidRDefault="00FE3822" w:rsidP="00FE3822">
      <w:pPr>
        <w:pStyle w:val="afa"/>
        <w:rPr>
          <w:rFonts w:ascii="Calibri" w:hAnsi="Calibri" w:cs="Calibri"/>
          <w:sz w:val="24"/>
        </w:rPr>
      </w:pPr>
      <w:r w:rsidRPr="00DB069A">
        <w:rPr>
          <w:rFonts w:ascii="Calibri" w:hAnsi="Calibri" w:cs="Calibri"/>
          <w:sz w:val="24"/>
        </w:rPr>
        <w:t>10. Lacasse Y, Montori VM, Lanthier C, Maltis F. The validity of diagnosing chronic obstructive pulmonary disease from a large administrative database. Can Respir J. 2005;12:251–6. https://doi.org/10.1155/2005/567975</w:t>
      </w:r>
    </w:p>
    <w:p w14:paraId="456C75CC" w14:textId="77777777" w:rsidR="00FE3822" w:rsidRPr="00DB069A" w:rsidRDefault="00FE3822" w:rsidP="00FE3822">
      <w:pPr>
        <w:pStyle w:val="afa"/>
        <w:rPr>
          <w:rFonts w:ascii="Calibri" w:hAnsi="Calibri" w:cs="Calibri"/>
          <w:sz w:val="24"/>
        </w:rPr>
      </w:pPr>
      <w:r w:rsidRPr="00DB069A">
        <w:rPr>
          <w:rFonts w:ascii="Calibri" w:hAnsi="Calibri" w:cs="Calibri"/>
          <w:sz w:val="24"/>
        </w:rPr>
        <w:t xml:space="preserve">11. Mapel DW, Frost FJ, Hurley JS, Petersen H, Roberts M, Marton JP, et al. An algorithm for the identification of undiagnosed COPD cases using administrative claims data. J Manag Care Pharm. 2006;12:457–65. </w:t>
      </w:r>
    </w:p>
    <w:p w14:paraId="6CEFF4F7" w14:textId="77777777" w:rsidR="00FE3822" w:rsidRPr="00DB069A" w:rsidRDefault="00FE3822" w:rsidP="00FE3822">
      <w:pPr>
        <w:pStyle w:val="afa"/>
        <w:rPr>
          <w:rFonts w:ascii="Calibri" w:hAnsi="Calibri" w:cs="Calibri"/>
          <w:sz w:val="24"/>
        </w:rPr>
      </w:pPr>
      <w:r w:rsidRPr="00DB069A">
        <w:rPr>
          <w:rFonts w:ascii="Calibri" w:hAnsi="Calibri" w:cs="Calibri"/>
          <w:sz w:val="24"/>
        </w:rPr>
        <w:t xml:space="preserve">12. Dalal AA, Shah M, D’Souza AO, Crater GD. Rehospitalization risks and outcomes in COPD patients </w:t>
      </w:r>
      <w:r w:rsidRPr="00DB069A">
        <w:rPr>
          <w:rFonts w:ascii="Calibri" w:hAnsi="Calibri" w:cs="Calibri"/>
          <w:sz w:val="24"/>
        </w:rPr>
        <w:lastRenderedPageBreak/>
        <w:t>receiving maintenance pharmacotherapy. Respir Med. 2012;106:829–37. https://doi.org/10.1016/j.rmed.2011.11.012</w:t>
      </w:r>
    </w:p>
    <w:p w14:paraId="4C958A1C" w14:textId="77777777" w:rsidR="00FE3822" w:rsidRPr="00DB069A" w:rsidRDefault="00FE3822" w:rsidP="00FE3822">
      <w:pPr>
        <w:pStyle w:val="afa"/>
        <w:rPr>
          <w:rFonts w:ascii="Calibri" w:hAnsi="Calibri" w:cs="Calibri"/>
          <w:sz w:val="24"/>
        </w:rPr>
      </w:pPr>
      <w:r w:rsidRPr="00DB069A">
        <w:rPr>
          <w:rFonts w:ascii="Calibri" w:hAnsi="Calibri" w:cs="Calibri"/>
          <w:sz w:val="24"/>
        </w:rPr>
        <w:t>13. Gini R, Francesconi P, Mazzaglia G, Cricelli I, Pasqua A, Gallina P, et al. Chronic disease prevalence from Italian administrative databases in the VALORE project: a validation through comparison of population estimates with general practice databases and national survey. BMC Public Health. 2013;13:15. https://doi.org/10.1186/1471-2458-13-15</w:t>
      </w:r>
    </w:p>
    <w:p w14:paraId="1FE0410C" w14:textId="77777777" w:rsidR="00FE3822" w:rsidRPr="00DB069A" w:rsidRDefault="00FE3822" w:rsidP="00FE3822">
      <w:pPr>
        <w:pStyle w:val="afa"/>
        <w:rPr>
          <w:rFonts w:ascii="Calibri" w:hAnsi="Calibri" w:cs="Calibri"/>
          <w:sz w:val="24"/>
        </w:rPr>
      </w:pPr>
      <w:r w:rsidRPr="00DB069A">
        <w:rPr>
          <w:rFonts w:ascii="Calibri" w:hAnsi="Calibri" w:cs="Calibri"/>
          <w:sz w:val="24"/>
        </w:rPr>
        <w:t>14. Macaulay D, Sun SX, Sorg RA, Yan SY, De G, Wu EQ, et al. Development and validation of a claims-based prediction model for COPD severity. Respir Med. 2013;107:1568–77. https://doi.org/10.1016/j.rmed.2013.05.012</w:t>
      </w:r>
    </w:p>
    <w:p w14:paraId="792C19E9" w14:textId="77777777" w:rsidR="00FE3822" w:rsidRPr="00DB069A" w:rsidRDefault="00FE3822" w:rsidP="00FE3822">
      <w:pPr>
        <w:pStyle w:val="afa"/>
        <w:rPr>
          <w:rFonts w:ascii="Calibri" w:hAnsi="Calibri" w:cs="Calibri"/>
          <w:sz w:val="24"/>
        </w:rPr>
      </w:pPr>
      <w:r w:rsidRPr="00DB069A">
        <w:rPr>
          <w:rFonts w:ascii="Calibri" w:hAnsi="Calibri" w:cs="Calibri"/>
          <w:sz w:val="24"/>
        </w:rPr>
        <w:t>15. Erdem E. Prevalence of chronic conditions among Medicare Part A beneficiaries in 2008 and 2010: are Medicare beneficiaries getting sicker? Prev Chronic Dis. 2014;11:130118. https://doi.org/10.5888/pcd11.130118</w:t>
      </w:r>
    </w:p>
    <w:p w14:paraId="2BEAF476" w14:textId="77777777" w:rsidR="00FE3822" w:rsidRPr="00DB069A" w:rsidRDefault="00FE3822" w:rsidP="00FE3822">
      <w:pPr>
        <w:pStyle w:val="afa"/>
        <w:rPr>
          <w:rFonts w:ascii="Calibri" w:hAnsi="Calibri" w:cs="Calibri"/>
          <w:sz w:val="24"/>
        </w:rPr>
      </w:pPr>
      <w:r w:rsidRPr="00DB069A">
        <w:rPr>
          <w:rFonts w:ascii="Calibri" w:hAnsi="Calibri" w:cs="Calibri"/>
          <w:sz w:val="24"/>
        </w:rPr>
        <w:t>16. Raymakers AJN, Sadatsafavi M, Sin DD, De Vera MA, Lynd LD. The Impact of Statin Drug Use on All-Cause Mortality in Patients With COPD: A Population-Based Cohort Study. Chest. 2017;152:486–93. https://doi.org/10.1016/j.chest.2017.02.002</w:t>
      </w:r>
    </w:p>
    <w:p w14:paraId="6FB10D3C" w14:textId="77777777" w:rsidR="00FE3822" w:rsidRPr="00DB069A" w:rsidRDefault="00FE3822" w:rsidP="00FE3822">
      <w:pPr>
        <w:pStyle w:val="afa"/>
        <w:rPr>
          <w:rFonts w:ascii="Calibri" w:hAnsi="Calibri" w:cs="Calibri"/>
          <w:sz w:val="24"/>
        </w:rPr>
      </w:pPr>
      <w:r w:rsidRPr="00DB069A">
        <w:rPr>
          <w:rFonts w:ascii="Calibri" w:hAnsi="Calibri" w:cs="Calibri"/>
          <w:sz w:val="24"/>
        </w:rPr>
        <w:t>17. Turner RM, DePietro M, Ding B. Overlap of Asthma and Chronic Obstructive Pulmonary Disease in Patients in the United States: Analysis of Prevalence, Features, and Subtypes. JMIR Public Health Surveill. 2018;4:e60. https://doi.org/10.2196/publichealth.9930</w:t>
      </w:r>
    </w:p>
    <w:p w14:paraId="7655A3BD" w14:textId="77777777" w:rsidR="00FE3822" w:rsidRPr="00DB069A" w:rsidRDefault="00FE3822" w:rsidP="00FE3822">
      <w:pPr>
        <w:pStyle w:val="afa"/>
        <w:rPr>
          <w:rFonts w:ascii="Calibri" w:hAnsi="Calibri" w:cs="Calibri"/>
          <w:sz w:val="24"/>
        </w:rPr>
      </w:pPr>
      <w:r w:rsidRPr="00DB069A">
        <w:rPr>
          <w:rFonts w:ascii="Calibri" w:hAnsi="Calibri" w:cs="Calibri"/>
          <w:sz w:val="24"/>
        </w:rPr>
        <w:t>18. Cooke CR, Joo MJ, Anderson SM, Lee TA, Udris EM, Johnson E, et al. The validity of using ICD-9 codes and pharmacy records to identify patients with chronic obstructive pulmonary disease. BMC Health Serv Res. 2011;11:37. https://doi.org/10.1186/1472-6963-11-37</w:t>
      </w:r>
    </w:p>
    <w:p w14:paraId="4E778E0F" w14:textId="77777777" w:rsidR="00FE3822" w:rsidRPr="00DB069A" w:rsidRDefault="00FE3822" w:rsidP="00FE3822">
      <w:pPr>
        <w:pStyle w:val="afa"/>
        <w:rPr>
          <w:rFonts w:ascii="Calibri" w:hAnsi="Calibri" w:cs="Calibri"/>
          <w:sz w:val="24"/>
        </w:rPr>
      </w:pPr>
      <w:r w:rsidRPr="00DB069A">
        <w:rPr>
          <w:rFonts w:ascii="Calibri" w:hAnsi="Calibri" w:cs="Calibri"/>
          <w:sz w:val="24"/>
        </w:rPr>
        <w:t>19. Gershon AS, Wang C, Guan J, Vasilevska-Ristovska J, Cicutto L, To T. Identifying Individuals with Physcian Diagnosed COPD in Health Administrative Databases. COPD: Journal of Chronic Obstructive Pulmonary Disease. Taylor &amp; Francis; 2009;6:388–94. https://doi.org/10.1080/15412550903140865</w:t>
      </w:r>
    </w:p>
    <w:p w14:paraId="5B91ADCA" w14:textId="77777777" w:rsidR="00FE3822" w:rsidRPr="00DB069A" w:rsidRDefault="00FE3822" w:rsidP="00FE3822">
      <w:pPr>
        <w:pStyle w:val="afa"/>
        <w:rPr>
          <w:rFonts w:ascii="Calibri" w:hAnsi="Calibri" w:cs="Calibri"/>
          <w:sz w:val="24"/>
        </w:rPr>
      </w:pPr>
      <w:r w:rsidRPr="00DB069A">
        <w:rPr>
          <w:rFonts w:ascii="Calibri" w:hAnsi="Calibri" w:cs="Calibri"/>
          <w:sz w:val="24"/>
        </w:rPr>
        <w:t>20. Mcguire K, Aviña‐Zubieta JA, Esdaile JM, Sadatsafavi M, Sayre EC, Abrahamowicz M, et al. Risk of Incident Chronic Obstructive Pulmonary Disease in Rheumatoid Arthritis: A Population‐Based Cohort Study. Arthritis Care &amp;amp; Research. 2019;71:602–10. https://doi.org/10.1002/acr.23410</w:t>
      </w:r>
    </w:p>
    <w:p w14:paraId="51373DBD" w14:textId="20FF3411" w:rsidR="00AE2BC6" w:rsidRPr="00DB069A" w:rsidRDefault="00AE2BC6">
      <w:pPr>
        <w:rPr>
          <w:rFonts w:ascii="Calibri" w:hAnsi="Calibri" w:cs="Calibri"/>
          <w:b/>
          <w:bCs/>
          <w:sz w:val="24"/>
        </w:rPr>
      </w:pPr>
      <w:r w:rsidRPr="00DB069A">
        <w:rPr>
          <w:rFonts w:ascii="Calibri" w:hAnsi="Calibri" w:cs="Calibri"/>
          <w:b/>
          <w:bCs/>
          <w:sz w:val="24"/>
        </w:rPr>
        <w:fldChar w:fldCharType="end"/>
      </w:r>
      <w:bookmarkEnd w:id="11"/>
    </w:p>
    <w:sectPr w:rsidR="00AE2BC6" w:rsidRPr="00DB069A" w:rsidSect="00DD50C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8ED31" w14:textId="77777777" w:rsidR="004619F9" w:rsidRDefault="004619F9">
      <w:pPr>
        <w:spacing w:line="240" w:lineRule="auto"/>
      </w:pPr>
      <w:r>
        <w:separator/>
      </w:r>
    </w:p>
  </w:endnote>
  <w:endnote w:type="continuationSeparator" w:id="0">
    <w:p w14:paraId="71F6B76B" w14:textId="77777777" w:rsidR="004619F9" w:rsidRDefault="004619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528D6" w14:textId="77777777" w:rsidR="009A4FA0" w:rsidRDefault="009A4FA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167348"/>
      <w:docPartObj>
        <w:docPartGallery w:val="Page Numbers (Bottom of Page)"/>
        <w:docPartUnique/>
      </w:docPartObj>
    </w:sdtPr>
    <w:sdtContent>
      <w:p w14:paraId="0D5672DD" w14:textId="5BF8D25E" w:rsidR="009A4FA0" w:rsidRDefault="009A4FA0">
        <w:pPr>
          <w:pStyle w:val="a5"/>
          <w:jc w:val="center"/>
        </w:pPr>
        <w:r>
          <w:fldChar w:fldCharType="begin"/>
        </w:r>
        <w:r>
          <w:instrText>PAGE   \* MERGEFORMAT</w:instrText>
        </w:r>
        <w:r>
          <w:fldChar w:fldCharType="separate"/>
        </w:r>
        <w:r>
          <w:rPr>
            <w:lang w:val="zh-CN"/>
          </w:rPr>
          <w:t>2</w:t>
        </w:r>
        <w:r>
          <w:fldChar w:fldCharType="end"/>
        </w:r>
      </w:p>
    </w:sdtContent>
  </w:sdt>
  <w:p w14:paraId="51396B70" w14:textId="77777777" w:rsidR="009A4FA0" w:rsidRDefault="009A4FA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77F9" w14:textId="77777777" w:rsidR="009A4FA0" w:rsidRDefault="009A4F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BCE49" w14:textId="77777777" w:rsidR="004619F9" w:rsidRDefault="004619F9">
      <w:pPr>
        <w:spacing w:after="0"/>
      </w:pPr>
      <w:r>
        <w:separator/>
      </w:r>
    </w:p>
  </w:footnote>
  <w:footnote w:type="continuationSeparator" w:id="0">
    <w:p w14:paraId="7662DB38" w14:textId="77777777" w:rsidR="004619F9" w:rsidRDefault="004619F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24051" w14:textId="77777777" w:rsidR="009A4FA0" w:rsidRDefault="009A4FA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C191" w14:textId="77777777" w:rsidR="009A4FA0" w:rsidRDefault="009A4FA0">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D600" w14:textId="77777777" w:rsidR="009A4FA0" w:rsidRDefault="009A4FA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52B2E"/>
    <w:multiLevelType w:val="multilevel"/>
    <w:tmpl w:val="27052B2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4B6D5E6A"/>
    <w:multiLevelType w:val="hybridMultilevel"/>
    <w:tmpl w:val="FB021D92"/>
    <w:lvl w:ilvl="0" w:tplc="BDD06C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CA56825"/>
    <w:multiLevelType w:val="multilevel"/>
    <w:tmpl w:val="5CA56825"/>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846364310">
    <w:abstractNumId w:val="2"/>
  </w:num>
  <w:num w:numId="2" w16cid:durableId="1091659746">
    <w:abstractNumId w:val="0"/>
  </w:num>
  <w:num w:numId="3" w16cid:durableId="517624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F5D"/>
    <w:rsid w:val="00027EE3"/>
    <w:rsid w:val="00030A0F"/>
    <w:rsid w:val="000459E2"/>
    <w:rsid w:val="00057F63"/>
    <w:rsid w:val="00063405"/>
    <w:rsid w:val="0007059F"/>
    <w:rsid w:val="000750BE"/>
    <w:rsid w:val="00090EEB"/>
    <w:rsid w:val="000B5007"/>
    <w:rsid w:val="000D58A4"/>
    <w:rsid w:val="000E6E6A"/>
    <w:rsid w:val="000F4B93"/>
    <w:rsid w:val="0013760C"/>
    <w:rsid w:val="001425B1"/>
    <w:rsid w:val="001821D4"/>
    <w:rsid w:val="00191930"/>
    <w:rsid w:val="00194B61"/>
    <w:rsid w:val="001A2079"/>
    <w:rsid w:val="001A54D0"/>
    <w:rsid w:val="001B4C76"/>
    <w:rsid w:val="00205664"/>
    <w:rsid w:val="00215B40"/>
    <w:rsid w:val="00216C84"/>
    <w:rsid w:val="00217E13"/>
    <w:rsid w:val="00233343"/>
    <w:rsid w:val="00241ECA"/>
    <w:rsid w:val="002479CC"/>
    <w:rsid w:val="0025063F"/>
    <w:rsid w:val="002657DB"/>
    <w:rsid w:val="002765BC"/>
    <w:rsid w:val="00294377"/>
    <w:rsid w:val="002B0153"/>
    <w:rsid w:val="002B7D91"/>
    <w:rsid w:val="002C70E5"/>
    <w:rsid w:val="002D1C76"/>
    <w:rsid w:val="002F2E81"/>
    <w:rsid w:val="002F30E9"/>
    <w:rsid w:val="00304C0D"/>
    <w:rsid w:val="00311290"/>
    <w:rsid w:val="0032220E"/>
    <w:rsid w:val="0033346D"/>
    <w:rsid w:val="003416CF"/>
    <w:rsid w:val="00370C01"/>
    <w:rsid w:val="00385124"/>
    <w:rsid w:val="00395D95"/>
    <w:rsid w:val="003B0425"/>
    <w:rsid w:val="003B0845"/>
    <w:rsid w:val="003B229D"/>
    <w:rsid w:val="003D7A08"/>
    <w:rsid w:val="003E5BCF"/>
    <w:rsid w:val="003E766B"/>
    <w:rsid w:val="00407863"/>
    <w:rsid w:val="00411C8E"/>
    <w:rsid w:val="00422A55"/>
    <w:rsid w:val="00440804"/>
    <w:rsid w:val="00451BB8"/>
    <w:rsid w:val="0045327F"/>
    <w:rsid w:val="00453FE1"/>
    <w:rsid w:val="004619F9"/>
    <w:rsid w:val="00473D5E"/>
    <w:rsid w:val="0047567E"/>
    <w:rsid w:val="00481A03"/>
    <w:rsid w:val="004878F5"/>
    <w:rsid w:val="00492F5D"/>
    <w:rsid w:val="004A31BE"/>
    <w:rsid w:val="004A4045"/>
    <w:rsid w:val="004D4142"/>
    <w:rsid w:val="004D5214"/>
    <w:rsid w:val="005048C5"/>
    <w:rsid w:val="00510B6E"/>
    <w:rsid w:val="005526EF"/>
    <w:rsid w:val="00555C91"/>
    <w:rsid w:val="00567067"/>
    <w:rsid w:val="0057041A"/>
    <w:rsid w:val="00577126"/>
    <w:rsid w:val="00584461"/>
    <w:rsid w:val="005A18CD"/>
    <w:rsid w:val="005C2B8D"/>
    <w:rsid w:val="005C3FCC"/>
    <w:rsid w:val="005C694C"/>
    <w:rsid w:val="005E5AFD"/>
    <w:rsid w:val="00605DAB"/>
    <w:rsid w:val="006206B0"/>
    <w:rsid w:val="00626183"/>
    <w:rsid w:val="0066420E"/>
    <w:rsid w:val="00665DE9"/>
    <w:rsid w:val="0068711B"/>
    <w:rsid w:val="006976C2"/>
    <w:rsid w:val="006A2FCB"/>
    <w:rsid w:val="006A62B3"/>
    <w:rsid w:val="006B1A44"/>
    <w:rsid w:val="006C0A48"/>
    <w:rsid w:val="006C0C9E"/>
    <w:rsid w:val="006D36B5"/>
    <w:rsid w:val="006E09C2"/>
    <w:rsid w:val="006E25FD"/>
    <w:rsid w:val="0071053F"/>
    <w:rsid w:val="00725213"/>
    <w:rsid w:val="0072639B"/>
    <w:rsid w:val="00754A36"/>
    <w:rsid w:val="00762776"/>
    <w:rsid w:val="00772015"/>
    <w:rsid w:val="007750DE"/>
    <w:rsid w:val="007A0BA5"/>
    <w:rsid w:val="007B34EA"/>
    <w:rsid w:val="007B64AF"/>
    <w:rsid w:val="007D2685"/>
    <w:rsid w:val="007E15D3"/>
    <w:rsid w:val="007E53EF"/>
    <w:rsid w:val="007F7815"/>
    <w:rsid w:val="00812C7F"/>
    <w:rsid w:val="008243D2"/>
    <w:rsid w:val="008337D9"/>
    <w:rsid w:val="00836D8A"/>
    <w:rsid w:val="00850896"/>
    <w:rsid w:val="0086336C"/>
    <w:rsid w:val="00864554"/>
    <w:rsid w:val="00895B56"/>
    <w:rsid w:val="008A6F0B"/>
    <w:rsid w:val="008C5553"/>
    <w:rsid w:val="008C63EB"/>
    <w:rsid w:val="008E405B"/>
    <w:rsid w:val="008F10DF"/>
    <w:rsid w:val="009168AC"/>
    <w:rsid w:val="00933188"/>
    <w:rsid w:val="00942848"/>
    <w:rsid w:val="00951616"/>
    <w:rsid w:val="00955F3B"/>
    <w:rsid w:val="00964F54"/>
    <w:rsid w:val="00966D8F"/>
    <w:rsid w:val="0097704B"/>
    <w:rsid w:val="009A085C"/>
    <w:rsid w:val="009A12EF"/>
    <w:rsid w:val="009A4FA0"/>
    <w:rsid w:val="009C19EF"/>
    <w:rsid w:val="009D2FF8"/>
    <w:rsid w:val="009F040E"/>
    <w:rsid w:val="00A61591"/>
    <w:rsid w:val="00A61F15"/>
    <w:rsid w:val="00A978E0"/>
    <w:rsid w:val="00AA257D"/>
    <w:rsid w:val="00AD397C"/>
    <w:rsid w:val="00AD556F"/>
    <w:rsid w:val="00AE20D2"/>
    <w:rsid w:val="00AE2BC6"/>
    <w:rsid w:val="00AE554B"/>
    <w:rsid w:val="00AF0692"/>
    <w:rsid w:val="00AF3008"/>
    <w:rsid w:val="00B06CA4"/>
    <w:rsid w:val="00B129A8"/>
    <w:rsid w:val="00B142B0"/>
    <w:rsid w:val="00B14365"/>
    <w:rsid w:val="00B27CB3"/>
    <w:rsid w:val="00B31D8A"/>
    <w:rsid w:val="00B32DDA"/>
    <w:rsid w:val="00B33193"/>
    <w:rsid w:val="00B37035"/>
    <w:rsid w:val="00B37E6B"/>
    <w:rsid w:val="00B47C90"/>
    <w:rsid w:val="00B52031"/>
    <w:rsid w:val="00B57940"/>
    <w:rsid w:val="00B64694"/>
    <w:rsid w:val="00B9556A"/>
    <w:rsid w:val="00BA1DCC"/>
    <w:rsid w:val="00BA2FAC"/>
    <w:rsid w:val="00BA3AC1"/>
    <w:rsid w:val="00BB2CFF"/>
    <w:rsid w:val="00BB391D"/>
    <w:rsid w:val="00BB7F3B"/>
    <w:rsid w:val="00C22600"/>
    <w:rsid w:val="00C2686C"/>
    <w:rsid w:val="00C6722D"/>
    <w:rsid w:val="00C71F82"/>
    <w:rsid w:val="00C730D5"/>
    <w:rsid w:val="00C75FC6"/>
    <w:rsid w:val="00C872D5"/>
    <w:rsid w:val="00C968C5"/>
    <w:rsid w:val="00CB238F"/>
    <w:rsid w:val="00CD5D26"/>
    <w:rsid w:val="00CE58DA"/>
    <w:rsid w:val="00CE5CA7"/>
    <w:rsid w:val="00D10327"/>
    <w:rsid w:val="00D309AB"/>
    <w:rsid w:val="00D634D8"/>
    <w:rsid w:val="00D761DB"/>
    <w:rsid w:val="00D902E7"/>
    <w:rsid w:val="00D9071D"/>
    <w:rsid w:val="00DA3ECE"/>
    <w:rsid w:val="00DB069A"/>
    <w:rsid w:val="00DB79D7"/>
    <w:rsid w:val="00DC1631"/>
    <w:rsid w:val="00DC7B90"/>
    <w:rsid w:val="00DD50CD"/>
    <w:rsid w:val="00DD5587"/>
    <w:rsid w:val="00E0046F"/>
    <w:rsid w:val="00E06709"/>
    <w:rsid w:val="00E06C3E"/>
    <w:rsid w:val="00E3458F"/>
    <w:rsid w:val="00E52DE4"/>
    <w:rsid w:val="00E606B3"/>
    <w:rsid w:val="00E843B6"/>
    <w:rsid w:val="00E87E14"/>
    <w:rsid w:val="00E9262B"/>
    <w:rsid w:val="00EA0F90"/>
    <w:rsid w:val="00EA629C"/>
    <w:rsid w:val="00EB1732"/>
    <w:rsid w:val="00EB7A0D"/>
    <w:rsid w:val="00EC36BA"/>
    <w:rsid w:val="00EF31A1"/>
    <w:rsid w:val="00F002C1"/>
    <w:rsid w:val="00F113F6"/>
    <w:rsid w:val="00F23029"/>
    <w:rsid w:val="00F27A0C"/>
    <w:rsid w:val="00F27B8D"/>
    <w:rsid w:val="00F63B2D"/>
    <w:rsid w:val="00F66D3C"/>
    <w:rsid w:val="00F7060A"/>
    <w:rsid w:val="00F754CE"/>
    <w:rsid w:val="00F927E7"/>
    <w:rsid w:val="00F94333"/>
    <w:rsid w:val="00FB0DDD"/>
    <w:rsid w:val="00FC50F0"/>
    <w:rsid w:val="00FE085D"/>
    <w:rsid w:val="00FE3822"/>
    <w:rsid w:val="00FE3B13"/>
    <w:rsid w:val="00FE7959"/>
    <w:rsid w:val="00FF0BF5"/>
    <w:rsid w:val="352B26F8"/>
    <w:rsid w:val="434774ED"/>
    <w:rsid w:val="62600B75"/>
    <w:rsid w:val="68CA3619"/>
    <w:rsid w:val="71470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E04DA"/>
  <w15:docId w15:val="{36333C5F-14EB-4F05-9EAA-2C9A214C8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54B"/>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a5">
    <w:name w:val="footer"/>
    <w:basedOn w:val="a"/>
    <w:link w:val="a6"/>
    <w:uiPriority w:val="99"/>
    <w:unhideWhenUsed/>
    <w:qFormat/>
    <w:pPr>
      <w:tabs>
        <w:tab w:val="center" w:pos="4153"/>
        <w:tab w:val="right" w:pos="8306"/>
      </w:tabs>
      <w:snapToGrid w:val="0"/>
      <w:spacing w:line="240" w:lineRule="auto"/>
    </w:pPr>
    <w:rPr>
      <w:sz w:val="18"/>
      <w:szCs w:val="18"/>
    </w:rPr>
  </w:style>
  <w:style w:type="paragraph" w:styleId="a7">
    <w:name w:val="header"/>
    <w:basedOn w:val="a"/>
    <w:link w:val="a8"/>
    <w:uiPriority w:val="99"/>
    <w:unhideWhenUsed/>
    <w:qFormat/>
    <w:pPr>
      <w:tabs>
        <w:tab w:val="center" w:pos="4153"/>
        <w:tab w:val="right" w:pos="8306"/>
      </w:tabs>
      <w:snapToGrid w:val="0"/>
      <w:spacing w:line="240" w:lineRule="auto"/>
      <w:jc w:val="center"/>
    </w:pPr>
    <w:rPr>
      <w:sz w:val="18"/>
      <w:szCs w:val="18"/>
    </w:rPr>
  </w:style>
  <w:style w:type="paragraph" w:styleId="a9">
    <w:name w:val="Subtitle"/>
    <w:basedOn w:val="a"/>
    <w:next w:val="a"/>
    <w:link w:val="aa"/>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b">
    <w:name w:val="Normal (Web)"/>
    <w:basedOn w:val="a"/>
    <w:uiPriority w:val="99"/>
    <w:semiHidden/>
    <w:unhideWhenUsed/>
    <w:qFormat/>
    <w:rPr>
      <w:rFonts w:ascii="Times New Roman" w:hAnsi="Times New Roman" w:cs="Times New Roman"/>
      <w:sz w:val="24"/>
    </w:rPr>
  </w:style>
  <w:style w:type="paragraph" w:styleId="ac">
    <w:name w:val="Title"/>
    <w:basedOn w:val="a"/>
    <w:next w:val="a"/>
    <w:link w:val="ad"/>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59"/>
    <w:qFormat/>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Pr>
      <w:b/>
      <w:bCs/>
    </w:rPr>
  </w:style>
  <w:style w:type="character" w:styleId="af2">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d">
    <w:name w:val="标题 字符"/>
    <w:basedOn w:val="a0"/>
    <w:link w:val="ac"/>
    <w:uiPriority w:val="10"/>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3">
    <w:name w:val="Quote"/>
    <w:basedOn w:val="a"/>
    <w:next w:val="a"/>
    <w:link w:val="af4"/>
    <w:uiPriority w:val="29"/>
    <w:qFormat/>
    <w:pPr>
      <w:spacing w:before="160"/>
      <w:jc w:val="center"/>
    </w:pPr>
    <w:rPr>
      <w:i/>
      <w:iCs/>
      <w:color w:val="404040" w:themeColor="text1" w:themeTint="BF"/>
    </w:rPr>
  </w:style>
  <w:style w:type="character" w:customStyle="1" w:styleId="af4">
    <w:name w:val="引用 字符"/>
    <w:basedOn w:val="a0"/>
    <w:link w:val="af3"/>
    <w:uiPriority w:val="29"/>
    <w:qFormat/>
    <w:rPr>
      <w:i/>
      <w:iCs/>
      <w:color w:val="404040" w:themeColor="text1" w:themeTint="BF"/>
    </w:rPr>
  </w:style>
  <w:style w:type="paragraph" w:styleId="af5">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6">
    <w:name w:val="Intense Quote"/>
    <w:basedOn w:val="a"/>
    <w:next w:val="a"/>
    <w:link w:val="af7"/>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7">
    <w:name w:val="明显引用 字符"/>
    <w:basedOn w:val="a0"/>
    <w:link w:val="af6"/>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styleId="af8">
    <w:name w:val="Placeholder Text"/>
    <w:basedOn w:val="a0"/>
    <w:uiPriority w:val="99"/>
    <w:semiHidden/>
    <w:qFormat/>
    <w:rPr>
      <w:color w:val="666666"/>
    </w:rPr>
  </w:style>
  <w:style w:type="character" w:customStyle="1" w:styleId="katex-mathml">
    <w:name w:val="katex-mathml"/>
    <w:basedOn w:val="a0"/>
    <w:qFormat/>
  </w:style>
  <w:style w:type="character" w:customStyle="1" w:styleId="mord">
    <w:name w:val="mord"/>
    <w:basedOn w:val="a0"/>
    <w:qFormat/>
  </w:style>
  <w:style w:type="character" w:customStyle="1" w:styleId="vlist-s">
    <w:name w:val="vlist-s"/>
    <w:basedOn w:val="a0"/>
    <w:qFormat/>
  </w:style>
  <w:style w:type="character" w:customStyle="1" w:styleId="mrel">
    <w:name w:val="mrel"/>
    <w:basedOn w:val="a0"/>
    <w:qFormat/>
  </w:style>
  <w:style w:type="character" w:customStyle="1" w:styleId="mbin">
    <w:name w:val="mbin"/>
    <w:basedOn w:val="a0"/>
    <w:qFormat/>
  </w:style>
  <w:style w:type="character" w:customStyle="1" w:styleId="delimsizing">
    <w:name w:val="delimsizing"/>
    <w:basedOn w:val="a0"/>
    <w:qFormat/>
  </w:style>
  <w:style w:type="character" w:customStyle="1" w:styleId="a4">
    <w:name w:val="批注文字 字符"/>
    <w:basedOn w:val="a0"/>
    <w:link w:val="a3"/>
    <w:uiPriority w:val="99"/>
    <w:qFormat/>
  </w:style>
  <w:style w:type="character" w:customStyle="1" w:styleId="af">
    <w:name w:val="批注主题 字符"/>
    <w:basedOn w:val="a4"/>
    <w:link w:val="ae"/>
    <w:uiPriority w:val="99"/>
    <w:semiHidden/>
    <w:qFormat/>
    <w:rPr>
      <w:b/>
      <w:bCs/>
    </w:rPr>
  </w:style>
  <w:style w:type="paragraph" w:styleId="af9">
    <w:name w:val="Revision"/>
    <w:hidden/>
    <w:uiPriority w:val="99"/>
    <w:unhideWhenUsed/>
    <w:rsid w:val="00233343"/>
    <w:rPr>
      <w:kern w:val="2"/>
      <w:sz w:val="22"/>
      <w:szCs w:val="24"/>
      <w14:ligatures w14:val="standardContextual"/>
    </w:rPr>
  </w:style>
  <w:style w:type="paragraph" w:styleId="afa">
    <w:name w:val="Bibliography"/>
    <w:basedOn w:val="a"/>
    <w:next w:val="a"/>
    <w:uiPriority w:val="37"/>
    <w:unhideWhenUsed/>
    <w:rsid w:val="00AE2BC6"/>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579361">
      <w:bodyDiv w:val="1"/>
      <w:marLeft w:val="0"/>
      <w:marRight w:val="0"/>
      <w:marTop w:val="0"/>
      <w:marBottom w:val="0"/>
      <w:divBdr>
        <w:top w:val="none" w:sz="0" w:space="0" w:color="auto"/>
        <w:left w:val="none" w:sz="0" w:space="0" w:color="auto"/>
        <w:bottom w:val="none" w:sz="0" w:space="0" w:color="auto"/>
        <w:right w:val="none" w:sz="0" w:space="0" w:color="auto"/>
      </w:divBdr>
    </w:div>
    <w:div w:id="596714020">
      <w:bodyDiv w:val="1"/>
      <w:marLeft w:val="0"/>
      <w:marRight w:val="0"/>
      <w:marTop w:val="0"/>
      <w:marBottom w:val="0"/>
      <w:divBdr>
        <w:top w:val="none" w:sz="0" w:space="0" w:color="auto"/>
        <w:left w:val="none" w:sz="0" w:space="0" w:color="auto"/>
        <w:bottom w:val="none" w:sz="0" w:space="0" w:color="auto"/>
        <w:right w:val="none" w:sz="0" w:space="0" w:color="auto"/>
      </w:divBdr>
    </w:div>
    <w:div w:id="748430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01A54-87DD-47E8-BB1E-1CD07EEB1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17</Pages>
  <Words>13063</Words>
  <Characters>78120</Characters>
  <Application>Microsoft Office Word</Application>
  <DocSecurity>0</DocSecurity>
  <Lines>1662</Lines>
  <Paragraphs>741</Paragraphs>
  <ScaleCrop>false</ScaleCrop>
  <Company/>
  <LinksUpToDate>false</LinksUpToDate>
  <CharactersWithSpaces>90442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Xie, T (epi)</dc:creator>
  <cp:lastModifiedBy>hn 潘</cp:lastModifiedBy>
  <cp:revision>4</cp:revision>
  <dcterms:created xsi:type="dcterms:W3CDTF">2025-12-25T10:34:00Z</dcterms:created>
  <dcterms:modified xsi:type="dcterms:W3CDTF">2025-12-26T07:13:00Z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2052-11.8.2.11707</vt:lpwstr>
  </property>
  <property fmtid="{D5CDD505-2E9C-101B-9397-08002B2CF9AE}" pid="3" name="ICV">
    <vt:lpwstr>DA91E8B61C1A4654934C9A9980FBE95F</vt:lpwstr>
  </property>
  <property fmtid="{D5CDD505-2E9C-101B-9397-08002B2CF9AE}" pid="4" name="ZOTERO_PREF_1">
    <vt:lpwstr>&lt;data data-version="3" zotero-version="6.0.35"&gt;&lt;session id="qdlyIdsT"/&gt;&lt;style id="http://www.zotero.org/styles/respiratory-research" hasBibliography="1" bibliographyStyleHasBeenSet="1"/&gt;&lt;prefs&gt;&lt;pref name="fieldType" value="Field"/&gt;&lt;/prefs&gt;&lt;/data&gt;</vt:lpwstr>
  </property>
</Properties>
</file>