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149CAF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Supplemental t</w:t>
      </w:r>
      <w:r>
        <w:rPr>
          <w:rFonts w:ascii="Times New Roman" w:hAnsi="Times New Roman" w:cs="Times New Roman"/>
        </w:rPr>
        <w:t>able 1. Baseline Characteristics of Patients Stratified by Baseline Blood Eosinophil Count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With Baseline Inhaled Corticosteroid.</w:t>
      </w:r>
    </w:p>
    <w:tbl>
      <w:tblPr>
        <w:tblStyle w:val="4"/>
        <w:tblW w:w="9473" w:type="dxa"/>
        <w:tblInd w:w="-54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9"/>
        <w:gridCol w:w="1984"/>
        <w:gridCol w:w="1985"/>
        <w:gridCol w:w="1984"/>
        <w:gridCol w:w="851"/>
      </w:tblGrid>
      <w:tr w14:paraId="105BFC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Merge w:val="restart"/>
            <w:shd w:val="clear" w:color="auto" w:fill="auto"/>
            <w:vAlign w:val="center"/>
          </w:tcPr>
          <w:p w14:paraId="097FA61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5953" w:type="dxa"/>
            <w:gridSpan w:val="3"/>
            <w:tcBorders>
              <w:bottom w:val="single" w:color="auto" w:sz="4" w:space="0"/>
            </w:tcBorders>
            <w:vAlign w:val="center"/>
          </w:tcPr>
          <w:p w14:paraId="1249CC2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BEC</w:t>
            </w:r>
          </w:p>
        </w:tc>
        <w:tc>
          <w:tcPr>
            <w:tcW w:w="851" w:type="dxa"/>
            <w:vMerge w:val="restart"/>
            <w:vAlign w:val="center"/>
          </w:tcPr>
          <w:p w14:paraId="5AABD08A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 Value</w:t>
            </w:r>
          </w:p>
        </w:tc>
      </w:tr>
      <w:tr w14:paraId="0A54FB9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Merge w:val="continue"/>
            <w:shd w:val="clear" w:color="auto" w:fill="auto"/>
            <w:vAlign w:val="bottom"/>
          </w:tcPr>
          <w:p w14:paraId="14A547A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  <w:vAlign w:val="center"/>
          </w:tcPr>
          <w:p w14:paraId="5AE97239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&lt;0.15×10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37F1724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0.15–0.30×10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center"/>
          </w:tcPr>
          <w:p w14:paraId="3B6E106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≥0.30×10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851" w:type="dxa"/>
            <w:vMerge w:val="continue"/>
            <w:vAlign w:val="center"/>
          </w:tcPr>
          <w:p w14:paraId="08CE2D3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28E8D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Merge w:val="continue"/>
            <w:tcBorders>
              <w:bottom w:val="single" w:color="auto" w:sz="4" w:space="0"/>
            </w:tcBorders>
            <w:vAlign w:val="center"/>
          </w:tcPr>
          <w:p w14:paraId="6A9A4CF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bottom"/>
          </w:tcPr>
          <w:p w14:paraId="6815703B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(n=8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vAlign w:val="bottom"/>
          </w:tcPr>
          <w:p w14:paraId="7C3A8F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1)</w:t>
            </w:r>
          </w:p>
        </w:tc>
        <w:tc>
          <w:tcPr>
            <w:tcW w:w="1984" w:type="dxa"/>
            <w:tcBorders>
              <w:bottom w:val="single" w:color="auto" w:sz="4" w:space="0"/>
            </w:tcBorders>
            <w:vAlign w:val="bottom"/>
          </w:tcPr>
          <w:p w14:paraId="58217A5C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51" w:type="dxa"/>
            <w:vMerge w:val="continue"/>
            <w:tcBorders>
              <w:bottom w:val="single" w:color="auto" w:sz="4" w:space="0"/>
            </w:tcBorders>
            <w:vAlign w:val="center"/>
          </w:tcPr>
          <w:p w14:paraId="1DEAE480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411F0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tcBorders>
              <w:top w:val="single" w:color="auto" w:sz="4" w:space="0"/>
            </w:tcBorders>
            <w:vAlign w:val="center"/>
          </w:tcPr>
          <w:p w14:paraId="00168ADD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bottom"/>
          </w:tcPr>
          <w:p w14:paraId="0757FB8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72.00 (66.00-78.75)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bottom"/>
          </w:tcPr>
          <w:p w14:paraId="1A4C225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71.00 (64.00-75.50)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bottom"/>
          </w:tcPr>
          <w:p w14:paraId="2D86196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72.00 (66.00-77.00)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77DEE1E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0.461</w:t>
            </w:r>
          </w:p>
        </w:tc>
      </w:tr>
      <w:tr w14:paraId="18B7D28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A707655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Gender, n (%)</w:t>
            </w:r>
          </w:p>
        </w:tc>
        <w:tc>
          <w:tcPr>
            <w:tcW w:w="1984" w:type="dxa"/>
            <w:vAlign w:val="center"/>
          </w:tcPr>
          <w:p w14:paraId="752D2B1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306D20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3092AB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1BB7BB4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0.255</w:t>
            </w:r>
          </w:p>
        </w:tc>
      </w:tr>
      <w:tr w14:paraId="06AA9C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394C30AA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1984" w:type="dxa"/>
            <w:vAlign w:val="bottom"/>
          </w:tcPr>
          <w:p w14:paraId="7F5CAD3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(9.3%)</w:t>
            </w:r>
          </w:p>
        </w:tc>
        <w:tc>
          <w:tcPr>
            <w:tcW w:w="1985" w:type="dxa"/>
            <w:vAlign w:val="bottom"/>
          </w:tcPr>
          <w:p w14:paraId="1C91C30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(2.0%)</w:t>
            </w:r>
          </w:p>
        </w:tc>
        <w:tc>
          <w:tcPr>
            <w:tcW w:w="1984" w:type="dxa"/>
            <w:vAlign w:val="bottom"/>
          </w:tcPr>
          <w:p w14:paraId="2DAF34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(6.5%)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4E456A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0012D8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58A30ADF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1984" w:type="dxa"/>
            <w:vAlign w:val="bottom"/>
          </w:tcPr>
          <w:p w14:paraId="028E579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78 (90.7%)</w:t>
            </w:r>
          </w:p>
        </w:tc>
        <w:tc>
          <w:tcPr>
            <w:tcW w:w="1985" w:type="dxa"/>
            <w:vAlign w:val="bottom"/>
          </w:tcPr>
          <w:p w14:paraId="5B597BE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 (98.0%)</w:t>
            </w:r>
          </w:p>
        </w:tc>
        <w:tc>
          <w:tcPr>
            <w:tcW w:w="1984" w:type="dxa"/>
            <w:vAlign w:val="bottom"/>
          </w:tcPr>
          <w:p w14:paraId="7BB0007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72 (93.5%)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DF7CDC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95FE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46EF878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Ethnicity</w:t>
            </w:r>
          </w:p>
        </w:tc>
        <w:tc>
          <w:tcPr>
            <w:tcW w:w="1984" w:type="dxa"/>
            <w:vAlign w:val="bottom"/>
          </w:tcPr>
          <w:p w14:paraId="21DAE42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5" w:type="dxa"/>
            <w:vAlign w:val="bottom"/>
          </w:tcPr>
          <w:p w14:paraId="0A90CDF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Align w:val="bottom"/>
          </w:tcPr>
          <w:p w14:paraId="6149208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B4159D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0.819</w:t>
            </w:r>
          </w:p>
        </w:tc>
      </w:tr>
      <w:tr w14:paraId="7847F9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6D31BBC4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Chinese</w:t>
            </w:r>
          </w:p>
        </w:tc>
        <w:tc>
          <w:tcPr>
            <w:tcW w:w="1984" w:type="dxa"/>
            <w:vAlign w:val="bottom"/>
          </w:tcPr>
          <w:p w14:paraId="684A18C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67 (77.9%)</w:t>
            </w:r>
          </w:p>
        </w:tc>
        <w:tc>
          <w:tcPr>
            <w:tcW w:w="1985" w:type="dxa"/>
            <w:vAlign w:val="bottom"/>
          </w:tcPr>
          <w:p w14:paraId="5902A9F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41 (80.4%)</w:t>
            </w:r>
          </w:p>
        </w:tc>
        <w:tc>
          <w:tcPr>
            <w:tcW w:w="1984" w:type="dxa"/>
            <w:vAlign w:val="bottom"/>
          </w:tcPr>
          <w:p w14:paraId="6DB1E79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57 (74.0%)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751B38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34030F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45387410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Malay</w:t>
            </w:r>
          </w:p>
        </w:tc>
        <w:tc>
          <w:tcPr>
            <w:tcW w:w="1984" w:type="dxa"/>
            <w:vAlign w:val="bottom"/>
          </w:tcPr>
          <w:p w14:paraId="5295DC7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(12.8%)</w:t>
            </w:r>
          </w:p>
        </w:tc>
        <w:tc>
          <w:tcPr>
            <w:tcW w:w="1985" w:type="dxa"/>
            <w:vAlign w:val="bottom"/>
          </w:tcPr>
          <w:p w14:paraId="241271D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(9.8%)</w:t>
            </w:r>
          </w:p>
        </w:tc>
        <w:tc>
          <w:tcPr>
            <w:tcW w:w="1984" w:type="dxa"/>
            <w:vAlign w:val="bottom"/>
          </w:tcPr>
          <w:p w14:paraId="0046D19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(10.4%)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D06CE36">
            <w:pP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003693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1DD989F6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Indian</w:t>
            </w:r>
          </w:p>
        </w:tc>
        <w:tc>
          <w:tcPr>
            <w:tcW w:w="1984" w:type="dxa"/>
            <w:vAlign w:val="bottom"/>
          </w:tcPr>
          <w:p w14:paraId="5518085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(7.0%)</w:t>
            </w:r>
          </w:p>
        </w:tc>
        <w:tc>
          <w:tcPr>
            <w:tcW w:w="1985" w:type="dxa"/>
            <w:vAlign w:val="bottom"/>
          </w:tcPr>
          <w:p w14:paraId="69CCEB5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(5.9%)</w:t>
            </w:r>
          </w:p>
        </w:tc>
        <w:tc>
          <w:tcPr>
            <w:tcW w:w="1984" w:type="dxa"/>
            <w:vAlign w:val="bottom"/>
          </w:tcPr>
          <w:p w14:paraId="19D9E0E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(13.0%)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98A6FA7">
            <w:pP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6301CD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7FBC306B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Others</w:t>
            </w:r>
          </w:p>
        </w:tc>
        <w:tc>
          <w:tcPr>
            <w:tcW w:w="1984" w:type="dxa"/>
            <w:vAlign w:val="bottom"/>
          </w:tcPr>
          <w:p w14:paraId="716EC6E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(2.3%)</w:t>
            </w:r>
          </w:p>
        </w:tc>
        <w:tc>
          <w:tcPr>
            <w:tcW w:w="1985" w:type="dxa"/>
            <w:vAlign w:val="bottom"/>
          </w:tcPr>
          <w:p w14:paraId="441BFD8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(3.9%)</w:t>
            </w:r>
          </w:p>
        </w:tc>
        <w:tc>
          <w:tcPr>
            <w:tcW w:w="1984" w:type="dxa"/>
            <w:vAlign w:val="bottom"/>
          </w:tcPr>
          <w:p w14:paraId="75DD192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(2.6%)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0EDD9B7">
            <w:pP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889683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9BEEF7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84" w:type="dxa"/>
            <w:vAlign w:val="bottom"/>
          </w:tcPr>
          <w:p w14:paraId="4E19500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20.72 (18.10-23.75)</w:t>
            </w:r>
          </w:p>
        </w:tc>
        <w:tc>
          <w:tcPr>
            <w:tcW w:w="1985" w:type="dxa"/>
            <w:vAlign w:val="bottom"/>
          </w:tcPr>
          <w:p w14:paraId="4A447C8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21.70 (19.23-25.80)</w:t>
            </w:r>
          </w:p>
        </w:tc>
        <w:tc>
          <w:tcPr>
            <w:tcW w:w="1984" w:type="dxa"/>
            <w:vAlign w:val="bottom"/>
          </w:tcPr>
          <w:p w14:paraId="16ACF42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21.20 (19.10-24.20)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BE6438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0.227</w:t>
            </w:r>
          </w:p>
        </w:tc>
      </w:tr>
      <w:tr w14:paraId="035DBD4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BD293DE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status</w:t>
            </w:r>
          </w:p>
        </w:tc>
        <w:tc>
          <w:tcPr>
            <w:tcW w:w="1984" w:type="dxa"/>
            <w:vAlign w:val="center"/>
          </w:tcPr>
          <w:p w14:paraId="6BB0EC66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178B80F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24B5B19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F0241D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0.594</w:t>
            </w:r>
          </w:p>
        </w:tc>
      </w:tr>
      <w:tr w14:paraId="57489C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3799C5FE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Current smoker</w:t>
            </w:r>
          </w:p>
        </w:tc>
        <w:tc>
          <w:tcPr>
            <w:tcW w:w="1984" w:type="dxa"/>
            <w:vAlign w:val="bottom"/>
          </w:tcPr>
          <w:p w14:paraId="3400CE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 (40.7%)</w:t>
            </w:r>
          </w:p>
        </w:tc>
        <w:tc>
          <w:tcPr>
            <w:tcW w:w="1985" w:type="dxa"/>
            <w:vAlign w:val="bottom"/>
          </w:tcPr>
          <w:p w14:paraId="2A79E67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 (52.9%)</w:t>
            </w:r>
          </w:p>
        </w:tc>
        <w:tc>
          <w:tcPr>
            <w:tcW w:w="1984" w:type="dxa"/>
            <w:vAlign w:val="bottom"/>
          </w:tcPr>
          <w:p w14:paraId="6E1489C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30 (39.0%)</w:t>
            </w:r>
          </w:p>
        </w:tc>
        <w:tc>
          <w:tcPr>
            <w:tcW w:w="851" w:type="dxa"/>
            <w:vAlign w:val="bottom"/>
          </w:tcPr>
          <w:p w14:paraId="4518B48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2CD53B5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17432D03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Ex-smoker</w:t>
            </w:r>
          </w:p>
        </w:tc>
        <w:tc>
          <w:tcPr>
            <w:tcW w:w="1984" w:type="dxa"/>
            <w:vAlign w:val="bottom"/>
          </w:tcPr>
          <w:p w14:paraId="105EBF8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51 (59.3%)</w:t>
            </w:r>
          </w:p>
        </w:tc>
        <w:tc>
          <w:tcPr>
            <w:tcW w:w="1985" w:type="dxa"/>
            <w:vAlign w:val="bottom"/>
          </w:tcPr>
          <w:p w14:paraId="35D3CBA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24 (47.1%)</w:t>
            </w:r>
          </w:p>
        </w:tc>
        <w:tc>
          <w:tcPr>
            <w:tcW w:w="1984" w:type="dxa"/>
            <w:vAlign w:val="bottom"/>
          </w:tcPr>
          <w:p w14:paraId="6FD645B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 (61.0%)</w:t>
            </w:r>
          </w:p>
        </w:tc>
        <w:tc>
          <w:tcPr>
            <w:tcW w:w="851" w:type="dxa"/>
            <w:vAlign w:val="bottom"/>
          </w:tcPr>
          <w:p w14:paraId="2247B770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3F80CBC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4F1F0B4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pack years</w:t>
            </w:r>
          </w:p>
        </w:tc>
        <w:tc>
          <w:tcPr>
            <w:tcW w:w="1984" w:type="dxa"/>
            <w:vAlign w:val="bottom"/>
          </w:tcPr>
          <w:p w14:paraId="6184A2E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52.61 (35.62-69.96)</w:t>
            </w:r>
          </w:p>
        </w:tc>
        <w:tc>
          <w:tcPr>
            <w:tcW w:w="1985" w:type="dxa"/>
            <w:vAlign w:val="bottom"/>
          </w:tcPr>
          <w:p w14:paraId="14E6BE7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50.00 (40.00-77.50)</w:t>
            </w:r>
          </w:p>
        </w:tc>
        <w:tc>
          <w:tcPr>
            <w:tcW w:w="1984" w:type="dxa"/>
            <w:vAlign w:val="bottom"/>
          </w:tcPr>
          <w:p w14:paraId="1C1E366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50.00 (40.00-69.86)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B68B15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0.567</w:t>
            </w:r>
          </w:p>
        </w:tc>
      </w:tr>
      <w:tr w14:paraId="6041A9C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8874FC3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stage</w:t>
            </w:r>
          </w:p>
        </w:tc>
        <w:tc>
          <w:tcPr>
            <w:tcW w:w="1984" w:type="dxa"/>
            <w:vAlign w:val="center"/>
          </w:tcPr>
          <w:p w14:paraId="7116488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299680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B9F05E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548F03C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0.748</w:t>
            </w:r>
          </w:p>
        </w:tc>
      </w:tr>
      <w:tr w14:paraId="61C3644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69F8E3E6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1</w:t>
            </w:r>
          </w:p>
        </w:tc>
        <w:tc>
          <w:tcPr>
            <w:tcW w:w="1984" w:type="dxa"/>
            <w:vAlign w:val="bottom"/>
          </w:tcPr>
          <w:p w14:paraId="6D97C09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(7.0%)</w:t>
            </w:r>
          </w:p>
        </w:tc>
        <w:tc>
          <w:tcPr>
            <w:tcW w:w="1985" w:type="dxa"/>
            <w:vAlign w:val="bottom"/>
          </w:tcPr>
          <w:p w14:paraId="17FE669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(9.8%)</w:t>
            </w:r>
          </w:p>
        </w:tc>
        <w:tc>
          <w:tcPr>
            <w:tcW w:w="1984" w:type="dxa"/>
            <w:vAlign w:val="bottom"/>
          </w:tcPr>
          <w:p w14:paraId="24FE96B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(7.8%)</w:t>
            </w:r>
          </w:p>
        </w:tc>
        <w:tc>
          <w:tcPr>
            <w:tcW w:w="851" w:type="dxa"/>
            <w:vAlign w:val="bottom"/>
          </w:tcPr>
          <w:p w14:paraId="5ACD383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7DC47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4EFDDCE1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2</w:t>
            </w:r>
          </w:p>
        </w:tc>
        <w:tc>
          <w:tcPr>
            <w:tcW w:w="1984" w:type="dxa"/>
            <w:vAlign w:val="bottom"/>
          </w:tcPr>
          <w:p w14:paraId="18BB3E0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 (40.7%)</w:t>
            </w:r>
          </w:p>
        </w:tc>
        <w:tc>
          <w:tcPr>
            <w:tcW w:w="1985" w:type="dxa"/>
            <w:vAlign w:val="bottom"/>
          </w:tcPr>
          <w:p w14:paraId="7508B46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 (37.3%)</w:t>
            </w:r>
          </w:p>
        </w:tc>
        <w:tc>
          <w:tcPr>
            <w:tcW w:w="1984" w:type="dxa"/>
            <w:vAlign w:val="bottom"/>
          </w:tcPr>
          <w:p w14:paraId="3B62300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 (50.6%)</w:t>
            </w:r>
          </w:p>
        </w:tc>
        <w:tc>
          <w:tcPr>
            <w:tcW w:w="851" w:type="dxa"/>
            <w:vAlign w:val="bottom"/>
          </w:tcPr>
          <w:p w14:paraId="5154CBEC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4E8A43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7EAD4ABF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3</w:t>
            </w:r>
          </w:p>
        </w:tc>
        <w:tc>
          <w:tcPr>
            <w:tcW w:w="1984" w:type="dxa"/>
            <w:vAlign w:val="bottom"/>
          </w:tcPr>
          <w:p w14:paraId="2F005C6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36 (41.9%)</w:t>
            </w:r>
          </w:p>
        </w:tc>
        <w:tc>
          <w:tcPr>
            <w:tcW w:w="1985" w:type="dxa"/>
            <w:vAlign w:val="bottom"/>
          </w:tcPr>
          <w:p w14:paraId="7488C76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 (45.1%)</w:t>
            </w:r>
          </w:p>
        </w:tc>
        <w:tc>
          <w:tcPr>
            <w:tcW w:w="1984" w:type="dxa"/>
            <w:vAlign w:val="bottom"/>
          </w:tcPr>
          <w:p w14:paraId="719C7D4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26 (33.8%)</w:t>
            </w:r>
          </w:p>
        </w:tc>
        <w:tc>
          <w:tcPr>
            <w:tcW w:w="851" w:type="dxa"/>
            <w:vAlign w:val="bottom"/>
          </w:tcPr>
          <w:p w14:paraId="48FB86E5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17799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77B776AF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4</w:t>
            </w:r>
          </w:p>
        </w:tc>
        <w:tc>
          <w:tcPr>
            <w:tcW w:w="1984" w:type="dxa"/>
            <w:vAlign w:val="bottom"/>
          </w:tcPr>
          <w:p w14:paraId="736209E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(10.5%)</w:t>
            </w:r>
          </w:p>
        </w:tc>
        <w:tc>
          <w:tcPr>
            <w:tcW w:w="1985" w:type="dxa"/>
            <w:vAlign w:val="bottom"/>
          </w:tcPr>
          <w:p w14:paraId="76B8696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(7.8%)</w:t>
            </w:r>
          </w:p>
        </w:tc>
        <w:tc>
          <w:tcPr>
            <w:tcW w:w="1984" w:type="dxa"/>
            <w:vAlign w:val="bottom"/>
          </w:tcPr>
          <w:p w14:paraId="0AE3EA8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(7.8%)</w:t>
            </w:r>
          </w:p>
        </w:tc>
        <w:tc>
          <w:tcPr>
            <w:tcW w:w="851" w:type="dxa"/>
            <w:vAlign w:val="bottom"/>
          </w:tcPr>
          <w:p w14:paraId="401AA3E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0CA137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029BF0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group</w:t>
            </w:r>
          </w:p>
        </w:tc>
        <w:tc>
          <w:tcPr>
            <w:tcW w:w="1984" w:type="dxa"/>
            <w:vAlign w:val="bottom"/>
          </w:tcPr>
          <w:p w14:paraId="1BEC3D2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985" w:type="dxa"/>
            <w:vAlign w:val="bottom"/>
          </w:tcPr>
          <w:p w14:paraId="51FF3DA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984" w:type="dxa"/>
            <w:vAlign w:val="bottom"/>
          </w:tcPr>
          <w:p w14:paraId="235A34B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30678CB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0.801</w:t>
            </w:r>
          </w:p>
        </w:tc>
      </w:tr>
      <w:tr w14:paraId="2B73944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1A47364F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</w:t>
            </w:r>
          </w:p>
        </w:tc>
        <w:tc>
          <w:tcPr>
            <w:tcW w:w="1984" w:type="dxa"/>
            <w:vAlign w:val="bottom"/>
          </w:tcPr>
          <w:p w14:paraId="577DE52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(7.0%)</w:t>
            </w:r>
          </w:p>
        </w:tc>
        <w:tc>
          <w:tcPr>
            <w:tcW w:w="1985" w:type="dxa"/>
            <w:vAlign w:val="bottom"/>
          </w:tcPr>
          <w:p w14:paraId="0B5FBB4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(11.8%)</w:t>
            </w:r>
          </w:p>
        </w:tc>
        <w:tc>
          <w:tcPr>
            <w:tcW w:w="1984" w:type="dxa"/>
            <w:vAlign w:val="bottom"/>
          </w:tcPr>
          <w:p w14:paraId="39ADAD8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(7.8%)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23B9E1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9590F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1695649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</w:t>
            </w:r>
          </w:p>
        </w:tc>
        <w:tc>
          <w:tcPr>
            <w:tcW w:w="1984" w:type="dxa"/>
            <w:vAlign w:val="bottom"/>
          </w:tcPr>
          <w:p w14:paraId="503CC6D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 (31.4%)</w:t>
            </w:r>
          </w:p>
        </w:tc>
        <w:tc>
          <w:tcPr>
            <w:tcW w:w="1985" w:type="dxa"/>
            <w:vAlign w:val="bottom"/>
          </w:tcPr>
          <w:p w14:paraId="44E30DD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(27.5%)</w:t>
            </w:r>
          </w:p>
        </w:tc>
        <w:tc>
          <w:tcPr>
            <w:tcW w:w="1984" w:type="dxa"/>
            <w:vAlign w:val="bottom"/>
          </w:tcPr>
          <w:p w14:paraId="75E8314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 (35.1%)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42605F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BA93F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E73A4D6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</w:t>
            </w:r>
          </w:p>
        </w:tc>
        <w:tc>
          <w:tcPr>
            <w:tcW w:w="1984" w:type="dxa"/>
            <w:vAlign w:val="bottom"/>
          </w:tcPr>
          <w:p w14:paraId="79A5352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53 (61.6%)</w:t>
            </w:r>
          </w:p>
        </w:tc>
        <w:tc>
          <w:tcPr>
            <w:tcW w:w="1985" w:type="dxa"/>
            <w:vAlign w:val="bottom"/>
          </w:tcPr>
          <w:p w14:paraId="61C1FC6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31 (60.8%)</w:t>
            </w:r>
          </w:p>
        </w:tc>
        <w:tc>
          <w:tcPr>
            <w:tcW w:w="1984" w:type="dxa"/>
            <w:vAlign w:val="bottom"/>
          </w:tcPr>
          <w:p w14:paraId="44A0DA4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44 (57.1%)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8001B4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3D218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7E88C4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>BEC (×10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L</w:t>
            </w:r>
            <w:r>
              <w:rPr>
                <w:rFonts w:ascii="Times New Roman" w:hAnsi="Times New Roman" w:eastAsia="AdvOT8b40f9c2.B+22" w:cs="Times New Roman"/>
                <w:kern w:val="0"/>
                <w:szCs w:val="21"/>
                <w:vertAlign w:val="superscript"/>
                <w:lang w:bidi="ar"/>
              </w:rPr>
              <w:t>−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1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) </w:t>
            </w:r>
          </w:p>
        </w:tc>
        <w:tc>
          <w:tcPr>
            <w:tcW w:w="1984" w:type="dxa"/>
            <w:vAlign w:val="bottom"/>
          </w:tcPr>
          <w:p w14:paraId="79A8305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0.07 (0.03-0.10)</w:t>
            </w:r>
          </w:p>
        </w:tc>
        <w:tc>
          <w:tcPr>
            <w:tcW w:w="1985" w:type="dxa"/>
            <w:vAlign w:val="bottom"/>
          </w:tcPr>
          <w:p w14:paraId="01000D8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0.21 (0.17-0.24)</w:t>
            </w:r>
          </w:p>
        </w:tc>
        <w:tc>
          <w:tcPr>
            <w:tcW w:w="1984" w:type="dxa"/>
            <w:vAlign w:val="bottom"/>
          </w:tcPr>
          <w:p w14:paraId="325721E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0.48 (0.39-0.70)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8E6E4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</w:tr>
      <w:tr w14:paraId="61EEED9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EB227B0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Post-BD FEV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vertAlign w:val="subscript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 xml:space="preserve">% predicted </w:t>
            </w:r>
          </w:p>
        </w:tc>
        <w:tc>
          <w:tcPr>
            <w:tcW w:w="1984" w:type="dxa"/>
            <w:vAlign w:val="bottom"/>
          </w:tcPr>
          <w:p w14:paraId="2836C76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49.50 (38.00-60.98)</w:t>
            </w:r>
          </w:p>
        </w:tc>
        <w:tc>
          <w:tcPr>
            <w:tcW w:w="1985" w:type="dxa"/>
            <w:vAlign w:val="bottom"/>
          </w:tcPr>
          <w:p w14:paraId="0251423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47.00 (40.00-65.50)</w:t>
            </w:r>
          </w:p>
        </w:tc>
        <w:tc>
          <w:tcPr>
            <w:tcW w:w="1984" w:type="dxa"/>
            <w:vAlign w:val="bottom"/>
          </w:tcPr>
          <w:p w14:paraId="789A08F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56.00 (38.00-64.00)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330FE8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0.462</w:t>
            </w:r>
          </w:p>
        </w:tc>
      </w:tr>
      <w:tr w14:paraId="3E89A71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3737C5E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Frequent exacerbations in the preceding year</w:t>
            </w:r>
          </w:p>
        </w:tc>
        <w:tc>
          <w:tcPr>
            <w:tcW w:w="1984" w:type="dxa"/>
            <w:vAlign w:val="center"/>
          </w:tcPr>
          <w:p w14:paraId="1466EA9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53 (61.6%)</w:t>
            </w:r>
          </w:p>
        </w:tc>
        <w:tc>
          <w:tcPr>
            <w:tcW w:w="1985" w:type="dxa"/>
            <w:vAlign w:val="center"/>
          </w:tcPr>
          <w:p w14:paraId="24ECD29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31 (60.8%)</w:t>
            </w:r>
          </w:p>
        </w:tc>
        <w:tc>
          <w:tcPr>
            <w:tcW w:w="1984" w:type="dxa"/>
            <w:vAlign w:val="center"/>
          </w:tcPr>
          <w:p w14:paraId="0410744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44 (57.1%)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55A095E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0.833</w:t>
            </w:r>
          </w:p>
        </w:tc>
      </w:tr>
      <w:tr w14:paraId="192169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42C44539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No. of exacerbations in the preceding year</w:t>
            </w:r>
          </w:p>
        </w:tc>
        <w:tc>
          <w:tcPr>
            <w:tcW w:w="1984" w:type="dxa"/>
            <w:vAlign w:val="center"/>
          </w:tcPr>
          <w:p w14:paraId="36EC97D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(0.00-4.00)</w:t>
            </w:r>
          </w:p>
        </w:tc>
        <w:tc>
          <w:tcPr>
            <w:tcW w:w="1985" w:type="dxa"/>
            <w:vAlign w:val="center"/>
          </w:tcPr>
          <w:p w14:paraId="775F4D1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(0.00-4.00)</w:t>
            </w:r>
          </w:p>
        </w:tc>
        <w:tc>
          <w:tcPr>
            <w:tcW w:w="1984" w:type="dxa"/>
            <w:vAlign w:val="center"/>
          </w:tcPr>
          <w:p w14:paraId="6F974C4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 (0.00-3.00)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48C8036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0.631</w:t>
            </w:r>
          </w:p>
        </w:tc>
      </w:tr>
      <w:tr w14:paraId="6EF483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B2850EB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CAT score</w:t>
            </w:r>
          </w:p>
        </w:tc>
        <w:tc>
          <w:tcPr>
            <w:tcW w:w="1984" w:type="dxa"/>
            <w:vAlign w:val="bottom"/>
          </w:tcPr>
          <w:p w14:paraId="0D2B85F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15.00 (9.00-22.75)</w:t>
            </w:r>
          </w:p>
        </w:tc>
        <w:tc>
          <w:tcPr>
            <w:tcW w:w="1985" w:type="dxa"/>
            <w:vAlign w:val="bottom"/>
          </w:tcPr>
          <w:p w14:paraId="2861E89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12.00 (6.50-21.00)</w:t>
            </w:r>
          </w:p>
        </w:tc>
        <w:tc>
          <w:tcPr>
            <w:tcW w:w="1984" w:type="dxa"/>
            <w:vAlign w:val="bottom"/>
          </w:tcPr>
          <w:p w14:paraId="40B6BFA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14.00 (7.00-20.00)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C095F8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0.464</w:t>
            </w:r>
          </w:p>
        </w:tc>
      </w:tr>
      <w:tr w14:paraId="4F0F00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84288C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mMRC score</w:t>
            </w:r>
          </w:p>
        </w:tc>
        <w:tc>
          <w:tcPr>
            <w:tcW w:w="1984" w:type="dxa"/>
            <w:vAlign w:val="bottom"/>
          </w:tcPr>
          <w:p w14:paraId="765482A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(1.18-3.00)</w:t>
            </w:r>
          </w:p>
        </w:tc>
        <w:tc>
          <w:tcPr>
            <w:tcW w:w="1985" w:type="dxa"/>
            <w:vAlign w:val="bottom"/>
          </w:tcPr>
          <w:p w14:paraId="444230A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(1.00-3.00)</w:t>
            </w:r>
          </w:p>
        </w:tc>
        <w:tc>
          <w:tcPr>
            <w:tcW w:w="1984" w:type="dxa"/>
            <w:vAlign w:val="bottom"/>
          </w:tcPr>
          <w:p w14:paraId="6D32DAB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(1.00-2.41)</w:t>
            </w:r>
          </w:p>
        </w:tc>
        <w:tc>
          <w:tcPr>
            <w:tcW w:w="851" w:type="dxa"/>
            <w:vAlign w:val="bottom"/>
          </w:tcPr>
          <w:p w14:paraId="4322835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0.506</w:t>
            </w:r>
          </w:p>
        </w:tc>
      </w:tr>
      <w:tr w14:paraId="3E7012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2E0ABEB7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Initial treatment</w:t>
            </w:r>
          </w:p>
        </w:tc>
        <w:tc>
          <w:tcPr>
            <w:tcW w:w="1984" w:type="dxa"/>
            <w:vAlign w:val="center"/>
          </w:tcPr>
          <w:p w14:paraId="7C30267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7C87AC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337FF2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D1DAC66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BB374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14F62160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LABA/ICS</w:t>
            </w:r>
          </w:p>
        </w:tc>
        <w:tc>
          <w:tcPr>
            <w:tcW w:w="1984" w:type="dxa"/>
            <w:vAlign w:val="bottom"/>
          </w:tcPr>
          <w:p w14:paraId="5A22156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(24.4%)</w:t>
            </w:r>
          </w:p>
        </w:tc>
        <w:tc>
          <w:tcPr>
            <w:tcW w:w="1985" w:type="dxa"/>
            <w:vAlign w:val="bottom"/>
          </w:tcPr>
          <w:p w14:paraId="0B061C7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(29.4%)</w:t>
            </w:r>
          </w:p>
        </w:tc>
        <w:tc>
          <w:tcPr>
            <w:tcW w:w="1984" w:type="dxa"/>
            <w:vAlign w:val="bottom"/>
          </w:tcPr>
          <w:p w14:paraId="7E12757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 (23.4%)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5701E8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0.743</w:t>
            </w:r>
          </w:p>
        </w:tc>
      </w:tr>
      <w:tr w14:paraId="48060B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F157385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LABA/LAMA/ICS</w:t>
            </w:r>
          </w:p>
        </w:tc>
        <w:tc>
          <w:tcPr>
            <w:tcW w:w="1984" w:type="dxa"/>
            <w:vAlign w:val="bottom"/>
          </w:tcPr>
          <w:p w14:paraId="693D935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65 (75.6%)</w:t>
            </w:r>
          </w:p>
        </w:tc>
        <w:tc>
          <w:tcPr>
            <w:tcW w:w="1985" w:type="dxa"/>
            <w:vAlign w:val="bottom"/>
          </w:tcPr>
          <w:p w14:paraId="60E8D9D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36 (70.6%)</w:t>
            </w:r>
          </w:p>
        </w:tc>
        <w:tc>
          <w:tcPr>
            <w:tcW w:w="1984" w:type="dxa"/>
            <w:vAlign w:val="bottom"/>
          </w:tcPr>
          <w:p w14:paraId="113E15B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59 (76.6%)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3D2CB9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0.755</w:t>
            </w:r>
          </w:p>
        </w:tc>
      </w:tr>
      <w:tr w14:paraId="4DD4CEA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320BC7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Comorbidities</w:t>
            </w:r>
          </w:p>
        </w:tc>
        <w:tc>
          <w:tcPr>
            <w:tcW w:w="1984" w:type="dxa"/>
            <w:vAlign w:val="center"/>
          </w:tcPr>
          <w:p w14:paraId="30404B8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27B661A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7A9D2E4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51568122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D382D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47AA835D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Asthma</w:t>
            </w:r>
          </w:p>
        </w:tc>
        <w:tc>
          <w:tcPr>
            <w:tcW w:w="1984" w:type="dxa"/>
            <w:vAlign w:val="bottom"/>
          </w:tcPr>
          <w:p w14:paraId="6950965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(8.3%)</w:t>
            </w:r>
          </w:p>
        </w:tc>
        <w:tc>
          <w:tcPr>
            <w:tcW w:w="1985" w:type="dxa"/>
            <w:vAlign w:val="bottom"/>
          </w:tcPr>
          <w:p w14:paraId="7F32609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(8.2%)</w:t>
            </w:r>
          </w:p>
        </w:tc>
        <w:tc>
          <w:tcPr>
            <w:tcW w:w="1984" w:type="dxa"/>
            <w:vAlign w:val="bottom"/>
          </w:tcPr>
          <w:p w14:paraId="6403EE1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(11.8%)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BA1CD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0.741</w:t>
            </w:r>
          </w:p>
        </w:tc>
      </w:tr>
      <w:tr w14:paraId="5C36B0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C37392D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Hypertension</w:t>
            </w:r>
          </w:p>
        </w:tc>
        <w:tc>
          <w:tcPr>
            <w:tcW w:w="1984" w:type="dxa"/>
            <w:vAlign w:val="bottom"/>
          </w:tcPr>
          <w:p w14:paraId="313E211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31 (36.0%)</w:t>
            </w:r>
          </w:p>
        </w:tc>
        <w:tc>
          <w:tcPr>
            <w:tcW w:w="1985" w:type="dxa"/>
            <w:vAlign w:val="bottom"/>
          </w:tcPr>
          <w:p w14:paraId="2FFB88A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 (35.3%)</w:t>
            </w:r>
          </w:p>
        </w:tc>
        <w:tc>
          <w:tcPr>
            <w:tcW w:w="1984" w:type="dxa"/>
            <w:vAlign w:val="bottom"/>
          </w:tcPr>
          <w:p w14:paraId="51ABE8C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27 (35.1%)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4826C7C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0.991</w:t>
            </w:r>
          </w:p>
        </w:tc>
      </w:tr>
      <w:tr w14:paraId="08D822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47C0EF8F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Ischaemic heart disease</w:t>
            </w:r>
          </w:p>
        </w:tc>
        <w:tc>
          <w:tcPr>
            <w:tcW w:w="1984" w:type="dxa"/>
            <w:vAlign w:val="bottom"/>
          </w:tcPr>
          <w:p w14:paraId="6BE3299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 (20.9%)</w:t>
            </w:r>
          </w:p>
        </w:tc>
        <w:tc>
          <w:tcPr>
            <w:tcW w:w="1985" w:type="dxa"/>
            <w:vAlign w:val="bottom"/>
          </w:tcPr>
          <w:p w14:paraId="63CDF47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(33.3%)</w:t>
            </w:r>
          </w:p>
        </w:tc>
        <w:tc>
          <w:tcPr>
            <w:tcW w:w="1984" w:type="dxa"/>
            <w:vAlign w:val="bottom"/>
          </w:tcPr>
          <w:p w14:paraId="4DB3065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 (26.0%)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7946EE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0.275</w:t>
            </w:r>
          </w:p>
        </w:tc>
      </w:tr>
      <w:tr w14:paraId="4AB1255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E4647F3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Heart failure</w:t>
            </w:r>
          </w:p>
        </w:tc>
        <w:tc>
          <w:tcPr>
            <w:tcW w:w="1984" w:type="dxa"/>
            <w:vAlign w:val="bottom"/>
          </w:tcPr>
          <w:p w14:paraId="310D526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(3.5%)</w:t>
            </w:r>
          </w:p>
        </w:tc>
        <w:tc>
          <w:tcPr>
            <w:tcW w:w="1985" w:type="dxa"/>
            <w:vAlign w:val="bottom"/>
          </w:tcPr>
          <w:p w14:paraId="0F0FC1C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(11.8%)</w:t>
            </w:r>
          </w:p>
        </w:tc>
        <w:tc>
          <w:tcPr>
            <w:tcW w:w="1984" w:type="dxa"/>
            <w:vAlign w:val="bottom"/>
          </w:tcPr>
          <w:p w14:paraId="50DB996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(3.9%)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5084FC7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0.147</w:t>
            </w:r>
          </w:p>
        </w:tc>
      </w:tr>
      <w:tr w14:paraId="6F4CBB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70C13B8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Chronic kidney disease</w:t>
            </w:r>
          </w:p>
        </w:tc>
        <w:tc>
          <w:tcPr>
            <w:tcW w:w="1984" w:type="dxa"/>
            <w:vAlign w:val="bottom"/>
          </w:tcPr>
          <w:p w14:paraId="2AF699C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(10.6%)</w:t>
            </w:r>
          </w:p>
        </w:tc>
        <w:tc>
          <w:tcPr>
            <w:tcW w:w="1985" w:type="dxa"/>
            <w:vAlign w:val="bottom"/>
          </w:tcPr>
          <w:p w14:paraId="34ECC2F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(8.3%)</w:t>
            </w:r>
          </w:p>
        </w:tc>
        <w:tc>
          <w:tcPr>
            <w:tcW w:w="1984" w:type="dxa"/>
            <w:vAlign w:val="bottom"/>
          </w:tcPr>
          <w:p w14:paraId="4335B81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(14.5%)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F66227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0.575</w:t>
            </w:r>
          </w:p>
        </w:tc>
      </w:tr>
      <w:tr w14:paraId="6EEB96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2232302F">
            <w:pPr>
              <w:widowControl/>
              <w:ind w:firstLine="210" w:firstLineChars="100"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Type 2 diabetes</w:t>
            </w:r>
          </w:p>
        </w:tc>
        <w:tc>
          <w:tcPr>
            <w:tcW w:w="1984" w:type="dxa"/>
            <w:vAlign w:val="bottom"/>
          </w:tcPr>
          <w:p w14:paraId="642B95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(17.9%)</w:t>
            </w:r>
          </w:p>
        </w:tc>
        <w:tc>
          <w:tcPr>
            <w:tcW w:w="1985" w:type="dxa"/>
            <w:vAlign w:val="bottom"/>
          </w:tcPr>
          <w:p w14:paraId="01FFCBE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(24.5%)</w:t>
            </w:r>
          </w:p>
        </w:tc>
        <w:tc>
          <w:tcPr>
            <w:tcW w:w="1984" w:type="dxa"/>
            <w:vAlign w:val="bottom"/>
          </w:tcPr>
          <w:p w14:paraId="0B4CD94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(18.4%)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D537F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0.615</w:t>
            </w:r>
          </w:p>
        </w:tc>
      </w:tr>
      <w:tr w14:paraId="60D7F9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4094BE9A">
            <w:pPr>
              <w:widowControl/>
              <w:ind w:firstLine="210" w:firstLineChars="100"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Osteoporosis</w:t>
            </w:r>
          </w:p>
        </w:tc>
        <w:tc>
          <w:tcPr>
            <w:tcW w:w="1984" w:type="dxa"/>
            <w:vAlign w:val="bottom"/>
          </w:tcPr>
          <w:p w14:paraId="6BD77FD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(2.4%)</w:t>
            </w:r>
          </w:p>
        </w:tc>
        <w:tc>
          <w:tcPr>
            <w:tcW w:w="1985" w:type="dxa"/>
            <w:vAlign w:val="bottom"/>
          </w:tcPr>
          <w:p w14:paraId="0278E46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(4.1%)</w:t>
            </w:r>
          </w:p>
        </w:tc>
        <w:tc>
          <w:tcPr>
            <w:tcW w:w="1984" w:type="dxa"/>
            <w:vAlign w:val="bottom"/>
          </w:tcPr>
          <w:p w14:paraId="32EAAB4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(4.0%)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734F46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0.804</w:t>
            </w:r>
          </w:p>
        </w:tc>
      </w:tr>
      <w:tr w14:paraId="3D672F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768295F">
            <w:pPr>
              <w:widowControl/>
              <w:ind w:firstLine="210" w:firstLineChars="100"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Depression or anxiety</w:t>
            </w:r>
          </w:p>
        </w:tc>
        <w:tc>
          <w:tcPr>
            <w:tcW w:w="1984" w:type="dxa"/>
            <w:vAlign w:val="bottom"/>
          </w:tcPr>
          <w:p w14:paraId="772BADF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(4.7%)</w:t>
            </w:r>
          </w:p>
        </w:tc>
        <w:tc>
          <w:tcPr>
            <w:tcW w:w="1985" w:type="dxa"/>
            <w:vAlign w:val="bottom"/>
          </w:tcPr>
          <w:p w14:paraId="02880B3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(5.9%)</w:t>
            </w:r>
          </w:p>
        </w:tc>
        <w:tc>
          <w:tcPr>
            <w:tcW w:w="1984" w:type="dxa"/>
            <w:vAlign w:val="bottom"/>
          </w:tcPr>
          <w:p w14:paraId="4EE8F17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(2.6%)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6D84FD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0.580</w:t>
            </w:r>
          </w:p>
        </w:tc>
      </w:tr>
      <w:tr w14:paraId="1D71EE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EB5FBF0">
            <w:pPr>
              <w:widowControl/>
              <w:jc w:val="left"/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  <w:t>Dead</w:t>
            </w:r>
          </w:p>
        </w:tc>
        <w:tc>
          <w:tcPr>
            <w:tcW w:w="1984" w:type="dxa"/>
            <w:vAlign w:val="bottom"/>
          </w:tcPr>
          <w:p w14:paraId="44E6C16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52 (60.5%)</w:t>
            </w:r>
          </w:p>
        </w:tc>
        <w:tc>
          <w:tcPr>
            <w:tcW w:w="1985" w:type="dxa"/>
            <w:vAlign w:val="bottom"/>
          </w:tcPr>
          <w:p w14:paraId="6F936D3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31 (60.8%)</w:t>
            </w:r>
          </w:p>
        </w:tc>
        <w:tc>
          <w:tcPr>
            <w:tcW w:w="1984" w:type="dxa"/>
            <w:vAlign w:val="bottom"/>
          </w:tcPr>
          <w:p w14:paraId="4521A5D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33 (42.9%)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22183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color w:val="000000"/>
                <w:kern w:val="0"/>
                <w:sz w:val="22"/>
                <w:szCs w:val="22"/>
                <w:lang w:bidi="ar"/>
              </w:rPr>
              <w:t>0.044</w:t>
            </w:r>
          </w:p>
        </w:tc>
      </w:tr>
    </w:tbl>
    <w:p w14:paraId="065BF8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Patients were categorized into three groups according to baseline blood eosinophil count (BEC): &lt;0.15×10⁹/L, 0.15–0.30×10⁹/L, and ≥0.30×10⁹/L. Continuous variables are presented as median (interquartile range); categorical variables as counts and percentages. P values were derived from Kruskal–Wallis tests or chi-square tests.</w:t>
      </w:r>
    </w:p>
    <w:p w14:paraId="315F6C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 = blood eosinophil count; BMI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body mass index; ICS = inhaled corticosteroid; FEV₁ = forced expiratory volume in 1 second; CAT = COPD Assessment Test; mMRC = modified Medical Research Council dyspnea scale</w:t>
      </w:r>
      <w:r>
        <w:rPr>
          <w:rFonts w:hint="eastAsia" w:ascii="Times New Roman" w:hAnsi="Times New Roman" w:cs="Times New Roman"/>
        </w:rPr>
        <w:t>; LAMA = Long-Acting Muscarinic Antagonist; LABA = Long-Acting Beta2-Agonist; GOLD = Global Initiative for Chronic Obstructive Lung Disease</w:t>
      </w:r>
      <w:r>
        <w:rPr>
          <w:rFonts w:ascii="Times New Roman" w:hAnsi="Times New Roman" w:cs="Times New Roman"/>
        </w:rPr>
        <w:t>.</w:t>
      </w:r>
    </w:p>
    <w:p w14:paraId="3A87FC53">
      <w:r>
        <w:br w:type="page"/>
      </w:r>
    </w:p>
    <w:p w14:paraId="3194358D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>Supplemental t</w:t>
      </w:r>
      <w:r>
        <w:rPr>
          <w:rFonts w:ascii="Times New Roman" w:hAnsi="Times New Roman" w:cs="Times New Roman"/>
        </w:rPr>
        <w:t xml:space="preserve">able </w:t>
      </w:r>
      <w:r>
        <w:rPr>
          <w:rFonts w:hint="eastAsia"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>. Baseline Characteristics of Patients Stratified by Baseline Blood Eosinophil Count</w:t>
      </w:r>
      <w:r>
        <w:rPr>
          <w:rFonts w:hint="eastAsia" w:ascii="Times New Roman" w:hAnsi="Times New Roman" w:cs="Times New Roman"/>
        </w:rPr>
        <w:t xml:space="preserve"> without </w:t>
      </w:r>
      <w:r>
        <w:rPr>
          <w:rFonts w:ascii="Times New Roman" w:hAnsi="Times New Roman" w:cs="Times New Roman"/>
        </w:rPr>
        <w:t>B</w:t>
      </w:r>
      <w:r>
        <w:rPr>
          <w:rFonts w:hint="eastAsia" w:ascii="Times New Roman" w:hAnsi="Times New Roman" w:cs="Times New Roman"/>
        </w:rPr>
        <w:t>aseline I</w:t>
      </w:r>
      <w:r>
        <w:rPr>
          <w:rFonts w:ascii="Times New Roman" w:hAnsi="Times New Roman" w:cs="Times New Roman"/>
        </w:rPr>
        <w:t>nhaled Corticosteroid</w:t>
      </w:r>
    </w:p>
    <w:tbl>
      <w:tblPr>
        <w:tblStyle w:val="4"/>
        <w:tblW w:w="9473" w:type="dxa"/>
        <w:tblInd w:w="-54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69"/>
        <w:gridCol w:w="1984"/>
        <w:gridCol w:w="1985"/>
        <w:gridCol w:w="1984"/>
        <w:gridCol w:w="851"/>
      </w:tblGrid>
      <w:tr w14:paraId="20D1F6C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Merge w:val="restart"/>
            <w:shd w:val="clear" w:color="auto" w:fill="auto"/>
            <w:vAlign w:val="center"/>
          </w:tcPr>
          <w:p w14:paraId="034178B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5953" w:type="dxa"/>
            <w:gridSpan w:val="3"/>
            <w:tcBorders>
              <w:bottom w:val="single" w:color="auto" w:sz="4" w:space="0"/>
            </w:tcBorders>
            <w:vAlign w:val="center"/>
          </w:tcPr>
          <w:p w14:paraId="72F503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BEC</w:t>
            </w:r>
          </w:p>
        </w:tc>
        <w:tc>
          <w:tcPr>
            <w:tcW w:w="851" w:type="dxa"/>
            <w:vMerge w:val="restart"/>
            <w:vAlign w:val="center"/>
          </w:tcPr>
          <w:p w14:paraId="5D4DBCA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 Value</w:t>
            </w:r>
          </w:p>
        </w:tc>
      </w:tr>
      <w:tr w14:paraId="41B8DA8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Merge w:val="continue"/>
            <w:shd w:val="clear" w:color="auto" w:fill="auto"/>
            <w:vAlign w:val="bottom"/>
          </w:tcPr>
          <w:p w14:paraId="7002CBE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top w:val="single" w:color="auto" w:sz="4" w:space="0"/>
            </w:tcBorders>
            <w:vAlign w:val="center"/>
          </w:tcPr>
          <w:p w14:paraId="4C7CB86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&lt;0.15×10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center"/>
          </w:tcPr>
          <w:p w14:paraId="5146A99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0.15–0.30×10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center"/>
          </w:tcPr>
          <w:p w14:paraId="261C736F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≥0.30×10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/L</w:t>
            </w:r>
          </w:p>
        </w:tc>
        <w:tc>
          <w:tcPr>
            <w:tcW w:w="851" w:type="dxa"/>
            <w:vMerge w:val="continue"/>
            <w:vAlign w:val="center"/>
          </w:tcPr>
          <w:p w14:paraId="70E50A8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7C567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Merge w:val="continue"/>
            <w:tcBorders>
              <w:bottom w:val="single" w:color="auto" w:sz="4" w:space="0"/>
            </w:tcBorders>
            <w:vAlign w:val="center"/>
          </w:tcPr>
          <w:p w14:paraId="17F69E8A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tcBorders>
              <w:bottom w:val="single" w:color="auto" w:sz="4" w:space="0"/>
            </w:tcBorders>
            <w:vAlign w:val="bottom"/>
          </w:tcPr>
          <w:p w14:paraId="02C8E19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(n=94)</w:t>
            </w:r>
          </w:p>
        </w:tc>
        <w:tc>
          <w:tcPr>
            <w:tcW w:w="1985" w:type="dxa"/>
            <w:tcBorders>
              <w:bottom w:val="single" w:color="auto" w:sz="4" w:space="0"/>
            </w:tcBorders>
            <w:vAlign w:val="bottom"/>
          </w:tcPr>
          <w:p w14:paraId="5985B7C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(n=7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84" w:type="dxa"/>
            <w:tcBorders>
              <w:bottom w:val="single" w:color="auto" w:sz="4" w:space="0"/>
            </w:tcBorders>
            <w:vAlign w:val="bottom"/>
          </w:tcPr>
          <w:p w14:paraId="50A09FD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(n=86)</w:t>
            </w:r>
          </w:p>
        </w:tc>
        <w:tc>
          <w:tcPr>
            <w:tcW w:w="851" w:type="dxa"/>
            <w:vMerge w:val="continue"/>
            <w:tcBorders>
              <w:bottom w:val="single" w:color="auto" w:sz="4" w:space="0"/>
            </w:tcBorders>
            <w:vAlign w:val="center"/>
          </w:tcPr>
          <w:p w14:paraId="4ECEE3D4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DAC75B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tcBorders>
              <w:top w:val="single" w:color="auto" w:sz="4" w:space="0"/>
            </w:tcBorders>
            <w:vAlign w:val="center"/>
          </w:tcPr>
          <w:p w14:paraId="6A39A80A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bottom"/>
          </w:tcPr>
          <w:p w14:paraId="03D0F66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70.32 ± 8.43</w:t>
            </w:r>
          </w:p>
        </w:tc>
        <w:tc>
          <w:tcPr>
            <w:tcW w:w="1985" w:type="dxa"/>
            <w:tcBorders>
              <w:top w:val="single" w:color="auto" w:sz="4" w:space="0"/>
            </w:tcBorders>
            <w:vAlign w:val="bottom"/>
          </w:tcPr>
          <w:p w14:paraId="6D2CA39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68.56 ± 7.76</w:t>
            </w:r>
          </w:p>
        </w:tc>
        <w:tc>
          <w:tcPr>
            <w:tcW w:w="1984" w:type="dxa"/>
            <w:tcBorders>
              <w:top w:val="single" w:color="auto" w:sz="4" w:space="0"/>
            </w:tcBorders>
            <w:vAlign w:val="bottom"/>
          </w:tcPr>
          <w:p w14:paraId="04E822F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72.29 ± 8.87</w:t>
            </w:r>
          </w:p>
        </w:tc>
        <w:tc>
          <w:tcPr>
            <w:tcW w:w="851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21D006A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0.019</w:t>
            </w:r>
          </w:p>
        </w:tc>
      </w:tr>
      <w:tr w14:paraId="36ECBC1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48EC85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Gender, n (%)</w:t>
            </w:r>
          </w:p>
        </w:tc>
        <w:tc>
          <w:tcPr>
            <w:tcW w:w="1984" w:type="dxa"/>
            <w:vAlign w:val="center"/>
          </w:tcPr>
          <w:p w14:paraId="41B4FBE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38E4B1C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07F91E3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4FD1D33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0.630</w:t>
            </w:r>
          </w:p>
        </w:tc>
      </w:tr>
      <w:tr w14:paraId="6A4735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4DD084C0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1984" w:type="dxa"/>
            <w:vAlign w:val="bottom"/>
          </w:tcPr>
          <w:p w14:paraId="5A37A39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(3.2%)</w:t>
            </w:r>
          </w:p>
        </w:tc>
        <w:tc>
          <w:tcPr>
            <w:tcW w:w="1985" w:type="dxa"/>
            <w:vAlign w:val="bottom"/>
          </w:tcPr>
          <w:p w14:paraId="5A63900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(1.3%)</w:t>
            </w:r>
          </w:p>
        </w:tc>
        <w:tc>
          <w:tcPr>
            <w:tcW w:w="1984" w:type="dxa"/>
            <w:vAlign w:val="bottom"/>
          </w:tcPr>
          <w:p w14:paraId="60B302B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D042D7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3E625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55B8AFC3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1984" w:type="dxa"/>
            <w:vAlign w:val="bottom"/>
          </w:tcPr>
          <w:p w14:paraId="54422D9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91 (96.8%)</w:t>
            </w:r>
          </w:p>
        </w:tc>
        <w:tc>
          <w:tcPr>
            <w:tcW w:w="1985" w:type="dxa"/>
            <w:vAlign w:val="bottom"/>
          </w:tcPr>
          <w:p w14:paraId="5E4AAD2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76 (98.7%)</w:t>
            </w:r>
          </w:p>
        </w:tc>
        <w:tc>
          <w:tcPr>
            <w:tcW w:w="1984" w:type="dxa"/>
            <w:vAlign w:val="bottom"/>
          </w:tcPr>
          <w:p w14:paraId="7C97D01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85 (98.8%)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D176AD0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4A8BDD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47FD59E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Ethnicity</w:t>
            </w:r>
          </w:p>
        </w:tc>
        <w:tc>
          <w:tcPr>
            <w:tcW w:w="1984" w:type="dxa"/>
            <w:vAlign w:val="bottom"/>
          </w:tcPr>
          <w:p w14:paraId="6446F6C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5" w:type="dxa"/>
            <w:vAlign w:val="bottom"/>
          </w:tcPr>
          <w:p w14:paraId="2745EB3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984" w:type="dxa"/>
            <w:vAlign w:val="bottom"/>
          </w:tcPr>
          <w:p w14:paraId="77C07C4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6423E90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0.019</w:t>
            </w:r>
          </w:p>
        </w:tc>
      </w:tr>
      <w:tr w14:paraId="5825FB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3C572CC9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Chinese</w:t>
            </w:r>
          </w:p>
        </w:tc>
        <w:tc>
          <w:tcPr>
            <w:tcW w:w="1984" w:type="dxa"/>
            <w:vAlign w:val="bottom"/>
          </w:tcPr>
          <w:p w14:paraId="2F98132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84 (89.4%)</w:t>
            </w:r>
          </w:p>
        </w:tc>
        <w:tc>
          <w:tcPr>
            <w:tcW w:w="1985" w:type="dxa"/>
            <w:vAlign w:val="bottom"/>
          </w:tcPr>
          <w:p w14:paraId="6C0A792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58 (75.3%)</w:t>
            </w:r>
          </w:p>
        </w:tc>
        <w:tc>
          <w:tcPr>
            <w:tcW w:w="1984" w:type="dxa"/>
            <w:vAlign w:val="bottom"/>
          </w:tcPr>
          <w:p w14:paraId="08780CE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75 (87.2%)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A0E357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7DBCAD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1B3DB946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Malay</w:t>
            </w:r>
          </w:p>
        </w:tc>
        <w:tc>
          <w:tcPr>
            <w:tcW w:w="1984" w:type="dxa"/>
            <w:vAlign w:val="bottom"/>
          </w:tcPr>
          <w:p w14:paraId="3F58F2A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(4.3%)</w:t>
            </w:r>
          </w:p>
        </w:tc>
        <w:tc>
          <w:tcPr>
            <w:tcW w:w="1985" w:type="dxa"/>
            <w:vAlign w:val="bottom"/>
          </w:tcPr>
          <w:p w14:paraId="7621CF4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(18.2%)</w:t>
            </w:r>
          </w:p>
        </w:tc>
        <w:tc>
          <w:tcPr>
            <w:tcW w:w="1984" w:type="dxa"/>
            <w:vAlign w:val="bottom"/>
          </w:tcPr>
          <w:p w14:paraId="6FA1F7D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(10.5%)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8F53F59">
            <w:pP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288AD5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047718D4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Indian</w:t>
            </w:r>
          </w:p>
        </w:tc>
        <w:tc>
          <w:tcPr>
            <w:tcW w:w="1984" w:type="dxa"/>
            <w:vAlign w:val="bottom"/>
          </w:tcPr>
          <w:p w14:paraId="37E2D39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(5.3%)</w:t>
            </w:r>
          </w:p>
        </w:tc>
        <w:tc>
          <w:tcPr>
            <w:tcW w:w="1985" w:type="dxa"/>
            <w:vAlign w:val="bottom"/>
          </w:tcPr>
          <w:p w14:paraId="4263524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(6.5%)</w:t>
            </w:r>
          </w:p>
        </w:tc>
        <w:tc>
          <w:tcPr>
            <w:tcW w:w="1984" w:type="dxa"/>
            <w:vAlign w:val="bottom"/>
          </w:tcPr>
          <w:p w14:paraId="53C8D83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0B84855">
            <w:pP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1AB6C3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shd w:val="clear" w:color="auto" w:fill="auto"/>
            <w:vAlign w:val="bottom"/>
          </w:tcPr>
          <w:p w14:paraId="01D76B49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Others</w:t>
            </w:r>
          </w:p>
        </w:tc>
        <w:tc>
          <w:tcPr>
            <w:tcW w:w="1984" w:type="dxa"/>
            <w:vAlign w:val="bottom"/>
          </w:tcPr>
          <w:p w14:paraId="5B22D0F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(1.1%)</w:t>
            </w:r>
          </w:p>
        </w:tc>
        <w:tc>
          <w:tcPr>
            <w:tcW w:w="1985" w:type="dxa"/>
            <w:vAlign w:val="bottom"/>
          </w:tcPr>
          <w:p w14:paraId="105A4BE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 (0.0%)</w:t>
            </w:r>
          </w:p>
        </w:tc>
        <w:tc>
          <w:tcPr>
            <w:tcW w:w="1984" w:type="dxa"/>
            <w:vAlign w:val="bottom"/>
          </w:tcPr>
          <w:p w14:paraId="09A240F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7A694D0">
            <w:pP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14:paraId="4D8846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98076A6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1984" w:type="dxa"/>
            <w:vAlign w:val="bottom"/>
          </w:tcPr>
          <w:p w14:paraId="20ADEFD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20.95 (18.30-23.75)</w:t>
            </w:r>
          </w:p>
        </w:tc>
        <w:tc>
          <w:tcPr>
            <w:tcW w:w="1985" w:type="dxa"/>
            <w:vAlign w:val="bottom"/>
          </w:tcPr>
          <w:p w14:paraId="78D7A0D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21.50 (19.00-26.20)</w:t>
            </w:r>
          </w:p>
        </w:tc>
        <w:tc>
          <w:tcPr>
            <w:tcW w:w="1984" w:type="dxa"/>
            <w:vAlign w:val="bottom"/>
          </w:tcPr>
          <w:p w14:paraId="042993D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21.80 (18.33-23.87)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2F2E2A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0.287</w:t>
            </w:r>
          </w:p>
        </w:tc>
      </w:tr>
      <w:tr w14:paraId="2157A9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90F8216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status</w:t>
            </w:r>
          </w:p>
        </w:tc>
        <w:tc>
          <w:tcPr>
            <w:tcW w:w="1984" w:type="dxa"/>
            <w:vAlign w:val="center"/>
          </w:tcPr>
          <w:p w14:paraId="15D1CFB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70E2861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5D198D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845ED7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0.921</w:t>
            </w:r>
          </w:p>
        </w:tc>
      </w:tr>
      <w:tr w14:paraId="633FB95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130FA519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Current smoker</w:t>
            </w:r>
          </w:p>
        </w:tc>
        <w:tc>
          <w:tcPr>
            <w:tcW w:w="1984" w:type="dxa"/>
            <w:vAlign w:val="bottom"/>
          </w:tcPr>
          <w:p w14:paraId="3D25260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 (50.0%)</w:t>
            </w:r>
          </w:p>
        </w:tc>
        <w:tc>
          <w:tcPr>
            <w:tcW w:w="1985" w:type="dxa"/>
            <w:vAlign w:val="bottom"/>
          </w:tcPr>
          <w:p w14:paraId="2EF83EC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37 (4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%)</w:t>
            </w:r>
          </w:p>
        </w:tc>
        <w:tc>
          <w:tcPr>
            <w:tcW w:w="1984" w:type="dxa"/>
            <w:vAlign w:val="bottom"/>
          </w:tcPr>
          <w:p w14:paraId="5BD4920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43 (50.0%)</w:t>
            </w:r>
          </w:p>
        </w:tc>
        <w:tc>
          <w:tcPr>
            <w:tcW w:w="851" w:type="dxa"/>
            <w:vAlign w:val="bottom"/>
          </w:tcPr>
          <w:p w14:paraId="1931234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48636D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0FF9304A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Ex-smoker</w:t>
            </w:r>
          </w:p>
        </w:tc>
        <w:tc>
          <w:tcPr>
            <w:tcW w:w="1984" w:type="dxa"/>
            <w:vAlign w:val="bottom"/>
          </w:tcPr>
          <w:p w14:paraId="5AECB1C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47 (50.0%)</w:t>
            </w:r>
          </w:p>
        </w:tc>
        <w:tc>
          <w:tcPr>
            <w:tcW w:w="1985" w:type="dxa"/>
            <w:vAlign w:val="bottom"/>
          </w:tcPr>
          <w:p w14:paraId="224908C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%)</w:t>
            </w:r>
          </w:p>
        </w:tc>
        <w:tc>
          <w:tcPr>
            <w:tcW w:w="1984" w:type="dxa"/>
            <w:vAlign w:val="bottom"/>
          </w:tcPr>
          <w:p w14:paraId="4434DE3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43 (50.0%)</w:t>
            </w:r>
          </w:p>
        </w:tc>
        <w:tc>
          <w:tcPr>
            <w:tcW w:w="851" w:type="dxa"/>
            <w:vAlign w:val="bottom"/>
          </w:tcPr>
          <w:p w14:paraId="12448AA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B71ED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4EF76A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pack years</w:t>
            </w:r>
          </w:p>
        </w:tc>
        <w:tc>
          <w:tcPr>
            <w:tcW w:w="1984" w:type="dxa"/>
            <w:vAlign w:val="bottom"/>
          </w:tcPr>
          <w:p w14:paraId="01706E3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50.00 (40.00-69.86)</w:t>
            </w:r>
          </w:p>
        </w:tc>
        <w:tc>
          <w:tcPr>
            <w:tcW w:w="1985" w:type="dxa"/>
            <w:vAlign w:val="bottom"/>
          </w:tcPr>
          <w:p w14:paraId="3617E27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48.00 (40.00-60.00)</w:t>
            </w:r>
          </w:p>
        </w:tc>
        <w:tc>
          <w:tcPr>
            <w:tcW w:w="1984" w:type="dxa"/>
            <w:vAlign w:val="bottom"/>
          </w:tcPr>
          <w:p w14:paraId="14D3B22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50.00 (40.00-72.35)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BF5F17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0.509</w:t>
            </w:r>
          </w:p>
        </w:tc>
      </w:tr>
      <w:tr w14:paraId="4E47DB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512321D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  <w:t>GOLD stage</w:t>
            </w:r>
          </w:p>
        </w:tc>
        <w:tc>
          <w:tcPr>
            <w:tcW w:w="1984" w:type="dxa"/>
            <w:vAlign w:val="center"/>
          </w:tcPr>
          <w:p w14:paraId="49191F6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C37E2E4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5D3F3D26">
            <w:pPr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76BC235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0.032</w:t>
            </w:r>
          </w:p>
        </w:tc>
      </w:tr>
      <w:tr w14:paraId="4285AF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5C38E2DB">
            <w:pPr>
              <w:widowControl/>
              <w:ind w:left="42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1</w:t>
            </w:r>
          </w:p>
        </w:tc>
        <w:tc>
          <w:tcPr>
            <w:tcW w:w="1984" w:type="dxa"/>
            <w:vAlign w:val="bottom"/>
          </w:tcPr>
          <w:p w14:paraId="5E9DDA7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(14.9%)</w:t>
            </w:r>
          </w:p>
        </w:tc>
        <w:tc>
          <w:tcPr>
            <w:tcW w:w="1985" w:type="dxa"/>
            <w:vAlign w:val="bottom"/>
          </w:tcPr>
          <w:p w14:paraId="5DF712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(10.4%)</w:t>
            </w:r>
          </w:p>
        </w:tc>
        <w:tc>
          <w:tcPr>
            <w:tcW w:w="1984" w:type="dxa"/>
            <w:vAlign w:val="bottom"/>
          </w:tcPr>
          <w:p w14:paraId="125D5DD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(15.1%)</w:t>
            </w:r>
          </w:p>
        </w:tc>
        <w:tc>
          <w:tcPr>
            <w:tcW w:w="851" w:type="dxa"/>
            <w:vAlign w:val="bottom"/>
          </w:tcPr>
          <w:p w14:paraId="19356B7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206619E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6B5C978D">
            <w:pPr>
              <w:widowControl/>
              <w:ind w:left="42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2</w:t>
            </w:r>
          </w:p>
        </w:tc>
        <w:tc>
          <w:tcPr>
            <w:tcW w:w="1984" w:type="dxa"/>
            <w:vAlign w:val="bottom"/>
          </w:tcPr>
          <w:p w14:paraId="284400F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(34.0%)</w:t>
            </w:r>
          </w:p>
        </w:tc>
        <w:tc>
          <w:tcPr>
            <w:tcW w:w="1985" w:type="dxa"/>
            <w:vAlign w:val="bottom"/>
          </w:tcPr>
          <w:p w14:paraId="20AF047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42 (54.5%)</w:t>
            </w:r>
          </w:p>
        </w:tc>
        <w:tc>
          <w:tcPr>
            <w:tcW w:w="1984" w:type="dxa"/>
            <w:vAlign w:val="bottom"/>
          </w:tcPr>
          <w:p w14:paraId="6303325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42 (48.8%)</w:t>
            </w:r>
          </w:p>
        </w:tc>
        <w:tc>
          <w:tcPr>
            <w:tcW w:w="851" w:type="dxa"/>
            <w:vAlign w:val="bottom"/>
          </w:tcPr>
          <w:p w14:paraId="58EE6C7F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FF8D4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4D8A435F">
            <w:pPr>
              <w:widowControl/>
              <w:ind w:left="42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3</w:t>
            </w:r>
          </w:p>
        </w:tc>
        <w:tc>
          <w:tcPr>
            <w:tcW w:w="1984" w:type="dxa"/>
            <w:vAlign w:val="bottom"/>
          </w:tcPr>
          <w:p w14:paraId="61C6839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 (41.5%)</w:t>
            </w:r>
          </w:p>
        </w:tc>
        <w:tc>
          <w:tcPr>
            <w:tcW w:w="1985" w:type="dxa"/>
            <w:vAlign w:val="bottom"/>
          </w:tcPr>
          <w:p w14:paraId="5382F7D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 (28.6%)</w:t>
            </w:r>
          </w:p>
        </w:tc>
        <w:tc>
          <w:tcPr>
            <w:tcW w:w="1984" w:type="dxa"/>
            <w:vAlign w:val="bottom"/>
          </w:tcPr>
          <w:p w14:paraId="608FBEC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30 (34.9%)</w:t>
            </w:r>
          </w:p>
        </w:tc>
        <w:tc>
          <w:tcPr>
            <w:tcW w:w="851" w:type="dxa"/>
            <w:vAlign w:val="bottom"/>
          </w:tcPr>
          <w:p w14:paraId="1A66E3BF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3E76BCF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bottom"/>
          </w:tcPr>
          <w:p w14:paraId="374F0C86">
            <w:pPr>
              <w:widowControl/>
              <w:ind w:left="42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4</w:t>
            </w:r>
          </w:p>
        </w:tc>
        <w:tc>
          <w:tcPr>
            <w:tcW w:w="1984" w:type="dxa"/>
            <w:vAlign w:val="bottom"/>
          </w:tcPr>
          <w:p w14:paraId="165791A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(9.6%)</w:t>
            </w:r>
          </w:p>
        </w:tc>
        <w:tc>
          <w:tcPr>
            <w:tcW w:w="1985" w:type="dxa"/>
            <w:vAlign w:val="bottom"/>
          </w:tcPr>
          <w:p w14:paraId="52A73B9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(6.5%)</w:t>
            </w:r>
          </w:p>
        </w:tc>
        <w:tc>
          <w:tcPr>
            <w:tcW w:w="1984" w:type="dxa"/>
            <w:vAlign w:val="bottom"/>
          </w:tcPr>
          <w:p w14:paraId="5C0C102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(1.2%)</w:t>
            </w:r>
          </w:p>
        </w:tc>
        <w:tc>
          <w:tcPr>
            <w:tcW w:w="851" w:type="dxa"/>
            <w:vAlign w:val="bottom"/>
          </w:tcPr>
          <w:p w14:paraId="616F25D9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3656D4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87046F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group</w:t>
            </w:r>
          </w:p>
        </w:tc>
        <w:tc>
          <w:tcPr>
            <w:tcW w:w="1984" w:type="dxa"/>
            <w:vAlign w:val="bottom"/>
          </w:tcPr>
          <w:p w14:paraId="1059FF9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985" w:type="dxa"/>
            <w:vAlign w:val="bottom"/>
          </w:tcPr>
          <w:p w14:paraId="25A8D47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984" w:type="dxa"/>
            <w:vAlign w:val="bottom"/>
          </w:tcPr>
          <w:p w14:paraId="712BDD3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851" w:type="dxa"/>
            <w:shd w:val="clear" w:color="auto" w:fill="auto"/>
            <w:vAlign w:val="bottom"/>
          </w:tcPr>
          <w:p w14:paraId="2E5DF1D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0.272</w:t>
            </w:r>
          </w:p>
        </w:tc>
      </w:tr>
      <w:tr w14:paraId="0E1BD8F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831B9FD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</w:t>
            </w:r>
          </w:p>
        </w:tc>
        <w:tc>
          <w:tcPr>
            <w:tcW w:w="1984" w:type="dxa"/>
            <w:vAlign w:val="bottom"/>
          </w:tcPr>
          <w:p w14:paraId="5A31696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(12.8%)</w:t>
            </w:r>
          </w:p>
        </w:tc>
        <w:tc>
          <w:tcPr>
            <w:tcW w:w="1985" w:type="dxa"/>
            <w:vAlign w:val="bottom"/>
          </w:tcPr>
          <w:p w14:paraId="3630081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(18.2%)</w:t>
            </w:r>
          </w:p>
        </w:tc>
        <w:tc>
          <w:tcPr>
            <w:tcW w:w="1984" w:type="dxa"/>
            <w:vAlign w:val="bottom"/>
          </w:tcPr>
          <w:p w14:paraId="67135E7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(15.1%)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E1812B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2F1AD92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45B38F1D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</w:t>
            </w:r>
          </w:p>
        </w:tc>
        <w:tc>
          <w:tcPr>
            <w:tcW w:w="1984" w:type="dxa"/>
            <w:vAlign w:val="bottom"/>
          </w:tcPr>
          <w:p w14:paraId="50914B0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53 (56.4%)</w:t>
            </w:r>
          </w:p>
        </w:tc>
        <w:tc>
          <w:tcPr>
            <w:tcW w:w="1985" w:type="dxa"/>
            <w:vAlign w:val="bottom"/>
          </w:tcPr>
          <w:p w14:paraId="1D8CC8A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 (64.9%)</w:t>
            </w:r>
          </w:p>
        </w:tc>
        <w:tc>
          <w:tcPr>
            <w:tcW w:w="1984" w:type="dxa"/>
            <w:vAlign w:val="bottom"/>
          </w:tcPr>
          <w:p w14:paraId="01714C2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48 (55.8%)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8585397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0574B8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6AE7643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</w:t>
            </w:r>
          </w:p>
        </w:tc>
        <w:tc>
          <w:tcPr>
            <w:tcW w:w="1984" w:type="dxa"/>
            <w:vAlign w:val="bottom"/>
          </w:tcPr>
          <w:p w14:paraId="3CE4379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 (30.9%)</w:t>
            </w:r>
          </w:p>
        </w:tc>
        <w:tc>
          <w:tcPr>
            <w:tcW w:w="1985" w:type="dxa"/>
            <w:vAlign w:val="bottom"/>
          </w:tcPr>
          <w:p w14:paraId="0A713E9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(16.9%)</w:t>
            </w:r>
          </w:p>
        </w:tc>
        <w:tc>
          <w:tcPr>
            <w:tcW w:w="1984" w:type="dxa"/>
            <w:vAlign w:val="bottom"/>
          </w:tcPr>
          <w:p w14:paraId="2DD4E56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 (29.1%)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6FF272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550E8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022065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>BEC (×10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L</w:t>
            </w:r>
            <w:r>
              <w:rPr>
                <w:rFonts w:ascii="Times New Roman" w:hAnsi="Times New Roman" w:eastAsia="AdvOT8b40f9c2.B+22" w:cs="Times New Roman"/>
                <w:kern w:val="0"/>
                <w:szCs w:val="21"/>
                <w:vertAlign w:val="superscript"/>
                <w:lang w:bidi="ar"/>
              </w:rPr>
              <w:t>−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1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) </w:t>
            </w:r>
          </w:p>
        </w:tc>
        <w:tc>
          <w:tcPr>
            <w:tcW w:w="1984" w:type="dxa"/>
            <w:vAlign w:val="bottom"/>
          </w:tcPr>
          <w:p w14:paraId="6BD1A65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0.08 (0.04-0.11)</w:t>
            </w:r>
          </w:p>
        </w:tc>
        <w:tc>
          <w:tcPr>
            <w:tcW w:w="1985" w:type="dxa"/>
            <w:vAlign w:val="bottom"/>
          </w:tcPr>
          <w:p w14:paraId="32DD4CA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0.20 (0.18-0.23)</w:t>
            </w:r>
          </w:p>
        </w:tc>
        <w:tc>
          <w:tcPr>
            <w:tcW w:w="1984" w:type="dxa"/>
            <w:vAlign w:val="bottom"/>
          </w:tcPr>
          <w:p w14:paraId="0E16796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0.44 (0.36-0.66)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2CA7FA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</w:tr>
      <w:tr w14:paraId="00156A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6CEAD43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  <w:t>Post-BD FEV</w:t>
            </w: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vertAlign w:val="subscript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  <w:t xml:space="preserve">% predicted </w:t>
            </w:r>
          </w:p>
        </w:tc>
        <w:tc>
          <w:tcPr>
            <w:tcW w:w="1984" w:type="dxa"/>
            <w:vAlign w:val="bottom"/>
          </w:tcPr>
          <w:p w14:paraId="516AFB6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49.00 (38.25-66.75)</w:t>
            </w:r>
          </w:p>
        </w:tc>
        <w:tc>
          <w:tcPr>
            <w:tcW w:w="1985" w:type="dxa"/>
            <w:vAlign w:val="bottom"/>
          </w:tcPr>
          <w:p w14:paraId="046E080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55.00 (46.00-69.00)</w:t>
            </w:r>
          </w:p>
        </w:tc>
        <w:tc>
          <w:tcPr>
            <w:tcW w:w="1984" w:type="dxa"/>
            <w:vAlign w:val="bottom"/>
          </w:tcPr>
          <w:p w14:paraId="066C287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56.00 (46.00-71.75)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395C4D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0.037</w:t>
            </w:r>
          </w:p>
        </w:tc>
      </w:tr>
      <w:tr w14:paraId="44E9D3D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12C9D33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Frequent exacerbations in the preceding year</w:t>
            </w:r>
          </w:p>
        </w:tc>
        <w:tc>
          <w:tcPr>
            <w:tcW w:w="1984" w:type="dxa"/>
            <w:vAlign w:val="center"/>
          </w:tcPr>
          <w:p w14:paraId="3AFEC05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29 (30.9%)</w:t>
            </w:r>
          </w:p>
        </w:tc>
        <w:tc>
          <w:tcPr>
            <w:tcW w:w="1985" w:type="dxa"/>
            <w:vAlign w:val="center"/>
          </w:tcPr>
          <w:p w14:paraId="79F7511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(16.9%)</w:t>
            </w:r>
          </w:p>
        </w:tc>
        <w:tc>
          <w:tcPr>
            <w:tcW w:w="1984" w:type="dxa"/>
            <w:vAlign w:val="center"/>
          </w:tcPr>
          <w:p w14:paraId="035E80F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25 (29.1%)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6AB4CDD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0.087</w:t>
            </w:r>
          </w:p>
        </w:tc>
      </w:tr>
      <w:tr w14:paraId="6227BBD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507975F">
            <w:pPr>
              <w:widowControl/>
              <w:jc w:val="left"/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No. of exacerbations in the preceding year</w:t>
            </w:r>
          </w:p>
        </w:tc>
        <w:tc>
          <w:tcPr>
            <w:tcW w:w="1984" w:type="dxa"/>
            <w:vAlign w:val="center"/>
          </w:tcPr>
          <w:p w14:paraId="5AB8A4F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 (0.00-1.75)</w:t>
            </w:r>
          </w:p>
        </w:tc>
        <w:tc>
          <w:tcPr>
            <w:tcW w:w="1985" w:type="dxa"/>
            <w:vAlign w:val="center"/>
          </w:tcPr>
          <w:p w14:paraId="327B55A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 (0.00-0.00)</w:t>
            </w:r>
          </w:p>
        </w:tc>
        <w:tc>
          <w:tcPr>
            <w:tcW w:w="1984" w:type="dxa"/>
            <w:vAlign w:val="center"/>
          </w:tcPr>
          <w:p w14:paraId="1589AF7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 (0.00-1.00)</w:t>
            </w:r>
          </w:p>
        </w:tc>
        <w:tc>
          <w:tcPr>
            <w:tcW w:w="851" w:type="dxa"/>
            <w:shd w:val="clear" w:color="auto" w:fill="auto"/>
            <w:vAlign w:val="center"/>
          </w:tcPr>
          <w:p w14:paraId="1532980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0.046</w:t>
            </w:r>
          </w:p>
        </w:tc>
      </w:tr>
      <w:tr w14:paraId="3689604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3561DD7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CAT score</w:t>
            </w:r>
          </w:p>
        </w:tc>
        <w:tc>
          <w:tcPr>
            <w:tcW w:w="1984" w:type="dxa"/>
            <w:vAlign w:val="bottom"/>
          </w:tcPr>
          <w:p w14:paraId="797C148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12.00 (6.25-18.75)</w:t>
            </w:r>
          </w:p>
        </w:tc>
        <w:tc>
          <w:tcPr>
            <w:tcW w:w="1985" w:type="dxa"/>
            <w:vAlign w:val="bottom"/>
          </w:tcPr>
          <w:p w14:paraId="72B1826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10.00 (5.00-15.00)</w:t>
            </w:r>
          </w:p>
        </w:tc>
        <w:tc>
          <w:tcPr>
            <w:tcW w:w="1984" w:type="dxa"/>
            <w:vAlign w:val="bottom"/>
          </w:tcPr>
          <w:p w14:paraId="582655B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12.00 (7.00-19.00)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63EFEA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0.063</w:t>
            </w:r>
          </w:p>
        </w:tc>
      </w:tr>
      <w:tr w14:paraId="5D79EC7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D7D9E3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mMRC score</w:t>
            </w:r>
          </w:p>
        </w:tc>
        <w:tc>
          <w:tcPr>
            <w:tcW w:w="1984" w:type="dxa"/>
            <w:vAlign w:val="bottom"/>
          </w:tcPr>
          <w:p w14:paraId="5194011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(1.00-3.00)</w:t>
            </w:r>
          </w:p>
        </w:tc>
        <w:tc>
          <w:tcPr>
            <w:tcW w:w="1985" w:type="dxa"/>
            <w:vAlign w:val="bottom"/>
          </w:tcPr>
          <w:p w14:paraId="197C3FF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(1.96-2.00)</w:t>
            </w:r>
          </w:p>
        </w:tc>
        <w:tc>
          <w:tcPr>
            <w:tcW w:w="1984" w:type="dxa"/>
            <w:vAlign w:val="bottom"/>
          </w:tcPr>
          <w:p w14:paraId="4B049E9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(1.11-2.27)</w:t>
            </w:r>
          </w:p>
        </w:tc>
        <w:tc>
          <w:tcPr>
            <w:tcW w:w="851" w:type="dxa"/>
            <w:vAlign w:val="bottom"/>
          </w:tcPr>
          <w:p w14:paraId="33059CD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0.979</w:t>
            </w:r>
          </w:p>
        </w:tc>
      </w:tr>
      <w:tr w14:paraId="279780D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439D86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Initial treatment</w:t>
            </w:r>
          </w:p>
        </w:tc>
        <w:tc>
          <w:tcPr>
            <w:tcW w:w="1984" w:type="dxa"/>
            <w:vAlign w:val="center"/>
          </w:tcPr>
          <w:p w14:paraId="6346ED7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5A1332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4A3AEB7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A6B4FCF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C6B959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187A38C5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SABA/SAMA</w:t>
            </w:r>
          </w:p>
        </w:tc>
        <w:tc>
          <w:tcPr>
            <w:tcW w:w="1984" w:type="dxa"/>
            <w:vAlign w:val="bottom"/>
          </w:tcPr>
          <w:p w14:paraId="78C9EB4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(17.0%)</w:t>
            </w:r>
          </w:p>
        </w:tc>
        <w:tc>
          <w:tcPr>
            <w:tcW w:w="1985" w:type="dxa"/>
            <w:vAlign w:val="bottom"/>
          </w:tcPr>
          <w:p w14:paraId="4CE96EB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(13.0%)</w:t>
            </w:r>
          </w:p>
        </w:tc>
        <w:tc>
          <w:tcPr>
            <w:tcW w:w="1984" w:type="dxa"/>
            <w:vAlign w:val="bottom"/>
          </w:tcPr>
          <w:p w14:paraId="7FC8243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 (22.1%)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2D64CCF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0.302</w:t>
            </w:r>
          </w:p>
        </w:tc>
      </w:tr>
      <w:tr w14:paraId="4BC471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AB1CE5D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</w:t>
            </w:r>
          </w:p>
        </w:tc>
        <w:tc>
          <w:tcPr>
            <w:tcW w:w="1984" w:type="dxa"/>
            <w:vAlign w:val="bottom"/>
          </w:tcPr>
          <w:p w14:paraId="5E1FE73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(3.2%)</w:t>
            </w:r>
          </w:p>
        </w:tc>
        <w:tc>
          <w:tcPr>
            <w:tcW w:w="1985" w:type="dxa"/>
            <w:vAlign w:val="bottom"/>
          </w:tcPr>
          <w:p w14:paraId="205FEDE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(1.3%)</w:t>
            </w:r>
          </w:p>
        </w:tc>
        <w:tc>
          <w:tcPr>
            <w:tcW w:w="1984" w:type="dxa"/>
            <w:vAlign w:val="bottom"/>
          </w:tcPr>
          <w:p w14:paraId="5EC9FF4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(2.3%)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8BA08C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0.876</w:t>
            </w:r>
          </w:p>
        </w:tc>
      </w:tr>
      <w:tr w14:paraId="5E8B04A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296C95CC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LAMA</w:t>
            </w:r>
          </w:p>
        </w:tc>
        <w:tc>
          <w:tcPr>
            <w:tcW w:w="1984" w:type="dxa"/>
            <w:vAlign w:val="bottom"/>
          </w:tcPr>
          <w:p w14:paraId="66A474D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(22.3%)</w:t>
            </w:r>
          </w:p>
        </w:tc>
        <w:tc>
          <w:tcPr>
            <w:tcW w:w="1985" w:type="dxa"/>
            <w:vAlign w:val="bottom"/>
          </w:tcPr>
          <w:p w14:paraId="52B04C6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(22.1%)</w:t>
            </w:r>
          </w:p>
        </w:tc>
        <w:tc>
          <w:tcPr>
            <w:tcW w:w="1984" w:type="dxa"/>
            <w:vAlign w:val="bottom"/>
          </w:tcPr>
          <w:p w14:paraId="38CD95E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(18.6%)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907BE0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0.823</w:t>
            </w:r>
          </w:p>
        </w:tc>
      </w:tr>
      <w:tr w14:paraId="7D6D6E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5D9601DE">
            <w:pPr>
              <w:widowControl/>
              <w:ind w:left="42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LABA/LAMA</w:t>
            </w:r>
          </w:p>
        </w:tc>
        <w:tc>
          <w:tcPr>
            <w:tcW w:w="1984" w:type="dxa"/>
            <w:vAlign w:val="bottom"/>
          </w:tcPr>
          <w:p w14:paraId="625A26C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54 (57.4%)</w:t>
            </w:r>
          </w:p>
        </w:tc>
        <w:tc>
          <w:tcPr>
            <w:tcW w:w="1985" w:type="dxa"/>
            <w:vAlign w:val="bottom"/>
          </w:tcPr>
          <w:p w14:paraId="0795F67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49 (63.6%)</w:t>
            </w:r>
          </w:p>
        </w:tc>
        <w:tc>
          <w:tcPr>
            <w:tcW w:w="1984" w:type="dxa"/>
            <w:vAlign w:val="bottom"/>
          </w:tcPr>
          <w:p w14:paraId="0A43542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49 (57.0%)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3CA0CA2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0.627</w:t>
            </w:r>
          </w:p>
        </w:tc>
      </w:tr>
      <w:tr w14:paraId="6459C1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80435C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Comorbidities</w:t>
            </w:r>
          </w:p>
        </w:tc>
        <w:tc>
          <w:tcPr>
            <w:tcW w:w="1984" w:type="dxa"/>
            <w:vAlign w:val="center"/>
          </w:tcPr>
          <w:p w14:paraId="3A31117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5" w:type="dxa"/>
            <w:vAlign w:val="center"/>
          </w:tcPr>
          <w:p w14:paraId="4E8985B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84" w:type="dxa"/>
            <w:vAlign w:val="center"/>
          </w:tcPr>
          <w:p w14:paraId="112D8A4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2CD35F8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F405C7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E779779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Asthma</w:t>
            </w:r>
          </w:p>
        </w:tc>
        <w:tc>
          <w:tcPr>
            <w:tcW w:w="1984" w:type="dxa"/>
            <w:vAlign w:val="bottom"/>
          </w:tcPr>
          <w:p w14:paraId="0C20FEF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(2.1%)</w:t>
            </w:r>
          </w:p>
        </w:tc>
        <w:tc>
          <w:tcPr>
            <w:tcW w:w="1985" w:type="dxa"/>
            <w:vAlign w:val="bottom"/>
          </w:tcPr>
          <w:p w14:paraId="29A5C71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(1.3%)</w:t>
            </w:r>
          </w:p>
        </w:tc>
        <w:tc>
          <w:tcPr>
            <w:tcW w:w="1984" w:type="dxa"/>
            <w:vAlign w:val="bottom"/>
          </w:tcPr>
          <w:p w14:paraId="0B68B7B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41846F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</w:t>
            </w:r>
          </w:p>
        </w:tc>
      </w:tr>
      <w:tr w14:paraId="2EADF3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AA70D0C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Hypertension</w:t>
            </w:r>
          </w:p>
        </w:tc>
        <w:tc>
          <w:tcPr>
            <w:tcW w:w="1984" w:type="dxa"/>
            <w:vAlign w:val="bottom"/>
          </w:tcPr>
          <w:p w14:paraId="66061FD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35 (37.2%)</w:t>
            </w:r>
          </w:p>
        </w:tc>
        <w:tc>
          <w:tcPr>
            <w:tcW w:w="1985" w:type="dxa"/>
            <w:vAlign w:val="bottom"/>
          </w:tcPr>
          <w:p w14:paraId="7C3F982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33 (42.9%)</w:t>
            </w:r>
          </w:p>
        </w:tc>
        <w:tc>
          <w:tcPr>
            <w:tcW w:w="1984" w:type="dxa"/>
            <w:vAlign w:val="bottom"/>
          </w:tcPr>
          <w:p w14:paraId="47152D4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39 (45.3%)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A9E2F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0.526</w:t>
            </w:r>
          </w:p>
        </w:tc>
      </w:tr>
      <w:tr w14:paraId="749EFB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20ADFEAF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Ischaemic heart disease</w:t>
            </w:r>
          </w:p>
        </w:tc>
        <w:tc>
          <w:tcPr>
            <w:tcW w:w="1984" w:type="dxa"/>
            <w:vAlign w:val="bottom"/>
          </w:tcPr>
          <w:p w14:paraId="4DE3045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(18.1%)</w:t>
            </w:r>
          </w:p>
        </w:tc>
        <w:tc>
          <w:tcPr>
            <w:tcW w:w="1985" w:type="dxa"/>
            <w:vAlign w:val="bottom"/>
          </w:tcPr>
          <w:p w14:paraId="4D33C0D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(19.5%)</w:t>
            </w:r>
          </w:p>
        </w:tc>
        <w:tc>
          <w:tcPr>
            <w:tcW w:w="1984" w:type="dxa"/>
            <w:vAlign w:val="bottom"/>
          </w:tcPr>
          <w:p w14:paraId="109EFEA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(24.4%)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DE6FBA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0.552</w:t>
            </w:r>
          </w:p>
        </w:tc>
      </w:tr>
      <w:tr w14:paraId="54D3AC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5E1E158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Heart failure</w:t>
            </w:r>
          </w:p>
        </w:tc>
        <w:tc>
          <w:tcPr>
            <w:tcW w:w="1984" w:type="dxa"/>
            <w:vAlign w:val="bottom"/>
          </w:tcPr>
          <w:p w14:paraId="3521FBB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(4.3%)</w:t>
            </w:r>
          </w:p>
        </w:tc>
        <w:tc>
          <w:tcPr>
            <w:tcW w:w="1985" w:type="dxa"/>
            <w:vAlign w:val="bottom"/>
          </w:tcPr>
          <w:p w14:paraId="67763A0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(5.2%)</w:t>
            </w:r>
          </w:p>
        </w:tc>
        <w:tc>
          <w:tcPr>
            <w:tcW w:w="1984" w:type="dxa"/>
            <w:vAlign w:val="bottom"/>
          </w:tcPr>
          <w:p w14:paraId="36E8A11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(4.7%)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F228CC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</w:t>
            </w:r>
          </w:p>
        </w:tc>
      </w:tr>
      <w:tr w14:paraId="573322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40CAA4F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Chronic kidney disease</w:t>
            </w:r>
          </w:p>
        </w:tc>
        <w:tc>
          <w:tcPr>
            <w:tcW w:w="1984" w:type="dxa"/>
            <w:vAlign w:val="bottom"/>
          </w:tcPr>
          <w:p w14:paraId="679B18C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(4.3%)</w:t>
            </w:r>
          </w:p>
        </w:tc>
        <w:tc>
          <w:tcPr>
            <w:tcW w:w="1985" w:type="dxa"/>
            <w:vAlign w:val="bottom"/>
          </w:tcPr>
          <w:p w14:paraId="7F1EFFB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(6.5%)</w:t>
            </w:r>
          </w:p>
        </w:tc>
        <w:tc>
          <w:tcPr>
            <w:tcW w:w="1984" w:type="dxa"/>
            <w:vAlign w:val="bottom"/>
          </w:tcPr>
          <w:p w14:paraId="45F6451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(19.0%)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C6BC46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0.002</w:t>
            </w:r>
          </w:p>
        </w:tc>
      </w:tr>
      <w:tr w14:paraId="2174049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6CE7C229">
            <w:pPr>
              <w:widowControl/>
              <w:ind w:firstLine="210" w:firstLineChars="100"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Type 2 diabetes</w:t>
            </w:r>
          </w:p>
        </w:tc>
        <w:tc>
          <w:tcPr>
            <w:tcW w:w="1984" w:type="dxa"/>
            <w:vAlign w:val="bottom"/>
          </w:tcPr>
          <w:p w14:paraId="72A489A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(15.1%)</w:t>
            </w:r>
          </w:p>
        </w:tc>
        <w:tc>
          <w:tcPr>
            <w:tcW w:w="1985" w:type="dxa"/>
            <w:vAlign w:val="bottom"/>
          </w:tcPr>
          <w:p w14:paraId="0A834A6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(13.0%)</w:t>
            </w:r>
          </w:p>
        </w:tc>
        <w:tc>
          <w:tcPr>
            <w:tcW w:w="1984" w:type="dxa"/>
            <w:vAlign w:val="bottom"/>
          </w:tcPr>
          <w:p w14:paraId="5EAECAA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(13.3%)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18CD820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0.911</w:t>
            </w:r>
          </w:p>
        </w:tc>
      </w:tr>
      <w:tr w14:paraId="213A137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75B4B5EC">
            <w:pPr>
              <w:widowControl/>
              <w:ind w:firstLine="210" w:firstLineChars="100"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Osteoporosis</w:t>
            </w:r>
          </w:p>
        </w:tc>
        <w:tc>
          <w:tcPr>
            <w:tcW w:w="1984" w:type="dxa"/>
            <w:vAlign w:val="bottom"/>
          </w:tcPr>
          <w:p w14:paraId="337FC8A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(3.2%)</w:t>
            </w:r>
          </w:p>
        </w:tc>
        <w:tc>
          <w:tcPr>
            <w:tcW w:w="1985" w:type="dxa"/>
            <w:vAlign w:val="bottom"/>
          </w:tcPr>
          <w:p w14:paraId="760405D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(5.2%)</w:t>
            </w:r>
          </w:p>
        </w:tc>
        <w:tc>
          <w:tcPr>
            <w:tcW w:w="1984" w:type="dxa"/>
            <w:vAlign w:val="bottom"/>
          </w:tcPr>
          <w:p w14:paraId="1CF2F0C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(1.2%)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741AF2A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0.397</w:t>
            </w:r>
          </w:p>
        </w:tc>
      </w:tr>
      <w:tr w14:paraId="4C0EFD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39B06CFA">
            <w:pPr>
              <w:widowControl/>
              <w:ind w:firstLine="210" w:firstLineChars="100"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Depression or anxiety</w:t>
            </w:r>
          </w:p>
        </w:tc>
        <w:tc>
          <w:tcPr>
            <w:tcW w:w="1984" w:type="dxa"/>
            <w:vAlign w:val="bottom"/>
          </w:tcPr>
          <w:p w14:paraId="243980F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(3.2%)</w:t>
            </w:r>
          </w:p>
        </w:tc>
        <w:tc>
          <w:tcPr>
            <w:tcW w:w="1985" w:type="dxa"/>
            <w:vAlign w:val="bottom"/>
          </w:tcPr>
          <w:p w14:paraId="0CF989D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 (0.0%)</w:t>
            </w:r>
          </w:p>
        </w:tc>
        <w:tc>
          <w:tcPr>
            <w:tcW w:w="1984" w:type="dxa"/>
            <w:vAlign w:val="bottom"/>
          </w:tcPr>
          <w:p w14:paraId="4E5E085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(5.8%)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656FE80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0.100</w:t>
            </w:r>
          </w:p>
        </w:tc>
      </w:tr>
      <w:tr w14:paraId="5751140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69" w:type="dxa"/>
            <w:vAlign w:val="center"/>
          </w:tcPr>
          <w:p w14:paraId="029E9AA9">
            <w:pPr>
              <w:widowControl/>
              <w:jc w:val="left"/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  <w:t>Dead</w:t>
            </w:r>
          </w:p>
        </w:tc>
        <w:tc>
          <w:tcPr>
            <w:tcW w:w="1984" w:type="dxa"/>
            <w:vAlign w:val="bottom"/>
          </w:tcPr>
          <w:p w14:paraId="6BA6C30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37 (39.4%)</w:t>
            </w:r>
          </w:p>
        </w:tc>
        <w:tc>
          <w:tcPr>
            <w:tcW w:w="1985" w:type="dxa"/>
            <w:vAlign w:val="bottom"/>
          </w:tcPr>
          <w:p w14:paraId="50556F0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16 (20.8%)</w:t>
            </w:r>
          </w:p>
        </w:tc>
        <w:tc>
          <w:tcPr>
            <w:tcW w:w="1984" w:type="dxa"/>
            <w:vAlign w:val="bottom"/>
          </w:tcPr>
          <w:p w14:paraId="09828D8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26 (30.2%)</w:t>
            </w:r>
          </w:p>
        </w:tc>
        <w:tc>
          <w:tcPr>
            <w:tcW w:w="851" w:type="dxa"/>
            <w:shd w:val="clear" w:color="auto" w:fill="auto"/>
            <w:vAlign w:val="bottom"/>
          </w:tcPr>
          <w:p w14:paraId="0F34271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0.032</w:t>
            </w:r>
          </w:p>
        </w:tc>
      </w:tr>
    </w:tbl>
    <w:p w14:paraId="780772C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Patients were categorized into three groups according to baseline blood eosinophil count (BEC): &lt;0.15×10⁹/L, 0.15–0.30×10⁹/L, and ≥0.30×10⁹/L. Continuous variables are presented as median (interquartile range); categorical variables as counts and percentages. P values were derived from ANOVA/Kruskal–Wallis tests or chi-square tests.</w:t>
      </w:r>
    </w:p>
    <w:p w14:paraId="0A94206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 = blood eosinophil count; BMI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body mass index; ICS = inhaled corticosteroid; FEV₁ = forced expiratory volume in 1 second; CAT = COPD Assessment Test; mMRC = modified Medical Research Council dyspnea scale</w:t>
      </w:r>
      <w:r>
        <w:rPr>
          <w:rFonts w:hint="eastAsia" w:ascii="Times New Roman" w:hAnsi="Times New Roman" w:cs="Times New Roman"/>
        </w:rPr>
        <w:t>; LAMA = Long-Acting Muscarinic Antagonist; LABA = Long-Acting Beta2-Agonist; GOLD = Global Initiative for Chronic Obstructive Lung Disease</w:t>
      </w:r>
      <w:r>
        <w:rPr>
          <w:rFonts w:ascii="Times New Roman" w:hAnsi="Times New Roman" w:cs="Times New Roman"/>
        </w:rPr>
        <w:t>.</w:t>
      </w:r>
    </w:p>
    <w:p w14:paraId="6F0CAF39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25050F3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Supplemental </w:t>
      </w:r>
      <w:r>
        <w:rPr>
          <w:rFonts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 xml:space="preserve"> Baseline Characteristics According to </w:t>
      </w:r>
      <w:r>
        <w:rPr>
          <w:rFonts w:ascii="Times New Roman" w:hAnsi="Times New Roman" w:cs="Times New Roman"/>
          <w:szCs w:val="21"/>
        </w:rPr>
        <w:t>Paired BEC</w:t>
      </w:r>
      <w:r>
        <w:rPr>
          <w:rFonts w:hint="eastAsia" w:ascii="Times New Roman" w:hAnsi="Times New Roman" w:cs="Times New Roman"/>
        </w:rPr>
        <w:t xml:space="preserve"> measurements at baseline and 1 year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2"/>
        <w:gridCol w:w="2350"/>
        <w:gridCol w:w="2025"/>
        <w:gridCol w:w="1305"/>
      </w:tblGrid>
      <w:tr w14:paraId="3E88DC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tcBorders>
              <w:bottom w:val="single" w:color="auto" w:sz="4" w:space="0"/>
            </w:tcBorders>
            <w:vAlign w:val="center"/>
          </w:tcPr>
          <w:p w14:paraId="41D60641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2350" w:type="dxa"/>
            <w:tcBorders>
              <w:bottom w:val="single" w:color="auto" w:sz="4" w:space="0"/>
            </w:tcBorders>
          </w:tcPr>
          <w:p w14:paraId="6EAD633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Non-paired BEC group</w:t>
            </w:r>
          </w:p>
          <w:p w14:paraId="290A8302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n=295</w:t>
            </w:r>
          </w:p>
        </w:tc>
        <w:tc>
          <w:tcPr>
            <w:tcW w:w="2025" w:type="dxa"/>
            <w:tcBorders>
              <w:bottom w:val="single" w:color="auto" w:sz="4" w:space="0"/>
            </w:tcBorders>
          </w:tcPr>
          <w:p w14:paraId="748EC6CD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Paired BEC group</w:t>
            </w:r>
          </w:p>
          <w:p w14:paraId="1FF135A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n=176</w:t>
            </w:r>
          </w:p>
        </w:tc>
        <w:tc>
          <w:tcPr>
            <w:tcW w:w="1305" w:type="dxa"/>
            <w:tcBorders>
              <w:bottom w:val="single" w:color="auto" w:sz="4" w:space="0"/>
            </w:tcBorders>
            <w:vAlign w:val="center"/>
          </w:tcPr>
          <w:p w14:paraId="0FA4A24C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P value</w:t>
            </w:r>
          </w:p>
        </w:tc>
      </w:tr>
      <w:tr w14:paraId="63CF36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tcBorders>
              <w:top w:val="single" w:color="auto" w:sz="4" w:space="0"/>
            </w:tcBorders>
            <w:vAlign w:val="center"/>
          </w:tcPr>
          <w:p w14:paraId="390206AC">
            <w:pPr>
              <w:widowControl/>
              <w:jc w:val="left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2350" w:type="dxa"/>
            <w:tcBorders>
              <w:top w:val="single" w:color="auto" w:sz="4" w:space="0"/>
            </w:tcBorders>
            <w:vAlign w:val="bottom"/>
          </w:tcPr>
          <w:p w14:paraId="7E8B2AC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  <w:lang w:bidi="ar"/>
              </w:rPr>
              <w:t>70.62 ± 8.64</w:t>
            </w:r>
          </w:p>
        </w:tc>
        <w:tc>
          <w:tcPr>
            <w:tcW w:w="2025" w:type="dxa"/>
            <w:tcBorders>
              <w:top w:val="single" w:color="auto" w:sz="4" w:space="0"/>
            </w:tcBorders>
            <w:vAlign w:val="bottom"/>
          </w:tcPr>
          <w:p w14:paraId="0CD422A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  <w:lang w:bidi="ar"/>
              </w:rPr>
              <w:t>71.11 ± 8.47</w:t>
            </w:r>
          </w:p>
        </w:tc>
        <w:tc>
          <w:tcPr>
            <w:tcW w:w="1305" w:type="dxa"/>
            <w:tcBorders>
              <w:top w:val="single" w:color="auto" w:sz="4" w:space="0"/>
            </w:tcBorders>
            <w:vAlign w:val="bottom"/>
          </w:tcPr>
          <w:p w14:paraId="26701DA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color w:val="000000"/>
                <w:kern w:val="0"/>
                <w:sz w:val="22"/>
                <w:szCs w:val="22"/>
                <w:lang w:bidi="ar"/>
              </w:rPr>
              <w:t>0.542</w:t>
            </w:r>
          </w:p>
        </w:tc>
      </w:tr>
      <w:tr w14:paraId="54B99C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67A05C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Gender, n (%)</w:t>
            </w:r>
          </w:p>
        </w:tc>
        <w:tc>
          <w:tcPr>
            <w:tcW w:w="2350" w:type="dxa"/>
          </w:tcPr>
          <w:p w14:paraId="3623DA93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527FECE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33CA0EC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0.846</w:t>
            </w:r>
          </w:p>
        </w:tc>
      </w:tr>
      <w:tr w14:paraId="55D57D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244A2AFD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350" w:type="dxa"/>
            <w:vAlign w:val="bottom"/>
          </w:tcPr>
          <w:p w14:paraId="2E030FD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(3.7%)</w:t>
            </w:r>
          </w:p>
        </w:tc>
        <w:tc>
          <w:tcPr>
            <w:tcW w:w="2025" w:type="dxa"/>
            <w:vAlign w:val="bottom"/>
          </w:tcPr>
          <w:p w14:paraId="5108CDD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(4.5%)</w:t>
            </w:r>
          </w:p>
        </w:tc>
        <w:tc>
          <w:tcPr>
            <w:tcW w:w="1305" w:type="dxa"/>
            <w:vAlign w:val="bottom"/>
          </w:tcPr>
          <w:p w14:paraId="120D93C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26BDA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0BCCB4C1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350" w:type="dxa"/>
            <w:vAlign w:val="bottom"/>
          </w:tcPr>
          <w:p w14:paraId="2D0636A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284 (96.3%)</w:t>
            </w:r>
          </w:p>
        </w:tc>
        <w:tc>
          <w:tcPr>
            <w:tcW w:w="2025" w:type="dxa"/>
            <w:vAlign w:val="bottom"/>
          </w:tcPr>
          <w:p w14:paraId="5E3A40A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168 (95.5%)</w:t>
            </w:r>
          </w:p>
        </w:tc>
        <w:tc>
          <w:tcPr>
            <w:tcW w:w="1305" w:type="dxa"/>
            <w:vAlign w:val="bottom"/>
          </w:tcPr>
          <w:p w14:paraId="0C840B8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B3E7B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2B332B1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Ethnicity</w:t>
            </w:r>
          </w:p>
        </w:tc>
        <w:tc>
          <w:tcPr>
            <w:tcW w:w="2350" w:type="dxa"/>
          </w:tcPr>
          <w:p w14:paraId="1C03D30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1C28B67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267A582A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0.826</w:t>
            </w:r>
          </w:p>
        </w:tc>
      </w:tr>
      <w:tr w14:paraId="6A80847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2C341F18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Chinese</w:t>
            </w:r>
          </w:p>
        </w:tc>
        <w:tc>
          <w:tcPr>
            <w:tcW w:w="2350" w:type="dxa"/>
            <w:vAlign w:val="bottom"/>
          </w:tcPr>
          <w:p w14:paraId="2654249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241 (81.7%)</w:t>
            </w:r>
          </w:p>
        </w:tc>
        <w:tc>
          <w:tcPr>
            <w:tcW w:w="2025" w:type="dxa"/>
            <w:vAlign w:val="bottom"/>
          </w:tcPr>
          <w:p w14:paraId="0E09808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141 (80.1%)</w:t>
            </w:r>
          </w:p>
        </w:tc>
        <w:tc>
          <w:tcPr>
            <w:tcW w:w="1305" w:type="dxa"/>
            <w:vAlign w:val="bottom"/>
          </w:tcPr>
          <w:p w14:paraId="764B9484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B598E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3C51C0B7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Malay</w:t>
            </w:r>
          </w:p>
        </w:tc>
        <w:tc>
          <w:tcPr>
            <w:tcW w:w="2350" w:type="dxa"/>
            <w:vAlign w:val="bottom"/>
          </w:tcPr>
          <w:p w14:paraId="0AD7AA1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30 (10.2%)</w:t>
            </w:r>
          </w:p>
        </w:tc>
        <w:tc>
          <w:tcPr>
            <w:tcW w:w="2025" w:type="dxa"/>
            <w:vAlign w:val="bottom"/>
          </w:tcPr>
          <w:p w14:paraId="3757A80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(11.9%)</w:t>
            </w:r>
          </w:p>
        </w:tc>
        <w:tc>
          <w:tcPr>
            <w:tcW w:w="1305" w:type="dxa"/>
            <w:vAlign w:val="bottom"/>
          </w:tcPr>
          <w:p w14:paraId="650C571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4FAA78D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5D1DF12C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Indian</w:t>
            </w:r>
          </w:p>
        </w:tc>
        <w:tc>
          <w:tcPr>
            <w:tcW w:w="2350" w:type="dxa"/>
            <w:vAlign w:val="bottom"/>
          </w:tcPr>
          <w:p w14:paraId="270B7FC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18 (6.1%)</w:t>
            </w:r>
          </w:p>
        </w:tc>
        <w:tc>
          <w:tcPr>
            <w:tcW w:w="2025" w:type="dxa"/>
            <w:vAlign w:val="bottom"/>
          </w:tcPr>
          <w:p w14:paraId="2F40EA6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(6.8%)</w:t>
            </w:r>
          </w:p>
        </w:tc>
        <w:tc>
          <w:tcPr>
            <w:tcW w:w="1305" w:type="dxa"/>
            <w:vAlign w:val="bottom"/>
          </w:tcPr>
          <w:p w14:paraId="390057C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3B1DE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5E938EE2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Others</w:t>
            </w:r>
          </w:p>
        </w:tc>
        <w:tc>
          <w:tcPr>
            <w:tcW w:w="2350" w:type="dxa"/>
            <w:vAlign w:val="bottom"/>
          </w:tcPr>
          <w:p w14:paraId="6A2DFBA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(2.0%)</w:t>
            </w:r>
          </w:p>
        </w:tc>
        <w:tc>
          <w:tcPr>
            <w:tcW w:w="2025" w:type="dxa"/>
            <w:vAlign w:val="bottom"/>
          </w:tcPr>
          <w:p w14:paraId="68158A1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(1.1%)</w:t>
            </w:r>
          </w:p>
        </w:tc>
        <w:tc>
          <w:tcPr>
            <w:tcW w:w="1305" w:type="dxa"/>
            <w:vAlign w:val="bottom"/>
          </w:tcPr>
          <w:p w14:paraId="74D5DE8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D1C93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2F59F8E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2350" w:type="dxa"/>
            <w:vAlign w:val="bottom"/>
          </w:tcPr>
          <w:p w14:paraId="5157BEF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21.50 (18.41-24.56)</w:t>
            </w:r>
          </w:p>
        </w:tc>
        <w:tc>
          <w:tcPr>
            <w:tcW w:w="2025" w:type="dxa"/>
            <w:vAlign w:val="bottom"/>
          </w:tcPr>
          <w:p w14:paraId="08E183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21.25 (18.40-24.88)</w:t>
            </w:r>
          </w:p>
        </w:tc>
        <w:tc>
          <w:tcPr>
            <w:tcW w:w="1305" w:type="dxa"/>
            <w:vAlign w:val="bottom"/>
          </w:tcPr>
          <w:p w14:paraId="15B02D1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0.653</w:t>
            </w:r>
          </w:p>
        </w:tc>
      </w:tr>
      <w:tr w14:paraId="7DD01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2E1C2D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status</w:t>
            </w:r>
          </w:p>
        </w:tc>
        <w:tc>
          <w:tcPr>
            <w:tcW w:w="2350" w:type="dxa"/>
          </w:tcPr>
          <w:p w14:paraId="16806BF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33492D7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2C92E90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0.403</w:t>
            </w:r>
          </w:p>
        </w:tc>
      </w:tr>
      <w:tr w14:paraId="35EA4FE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15B19A47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Current smoker</w:t>
            </w:r>
          </w:p>
        </w:tc>
        <w:tc>
          <w:tcPr>
            <w:tcW w:w="2350" w:type="dxa"/>
            <w:vAlign w:val="bottom"/>
          </w:tcPr>
          <w:p w14:paraId="6EDA941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138 (46.8%)</w:t>
            </w:r>
          </w:p>
        </w:tc>
        <w:tc>
          <w:tcPr>
            <w:tcW w:w="2025" w:type="dxa"/>
            <w:vAlign w:val="bottom"/>
          </w:tcPr>
          <w:p w14:paraId="6BBAD0A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81 (46.0%)</w:t>
            </w:r>
          </w:p>
        </w:tc>
        <w:tc>
          <w:tcPr>
            <w:tcW w:w="1305" w:type="dxa"/>
            <w:vAlign w:val="bottom"/>
          </w:tcPr>
          <w:p w14:paraId="3144023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63B71E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2B427263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Ex-smoker</w:t>
            </w:r>
          </w:p>
        </w:tc>
        <w:tc>
          <w:tcPr>
            <w:tcW w:w="2350" w:type="dxa"/>
            <w:vAlign w:val="bottom"/>
          </w:tcPr>
          <w:p w14:paraId="38CF5D1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157 (53.2%)</w:t>
            </w:r>
          </w:p>
        </w:tc>
        <w:tc>
          <w:tcPr>
            <w:tcW w:w="2025" w:type="dxa"/>
            <w:vAlign w:val="bottom"/>
          </w:tcPr>
          <w:p w14:paraId="6BAE5E1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95 (54.0%)</w:t>
            </w:r>
          </w:p>
        </w:tc>
        <w:tc>
          <w:tcPr>
            <w:tcW w:w="1305" w:type="dxa"/>
            <w:vAlign w:val="bottom"/>
          </w:tcPr>
          <w:p w14:paraId="7AA2C4F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B15E69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315BD2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pack years</w:t>
            </w:r>
          </w:p>
        </w:tc>
        <w:tc>
          <w:tcPr>
            <w:tcW w:w="2350" w:type="dxa"/>
            <w:vAlign w:val="bottom"/>
          </w:tcPr>
          <w:p w14:paraId="42E2338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50.00 (40.00-69.86)</w:t>
            </w:r>
          </w:p>
        </w:tc>
        <w:tc>
          <w:tcPr>
            <w:tcW w:w="2025" w:type="dxa"/>
            <w:vAlign w:val="bottom"/>
          </w:tcPr>
          <w:p w14:paraId="64E48B9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50.00 (40.00-72.35)</w:t>
            </w:r>
          </w:p>
        </w:tc>
        <w:tc>
          <w:tcPr>
            <w:tcW w:w="1305" w:type="dxa"/>
            <w:vAlign w:val="bottom"/>
          </w:tcPr>
          <w:p w14:paraId="0181C62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0.270</w:t>
            </w:r>
          </w:p>
        </w:tc>
      </w:tr>
      <w:tr w14:paraId="4DF9E33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314C845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stage</w:t>
            </w:r>
          </w:p>
        </w:tc>
        <w:tc>
          <w:tcPr>
            <w:tcW w:w="2350" w:type="dxa"/>
          </w:tcPr>
          <w:p w14:paraId="5229412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0981B69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429FC97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0.496</w:t>
            </w:r>
          </w:p>
        </w:tc>
      </w:tr>
      <w:tr w14:paraId="4082FD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4F666B68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1</w:t>
            </w:r>
          </w:p>
        </w:tc>
        <w:tc>
          <w:tcPr>
            <w:tcW w:w="2350" w:type="dxa"/>
            <w:vAlign w:val="bottom"/>
          </w:tcPr>
          <w:p w14:paraId="357BD4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30 (10.2%)</w:t>
            </w:r>
          </w:p>
        </w:tc>
        <w:tc>
          <w:tcPr>
            <w:tcW w:w="2025" w:type="dxa"/>
            <w:vAlign w:val="bottom"/>
          </w:tcPr>
          <w:p w14:paraId="5D741AB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 (12.5%)</w:t>
            </w:r>
          </w:p>
        </w:tc>
        <w:tc>
          <w:tcPr>
            <w:tcW w:w="1305" w:type="dxa"/>
            <w:vAlign w:val="bottom"/>
          </w:tcPr>
          <w:p w14:paraId="36E6D57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2EE8F6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40C3B8E0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2</w:t>
            </w:r>
          </w:p>
        </w:tc>
        <w:tc>
          <w:tcPr>
            <w:tcW w:w="2350" w:type="dxa"/>
            <w:vAlign w:val="bottom"/>
          </w:tcPr>
          <w:p w14:paraId="4D7A4F5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129 (43.7%)</w:t>
            </w:r>
          </w:p>
        </w:tc>
        <w:tc>
          <w:tcPr>
            <w:tcW w:w="2025" w:type="dxa"/>
            <w:vAlign w:val="bottom"/>
          </w:tcPr>
          <w:p w14:paraId="5FBE302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80 (45.5%)</w:t>
            </w:r>
          </w:p>
        </w:tc>
        <w:tc>
          <w:tcPr>
            <w:tcW w:w="1305" w:type="dxa"/>
            <w:vAlign w:val="bottom"/>
          </w:tcPr>
          <w:p w14:paraId="09D4D6AA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35007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0335C45C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3</w:t>
            </w:r>
          </w:p>
        </w:tc>
        <w:tc>
          <w:tcPr>
            <w:tcW w:w="2350" w:type="dxa"/>
            <w:vAlign w:val="bottom"/>
          </w:tcPr>
          <w:p w14:paraId="66B8A59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117 (39.7%)</w:t>
            </w:r>
          </w:p>
        </w:tc>
        <w:tc>
          <w:tcPr>
            <w:tcW w:w="2025" w:type="dxa"/>
            <w:vAlign w:val="bottom"/>
          </w:tcPr>
          <w:p w14:paraId="1E981DD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59 (33.5%)</w:t>
            </w:r>
          </w:p>
        </w:tc>
        <w:tc>
          <w:tcPr>
            <w:tcW w:w="1305" w:type="dxa"/>
            <w:vAlign w:val="bottom"/>
          </w:tcPr>
          <w:p w14:paraId="2BD749CE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869FB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bottom"/>
          </w:tcPr>
          <w:p w14:paraId="08B9A542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4</w:t>
            </w:r>
          </w:p>
        </w:tc>
        <w:tc>
          <w:tcPr>
            <w:tcW w:w="2350" w:type="dxa"/>
            <w:vAlign w:val="bottom"/>
          </w:tcPr>
          <w:p w14:paraId="6158950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19 (6.4%)</w:t>
            </w:r>
          </w:p>
        </w:tc>
        <w:tc>
          <w:tcPr>
            <w:tcW w:w="2025" w:type="dxa"/>
            <w:vAlign w:val="bottom"/>
          </w:tcPr>
          <w:p w14:paraId="0B4A76A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(8.5%)</w:t>
            </w:r>
          </w:p>
        </w:tc>
        <w:tc>
          <w:tcPr>
            <w:tcW w:w="1305" w:type="dxa"/>
            <w:vAlign w:val="bottom"/>
          </w:tcPr>
          <w:p w14:paraId="2D37AB5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4350A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5B98E9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group</w:t>
            </w:r>
          </w:p>
        </w:tc>
        <w:tc>
          <w:tcPr>
            <w:tcW w:w="2350" w:type="dxa"/>
          </w:tcPr>
          <w:p w14:paraId="1ADE315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08AEA81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7CE8B0C7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0.443</w:t>
            </w:r>
          </w:p>
        </w:tc>
      </w:tr>
      <w:tr w14:paraId="3C17B25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2DA4C0A0">
            <w:pPr>
              <w:widowControl/>
              <w:ind w:firstLine="210" w:firstLineChars="10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</w:t>
            </w:r>
          </w:p>
        </w:tc>
        <w:tc>
          <w:tcPr>
            <w:tcW w:w="2350" w:type="dxa"/>
            <w:vAlign w:val="bottom"/>
          </w:tcPr>
          <w:p w14:paraId="4528CF7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 (13.6%)</w:t>
            </w:r>
          </w:p>
        </w:tc>
        <w:tc>
          <w:tcPr>
            <w:tcW w:w="2025" w:type="dxa"/>
            <w:vAlign w:val="bottom"/>
          </w:tcPr>
          <w:p w14:paraId="3314F54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17 (9.7%)</w:t>
            </w:r>
          </w:p>
        </w:tc>
        <w:tc>
          <w:tcPr>
            <w:tcW w:w="1305" w:type="dxa"/>
            <w:vAlign w:val="bottom"/>
          </w:tcPr>
          <w:p w14:paraId="200A9BD9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00595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3E381A27">
            <w:pPr>
              <w:widowControl/>
              <w:ind w:firstLine="210" w:firstLineChars="10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</w:t>
            </w:r>
          </w:p>
        </w:tc>
        <w:tc>
          <w:tcPr>
            <w:tcW w:w="2350" w:type="dxa"/>
            <w:vAlign w:val="bottom"/>
          </w:tcPr>
          <w:p w14:paraId="29B99F1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136 (46.1%)</w:t>
            </w:r>
          </w:p>
        </w:tc>
        <w:tc>
          <w:tcPr>
            <w:tcW w:w="2025" w:type="dxa"/>
            <w:vAlign w:val="bottom"/>
          </w:tcPr>
          <w:p w14:paraId="652BCB2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83 (47.2%)</w:t>
            </w:r>
          </w:p>
        </w:tc>
        <w:tc>
          <w:tcPr>
            <w:tcW w:w="1305" w:type="dxa"/>
            <w:vAlign w:val="bottom"/>
          </w:tcPr>
          <w:p w14:paraId="72F84F90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9A8BFE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1650F881">
            <w:pPr>
              <w:widowControl/>
              <w:ind w:firstLine="210" w:firstLineChars="10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</w:t>
            </w:r>
          </w:p>
        </w:tc>
        <w:tc>
          <w:tcPr>
            <w:tcW w:w="2350" w:type="dxa"/>
            <w:vAlign w:val="bottom"/>
          </w:tcPr>
          <w:p w14:paraId="08262AA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119 (40.3%)</w:t>
            </w:r>
          </w:p>
        </w:tc>
        <w:tc>
          <w:tcPr>
            <w:tcW w:w="2025" w:type="dxa"/>
            <w:vAlign w:val="bottom"/>
          </w:tcPr>
          <w:p w14:paraId="4B32BD4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76 (43.2%)</w:t>
            </w:r>
          </w:p>
        </w:tc>
        <w:tc>
          <w:tcPr>
            <w:tcW w:w="1305" w:type="dxa"/>
            <w:vAlign w:val="bottom"/>
          </w:tcPr>
          <w:p w14:paraId="2EA8230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7E589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2747A432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>BEC (×10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L</w:t>
            </w:r>
            <w:r>
              <w:rPr>
                <w:rFonts w:ascii="Times New Roman" w:hAnsi="Times New Roman" w:eastAsia="AdvOT8b40f9c2.B+22" w:cs="Times New Roman"/>
                <w:kern w:val="0"/>
                <w:szCs w:val="21"/>
                <w:vertAlign w:val="superscript"/>
                <w:lang w:bidi="ar"/>
              </w:rPr>
              <w:t>−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1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) </w:t>
            </w:r>
          </w:p>
        </w:tc>
        <w:tc>
          <w:tcPr>
            <w:tcW w:w="2350" w:type="dxa"/>
            <w:vAlign w:val="bottom"/>
          </w:tcPr>
          <w:p w14:paraId="388B302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0.19 (0.08-0.36)</w:t>
            </w:r>
          </w:p>
        </w:tc>
        <w:tc>
          <w:tcPr>
            <w:tcW w:w="2025" w:type="dxa"/>
            <w:vAlign w:val="bottom"/>
          </w:tcPr>
          <w:p w14:paraId="4616C46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0.21 (0.11-0.40)</w:t>
            </w:r>
          </w:p>
        </w:tc>
        <w:tc>
          <w:tcPr>
            <w:tcW w:w="1305" w:type="dxa"/>
            <w:vAlign w:val="bottom"/>
          </w:tcPr>
          <w:p w14:paraId="6084CB8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0.067</w:t>
            </w:r>
          </w:p>
        </w:tc>
      </w:tr>
      <w:tr w14:paraId="7FA631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623F1B3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Post-BD FEV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vertAlign w:val="subscript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 xml:space="preserve">% predicted </w:t>
            </w:r>
          </w:p>
        </w:tc>
        <w:tc>
          <w:tcPr>
            <w:tcW w:w="2350" w:type="dxa"/>
            <w:vAlign w:val="bottom"/>
          </w:tcPr>
          <w:p w14:paraId="095098E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52.00 (40.00-65.00)</w:t>
            </w:r>
          </w:p>
        </w:tc>
        <w:tc>
          <w:tcPr>
            <w:tcW w:w="2025" w:type="dxa"/>
            <w:vAlign w:val="bottom"/>
          </w:tcPr>
          <w:p w14:paraId="6ACA0AA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55.50 (41.00-68.00)</w:t>
            </w:r>
          </w:p>
        </w:tc>
        <w:tc>
          <w:tcPr>
            <w:tcW w:w="1305" w:type="dxa"/>
            <w:vAlign w:val="bottom"/>
          </w:tcPr>
          <w:p w14:paraId="4124045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0.188</w:t>
            </w:r>
          </w:p>
        </w:tc>
      </w:tr>
      <w:tr w14:paraId="654B494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26F1124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ICS baseline</w:t>
            </w:r>
          </w:p>
        </w:tc>
        <w:tc>
          <w:tcPr>
            <w:tcW w:w="2350" w:type="dxa"/>
            <w:vAlign w:val="bottom"/>
          </w:tcPr>
          <w:p w14:paraId="648AB1E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134 (45.4%)</w:t>
            </w:r>
          </w:p>
        </w:tc>
        <w:tc>
          <w:tcPr>
            <w:tcW w:w="2025" w:type="dxa"/>
            <w:vAlign w:val="bottom"/>
          </w:tcPr>
          <w:p w14:paraId="2F10B83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80 (45.5%)</w:t>
            </w:r>
          </w:p>
        </w:tc>
        <w:tc>
          <w:tcPr>
            <w:tcW w:w="1305" w:type="dxa"/>
            <w:vAlign w:val="bottom"/>
          </w:tcPr>
          <w:p w14:paraId="0981E7F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</w:t>
            </w:r>
          </w:p>
        </w:tc>
      </w:tr>
      <w:tr w14:paraId="265588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18FFD93B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ICS in year 1 of follow-up</w:t>
            </w:r>
          </w:p>
        </w:tc>
        <w:tc>
          <w:tcPr>
            <w:tcW w:w="2350" w:type="dxa"/>
            <w:vAlign w:val="bottom"/>
          </w:tcPr>
          <w:p w14:paraId="66466DA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59 (42.8%)</w:t>
            </w:r>
          </w:p>
        </w:tc>
        <w:tc>
          <w:tcPr>
            <w:tcW w:w="2025" w:type="dxa"/>
            <w:vAlign w:val="bottom"/>
          </w:tcPr>
          <w:p w14:paraId="1FC34C5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88 (50.0%)</w:t>
            </w:r>
          </w:p>
        </w:tc>
        <w:tc>
          <w:tcPr>
            <w:tcW w:w="1305" w:type="dxa"/>
            <w:vAlign w:val="bottom"/>
          </w:tcPr>
          <w:p w14:paraId="7CAE0F8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0.212</w:t>
            </w:r>
          </w:p>
        </w:tc>
      </w:tr>
      <w:tr w14:paraId="2F871A8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6FEC40B0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Frequent exacerbations in the preceding year</w:t>
            </w:r>
          </w:p>
        </w:tc>
        <w:tc>
          <w:tcPr>
            <w:tcW w:w="2350" w:type="dxa"/>
            <w:vAlign w:val="bottom"/>
          </w:tcPr>
          <w:p w14:paraId="7A4E323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119 (40.3%)</w:t>
            </w:r>
          </w:p>
        </w:tc>
        <w:tc>
          <w:tcPr>
            <w:tcW w:w="2025" w:type="dxa"/>
            <w:vAlign w:val="bottom"/>
          </w:tcPr>
          <w:p w14:paraId="1628005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76 (43.2%)</w:t>
            </w:r>
          </w:p>
        </w:tc>
        <w:tc>
          <w:tcPr>
            <w:tcW w:w="1305" w:type="dxa"/>
            <w:vAlign w:val="bottom"/>
          </w:tcPr>
          <w:p w14:paraId="56044E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0.611</w:t>
            </w:r>
          </w:p>
        </w:tc>
      </w:tr>
      <w:tr w14:paraId="7DD44A8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32F484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CAT score</w:t>
            </w:r>
          </w:p>
        </w:tc>
        <w:tc>
          <w:tcPr>
            <w:tcW w:w="2350" w:type="dxa"/>
            <w:vAlign w:val="bottom"/>
          </w:tcPr>
          <w:p w14:paraId="6C06F3D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13.00 (6.00-19.00)</w:t>
            </w:r>
          </w:p>
        </w:tc>
        <w:tc>
          <w:tcPr>
            <w:tcW w:w="2025" w:type="dxa"/>
            <w:vAlign w:val="bottom"/>
          </w:tcPr>
          <w:p w14:paraId="43E4B86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13.00 (7.00-20.25)</w:t>
            </w:r>
          </w:p>
        </w:tc>
        <w:tc>
          <w:tcPr>
            <w:tcW w:w="1305" w:type="dxa"/>
            <w:vAlign w:val="bottom"/>
          </w:tcPr>
          <w:p w14:paraId="147D16BF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0.372</w:t>
            </w:r>
          </w:p>
        </w:tc>
      </w:tr>
      <w:tr w14:paraId="03A82C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5A4F099D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mMRC score</w:t>
            </w:r>
          </w:p>
        </w:tc>
        <w:tc>
          <w:tcPr>
            <w:tcW w:w="2350" w:type="dxa"/>
            <w:vAlign w:val="bottom"/>
          </w:tcPr>
          <w:p w14:paraId="3221C40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(1.00-3.00)</w:t>
            </w:r>
          </w:p>
        </w:tc>
        <w:tc>
          <w:tcPr>
            <w:tcW w:w="2025" w:type="dxa"/>
            <w:vAlign w:val="bottom"/>
          </w:tcPr>
          <w:p w14:paraId="786FD41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2.00 (1.73-2.44)</w:t>
            </w:r>
          </w:p>
        </w:tc>
        <w:tc>
          <w:tcPr>
            <w:tcW w:w="1305" w:type="dxa"/>
            <w:vAlign w:val="bottom"/>
          </w:tcPr>
          <w:p w14:paraId="5C44249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0.167</w:t>
            </w:r>
          </w:p>
        </w:tc>
      </w:tr>
      <w:tr w14:paraId="2A207A5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42" w:type="dxa"/>
            <w:vAlign w:val="center"/>
          </w:tcPr>
          <w:p w14:paraId="3DD78C45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Initial treatment</w:t>
            </w:r>
          </w:p>
        </w:tc>
        <w:tc>
          <w:tcPr>
            <w:tcW w:w="2350" w:type="dxa"/>
          </w:tcPr>
          <w:p w14:paraId="173CCB0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5FB1B70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3AA3295D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7FC9D4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7088F932">
            <w:pPr>
              <w:widowControl/>
              <w:ind w:firstLine="210" w:firstLineChars="100"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SABA/SAMA</w:t>
            </w:r>
          </w:p>
        </w:tc>
        <w:tc>
          <w:tcPr>
            <w:tcW w:w="2350" w:type="dxa"/>
            <w:vAlign w:val="bottom"/>
          </w:tcPr>
          <w:p w14:paraId="010FDAF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32 (10.8%)</w:t>
            </w:r>
          </w:p>
        </w:tc>
        <w:tc>
          <w:tcPr>
            <w:tcW w:w="2025" w:type="dxa"/>
            <w:vAlign w:val="bottom"/>
          </w:tcPr>
          <w:p w14:paraId="4790BE2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(7.4%)</w:t>
            </w:r>
          </w:p>
        </w:tc>
        <w:tc>
          <w:tcPr>
            <w:tcW w:w="1305" w:type="dxa"/>
            <w:vAlign w:val="bottom"/>
          </w:tcPr>
          <w:p w14:paraId="43BFB19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0.258</w:t>
            </w:r>
          </w:p>
        </w:tc>
      </w:tr>
      <w:tr w14:paraId="1E823C4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65B9E703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</w:t>
            </w:r>
          </w:p>
        </w:tc>
        <w:tc>
          <w:tcPr>
            <w:tcW w:w="2350" w:type="dxa"/>
            <w:vAlign w:val="bottom"/>
          </w:tcPr>
          <w:p w14:paraId="15E0D7B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(2.0%)</w:t>
            </w:r>
          </w:p>
        </w:tc>
        <w:tc>
          <w:tcPr>
            <w:tcW w:w="2025" w:type="dxa"/>
            <w:vAlign w:val="bottom"/>
          </w:tcPr>
          <w:p w14:paraId="776E9DC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 (0.0%)</w:t>
            </w:r>
          </w:p>
        </w:tc>
        <w:tc>
          <w:tcPr>
            <w:tcW w:w="1305" w:type="dxa"/>
            <w:vAlign w:val="bottom"/>
          </w:tcPr>
          <w:p w14:paraId="0B5BD62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0.088</w:t>
            </w:r>
          </w:p>
        </w:tc>
      </w:tr>
      <w:tr w14:paraId="0AB3EC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8E39E00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LAMA</w:t>
            </w:r>
          </w:p>
        </w:tc>
        <w:tc>
          <w:tcPr>
            <w:tcW w:w="2350" w:type="dxa"/>
            <w:vAlign w:val="bottom"/>
          </w:tcPr>
          <w:p w14:paraId="240F1D4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 (12.9%)</w:t>
            </w:r>
          </w:p>
        </w:tc>
        <w:tc>
          <w:tcPr>
            <w:tcW w:w="2025" w:type="dxa"/>
            <w:vAlign w:val="bottom"/>
          </w:tcPr>
          <w:p w14:paraId="3CCBA4F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(9.1%)</w:t>
            </w:r>
          </w:p>
        </w:tc>
        <w:tc>
          <w:tcPr>
            <w:tcW w:w="1305" w:type="dxa"/>
            <w:vAlign w:val="bottom"/>
          </w:tcPr>
          <w:p w14:paraId="144A4906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0.234</w:t>
            </w:r>
          </w:p>
        </w:tc>
      </w:tr>
      <w:tr w14:paraId="1C3A5E7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712C149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LABA/ICS</w:t>
            </w:r>
          </w:p>
        </w:tc>
        <w:tc>
          <w:tcPr>
            <w:tcW w:w="2350" w:type="dxa"/>
            <w:vAlign w:val="bottom"/>
          </w:tcPr>
          <w:p w14:paraId="0FDEF14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 (12.9%)</w:t>
            </w:r>
          </w:p>
        </w:tc>
        <w:tc>
          <w:tcPr>
            <w:tcW w:w="2025" w:type="dxa"/>
            <w:vAlign w:val="bottom"/>
          </w:tcPr>
          <w:p w14:paraId="3882AD3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16 (9.1%)</w:t>
            </w:r>
          </w:p>
        </w:tc>
        <w:tc>
          <w:tcPr>
            <w:tcW w:w="1305" w:type="dxa"/>
            <w:vAlign w:val="bottom"/>
          </w:tcPr>
          <w:p w14:paraId="0D16A3F0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0.234</w:t>
            </w:r>
          </w:p>
        </w:tc>
      </w:tr>
      <w:tr w14:paraId="7846AE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3728B79F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LABA/LAMA</w:t>
            </w:r>
          </w:p>
        </w:tc>
        <w:tc>
          <w:tcPr>
            <w:tcW w:w="2350" w:type="dxa"/>
            <w:vAlign w:val="bottom"/>
          </w:tcPr>
          <w:p w14:paraId="0447C6D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85 (28.8%)</w:t>
            </w:r>
          </w:p>
        </w:tc>
        <w:tc>
          <w:tcPr>
            <w:tcW w:w="2025" w:type="dxa"/>
            <w:vAlign w:val="bottom"/>
          </w:tcPr>
          <w:p w14:paraId="5970E31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67 (38.1%)</w:t>
            </w:r>
          </w:p>
        </w:tc>
        <w:tc>
          <w:tcPr>
            <w:tcW w:w="1305" w:type="dxa"/>
            <w:vAlign w:val="bottom"/>
          </w:tcPr>
          <w:p w14:paraId="5C91475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0.042</w:t>
            </w:r>
          </w:p>
        </w:tc>
      </w:tr>
      <w:tr w14:paraId="6707E1B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17AAA906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LABA/LAMA/ICS</w:t>
            </w:r>
          </w:p>
        </w:tc>
        <w:tc>
          <w:tcPr>
            <w:tcW w:w="2350" w:type="dxa"/>
            <w:vAlign w:val="bottom"/>
          </w:tcPr>
          <w:p w14:paraId="729826C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96 (32.5%)</w:t>
            </w:r>
          </w:p>
        </w:tc>
        <w:tc>
          <w:tcPr>
            <w:tcW w:w="2025" w:type="dxa"/>
            <w:vAlign w:val="bottom"/>
          </w:tcPr>
          <w:p w14:paraId="0C39FD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64 (36.4%)</w:t>
            </w:r>
          </w:p>
        </w:tc>
        <w:tc>
          <w:tcPr>
            <w:tcW w:w="1305" w:type="dxa"/>
            <w:vAlign w:val="bottom"/>
          </w:tcPr>
          <w:p w14:paraId="6D5CF46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0.422</w:t>
            </w:r>
          </w:p>
        </w:tc>
      </w:tr>
      <w:tr w14:paraId="497B024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BF0A452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cs="Times New Roman"/>
              </w:rPr>
              <w:t>Macrolide therapy</w:t>
            </w:r>
          </w:p>
        </w:tc>
        <w:tc>
          <w:tcPr>
            <w:tcW w:w="2350" w:type="dxa"/>
            <w:vAlign w:val="bottom"/>
          </w:tcPr>
          <w:p w14:paraId="2DE02DD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(1.4%)</w:t>
            </w:r>
          </w:p>
        </w:tc>
        <w:tc>
          <w:tcPr>
            <w:tcW w:w="2025" w:type="dxa"/>
            <w:vAlign w:val="bottom"/>
          </w:tcPr>
          <w:p w14:paraId="420D983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(1.7%)</w:t>
            </w:r>
          </w:p>
        </w:tc>
        <w:tc>
          <w:tcPr>
            <w:tcW w:w="1305" w:type="dxa"/>
            <w:vAlign w:val="bottom"/>
          </w:tcPr>
          <w:p w14:paraId="6503F09A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0.716</w:t>
            </w:r>
          </w:p>
        </w:tc>
      </w:tr>
      <w:tr w14:paraId="05A910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7BBE768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Comorbidities</w:t>
            </w:r>
          </w:p>
        </w:tc>
        <w:tc>
          <w:tcPr>
            <w:tcW w:w="2350" w:type="dxa"/>
          </w:tcPr>
          <w:p w14:paraId="5226086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25" w:type="dxa"/>
          </w:tcPr>
          <w:p w14:paraId="2F4C444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5" w:type="dxa"/>
          </w:tcPr>
          <w:p w14:paraId="2248827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04BE7E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2164B85F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Asthma</w:t>
            </w:r>
          </w:p>
        </w:tc>
        <w:tc>
          <w:tcPr>
            <w:tcW w:w="2350" w:type="dxa"/>
            <w:vAlign w:val="bottom"/>
          </w:tcPr>
          <w:p w14:paraId="3209E68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(5.2%)</w:t>
            </w:r>
          </w:p>
        </w:tc>
        <w:tc>
          <w:tcPr>
            <w:tcW w:w="2025" w:type="dxa"/>
            <w:vAlign w:val="bottom"/>
          </w:tcPr>
          <w:p w14:paraId="77EC771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(5.2%)</w:t>
            </w:r>
          </w:p>
        </w:tc>
        <w:tc>
          <w:tcPr>
            <w:tcW w:w="1305" w:type="dxa"/>
            <w:vAlign w:val="bottom"/>
          </w:tcPr>
          <w:p w14:paraId="4CD18DE2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</w:t>
            </w:r>
          </w:p>
        </w:tc>
      </w:tr>
      <w:tr w14:paraId="44AC0E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71D95014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Hypertension</w:t>
            </w:r>
          </w:p>
        </w:tc>
        <w:tc>
          <w:tcPr>
            <w:tcW w:w="2350" w:type="dxa"/>
            <w:vAlign w:val="bottom"/>
          </w:tcPr>
          <w:p w14:paraId="7B58C2A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104 (35.3%)</w:t>
            </w:r>
          </w:p>
        </w:tc>
        <w:tc>
          <w:tcPr>
            <w:tcW w:w="2025" w:type="dxa"/>
            <w:vAlign w:val="bottom"/>
          </w:tcPr>
          <w:p w14:paraId="309A10E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79 (44.9%)</w:t>
            </w:r>
          </w:p>
        </w:tc>
        <w:tc>
          <w:tcPr>
            <w:tcW w:w="1305" w:type="dxa"/>
            <w:vAlign w:val="bottom"/>
          </w:tcPr>
          <w:p w14:paraId="0A539B8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0.048</w:t>
            </w:r>
          </w:p>
        </w:tc>
      </w:tr>
      <w:tr w14:paraId="2CAF8C9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170B6324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Ischaemic heart disease</w:t>
            </w:r>
          </w:p>
        </w:tc>
        <w:tc>
          <w:tcPr>
            <w:tcW w:w="2350" w:type="dxa"/>
            <w:vAlign w:val="bottom"/>
          </w:tcPr>
          <w:p w14:paraId="15F738F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62 (21.0%)</w:t>
            </w:r>
          </w:p>
        </w:tc>
        <w:tc>
          <w:tcPr>
            <w:tcW w:w="2025" w:type="dxa"/>
            <w:vAlign w:val="bottom"/>
          </w:tcPr>
          <w:p w14:paraId="36C9A3C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46 (26.1%)</w:t>
            </w:r>
          </w:p>
        </w:tc>
        <w:tc>
          <w:tcPr>
            <w:tcW w:w="1305" w:type="dxa"/>
            <w:vAlign w:val="bottom"/>
          </w:tcPr>
          <w:p w14:paraId="6D1F0CC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0.244</w:t>
            </w:r>
          </w:p>
        </w:tc>
      </w:tr>
      <w:tr w14:paraId="517BF07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39B76A32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Heart failure</w:t>
            </w:r>
          </w:p>
        </w:tc>
        <w:tc>
          <w:tcPr>
            <w:tcW w:w="2350" w:type="dxa"/>
            <w:vAlign w:val="bottom"/>
          </w:tcPr>
          <w:p w14:paraId="6D3BA9D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(4.7%)</w:t>
            </w:r>
          </w:p>
        </w:tc>
        <w:tc>
          <w:tcPr>
            <w:tcW w:w="2025" w:type="dxa"/>
            <w:vAlign w:val="bottom"/>
          </w:tcPr>
          <w:p w14:paraId="45B6D9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(5.7%)</w:t>
            </w:r>
          </w:p>
        </w:tc>
        <w:tc>
          <w:tcPr>
            <w:tcW w:w="1305" w:type="dxa"/>
            <w:vAlign w:val="bottom"/>
          </w:tcPr>
          <w:p w14:paraId="426501E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0.818</w:t>
            </w:r>
          </w:p>
        </w:tc>
      </w:tr>
      <w:tr w14:paraId="5245F6F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1EDF1AAA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Chronic kidney disease</w:t>
            </w:r>
          </w:p>
        </w:tc>
        <w:tc>
          <w:tcPr>
            <w:tcW w:w="2350" w:type="dxa"/>
            <w:vAlign w:val="bottom"/>
          </w:tcPr>
          <w:p w14:paraId="2E54317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28 (9.7%)</w:t>
            </w:r>
          </w:p>
        </w:tc>
        <w:tc>
          <w:tcPr>
            <w:tcW w:w="2025" w:type="dxa"/>
            <w:vAlign w:val="bottom"/>
          </w:tcPr>
          <w:p w14:paraId="4CCABAE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(12.1%)</w:t>
            </w:r>
          </w:p>
        </w:tc>
        <w:tc>
          <w:tcPr>
            <w:tcW w:w="1305" w:type="dxa"/>
            <w:vAlign w:val="bottom"/>
          </w:tcPr>
          <w:p w14:paraId="725E085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0.507</w:t>
            </w:r>
          </w:p>
        </w:tc>
      </w:tr>
      <w:tr w14:paraId="73BBEA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16F0BC9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Type 2 diabetes</w:t>
            </w:r>
          </w:p>
        </w:tc>
        <w:tc>
          <w:tcPr>
            <w:tcW w:w="2350" w:type="dxa"/>
            <w:vAlign w:val="bottom"/>
          </w:tcPr>
          <w:p w14:paraId="303F0F5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 (13.2%)</w:t>
            </w:r>
          </w:p>
        </w:tc>
        <w:tc>
          <w:tcPr>
            <w:tcW w:w="2025" w:type="dxa"/>
            <w:vAlign w:val="bottom"/>
          </w:tcPr>
          <w:p w14:paraId="323079F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38 (21.8%)</w:t>
            </w:r>
          </w:p>
        </w:tc>
        <w:tc>
          <w:tcPr>
            <w:tcW w:w="1305" w:type="dxa"/>
            <w:vAlign w:val="bottom"/>
          </w:tcPr>
          <w:p w14:paraId="7585E92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0.022</w:t>
            </w:r>
          </w:p>
        </w:tc>
      </w:tr>
      <w:tr w14:paraId="45EE0A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6FA63E6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Osteoporosis</w:t>
            </w:r>
          </w:p>
        </w:tc>
        <w:tc>
          <w:tcPr>
            <w:tcW w:w="2350" w:type="dxa"/>
            <w:vAlign w:val="bottom"/>
          </w:tcPr>
          <w:p w14:paraId="4895469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(2.8%)</w:t>
            </w:r>
          </w:p>
        </w:tc>
        <w:tc>
          <w:tcPr>
            <w:tcW w:w="2025" w:type="dxa"/>
            <w:vAlign w:val="bottom"/>
          </w:tcPr>
          <w:p w14:paraId="7C65BBE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(4.1%)</w:t>
            </w:r>
          </w:p>
        </w:tc>
        <w:tc>
          <w:tcPr>
            <w:tcW w:w="1305" w:type="dxa"/>
            <w:vAlign w:val="bottom"/>
          </w:tcPr>
          <w:p w14:paraId="6CF9BA0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0.634</w:t>
            </w:r>
          </w:p>
        </w:tc>
      </w:tr>
      <w:tr w14:paraId="49C32E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36CA6578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Bronchiectasis</w:t>
            </w:r>
          </w:p>
        </w:tc>
        <w:tc>
          <w:tcPr>
            <w:tcW w:w="2350" w:type="dxa"/>
            <w:vAlign w:val="bottom"/>
          </w:tcPr>
          <w:p w14:paraId="645275F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41 (13.9%)</w:t>
            </w:r>
          </w:p>
        </w:tc>
        <w:tc>
          <w:tcPr>
            <w:tcW w:w="2025" w:type="dxa"/>
            <w:vAlign w:val="bottom"/>
          </w:tcPr>
          <w:p w14:paraId="3965C6A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24 (13.6%)</w:t>
            </w:r>
          </w:p>
        </w:tc>
        <w:tc>
          <w:tcPr>
            <w:tcW w:w="1305" w:type="dxa"/>
            <w:vAlign w:val="bottom"/>
          </w:tcPr>
          <w:p w14:paraId="128823A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1.000</w:t>
            </w:r>
          </w:p>
        </w:tc>
      </w:tr>
      <w:tr w14:paraId="6D107D8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FF40693">
            <w:pPr>
              <w:widowControl/>
              <w:ind w:firstLine="210" w:firstLineChars="100"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Depression or anxiety</w:t>
            </w:r>
          </w:p>
        </w:tc>
        <w:tc>
          <w:tcPr>
            <w:tcW w:w="2350" w:type="dxa"/>
            <w:vAlign w:val="bottom"/>
          </w:tcPr>
          <w:p w14:paraId="7EBC931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12 (4.1%)</w:t>
            </w:r>
          </w:p>
        </w:tc>
        <w:tc>
          <w:tcPr>
            <w:tcW w:w="2025" w:type="dxa"/>
            <w:vAlign w:val="bottom"/>
          </w:tcPr>
          <w:p w14:paraId="4D6477B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(2.8%)</w:t>
            </w:r>
          </w:p>
        </w:tc>
        <w:tc>
          <w:tcPr>
            <w:tcW w:w="1305" w:type="dxa"/>
            <w:vAlign w:val="bottom"/>
          </w:tcPr>
          <w:p w14:paraId="7CB5E145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0.663</w:t>
            </w:r>
          </w:p>
        </w:tc>
      </w:tr>
      <w:tr w14:paraId="545CFB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304EB5C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  <w:t>Dead</w:t>
            </w:r>
          </w:p>
        </w:tc>
        <w:tc>
          <w:tcPr>
            <w:tcW w:w="2350" w:type="dxa"/>
            <w:vAlign w:val="bottom"/>
          </w:tcPr>
          <w:p w14:paraId="03A21FD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135 (45.8%)</w:t>
            </w:r>
          </w:p>
        </w:tc>
        <w:tc>
          <w:tcPr>
            <w:tcW w:w="2025" w:type="dxa"/>
            <w:vAlign w:val="bottom"/>
          </w:tcPr>
          <w:p w14:paraId="3D161B1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60 (34.1%)</w:t>
            </w:r>
          </w:p>
        </w:tc>
        <w:tc>
          <w:tcPr>
            <w:tcW w:w="1305" w:type="dxa"/>
            <w:vAlign w:val="bottom"/>
          </w:tcPr>
          <w:p w14:paraId="06B5EC7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0.017</w:t>
            </w:r>
          </w:p>
        </w:tc>
      </w:tr>
      <w:tr w14:paraId="6B1530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4C1CD39F">
            <w:pPr>
              <w:widowControl/>
              <w:jc w:val="left"/>
              <w:rPr>
                <w:rFonts w:ascii="Times New Roman" w:hAnsi="Times New Roman" w:eastAsia="宋体" w:cs="Times New Roman"/>
                <w:b/>
                <w:color w:val="231F2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bCs/>
                <w:color w:val="231F20"/>
                <w:kern w:val="0"/>
                <w:szCs w:val="21"/>
                <w:lang w:bidi="ar"/>
              </w:rPr>
              <w:t>Adjust dead</w:t>
            </w:r>
          </w:p>
        </w:tc>
        <w:tc>
          <w:tcPr>
            <w:tcW w:w="2350" w:type="dxa"/>
            <w:vAlign w:val="bottom"/>
          </w:tcPr>
          <w:p w14:paraId="1219B72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%)</w:t>
            </w:r>
          </w:p>
        </w:tc>
        <w:tc>
          <w:tcPr>
            <w:tcW w:w="2025" w:type="dxa"/>
            <w:vAlign w:val="bottom"/>
          </w:tcPr>
          <w:p w14:paraId="47EBC9F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 (34.1%)</w:t>
            </w:r>
          </w:p>
        </w:tc>
        <w:tc>
          <w:tcPr>
            <w:tcW w:w="1305" w:type="dxa"/>
            <w:vAlign w:val="bottom"/>
          </w:tcPr>
          <w:p w14:paraId="07A352B4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0.230</w:t>
            </w:r>
          </w:p>
        </w:tc>
      </w:tr>
      <w:tr w14:paraId="13F8E46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2" w:type="dxa"/>
            <w:vAlign w:val="center"/>
          </w:tcPr>
          <w:p w14:paraId="0343A5F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Follow-up time, year</w:t>
            </w:r>
          </w:p>
        </w:tc>
        <w:tc>
          <w:tcPr>
            <w:tcW w:w="2350" w:type="dxa"/>
            <w:vAlign w:val="bottom"/>
          </w:tcPr>
          <w:p w14:paraId="627F5DF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4.24 (1.87-7.50)</w:t>
            </w:r>
          </w:p>
        </w:tc>
        <w:tc>
          <w:tcPr>
            <w:tcW w:w="2025" w:type="dxa"/>
            <w:vAlign w:val="bottom"/>
          </w:tcPr>
          <w:p w14:paraId="6543900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3.97 (2.39-6.32)</w:t>
            </w:r>
          </w:p>
        </w:tc>
        <w:tc>
          <w:tcPr>
            <w:tcW w:w="1305" w:type="dxa"/>
            <w:vAlign w:val="bottom"/>
          </w:tcPr>
          <w:p w14:paraId="7C3C846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0.882</w:t>
            </w:r>
          </w:p>
        </w:tc>
      </w:tr>
    </w:tbl>
    <w:p w14:paraId="46DB8AE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>
        <w:rPr>
          <w:rFonts w:hint="eastAsia" w:ascii="Times New Roman" w:hAnsi="Times New Roman" w:cs="Times New Roman"/>
        </w:rPr>
        <w:t>Adjusted dead</w:t>
      </w:r>
      <w:r>
        <w:rPr>
          <w:rFonts w:ascii="Times New Roman" w:hAnsi="Times New Roman" w:cs="Times New Roman"/>
        </w:rPr>
        <w:t>”</w:t>
      </w:r>
      <w:r>
        <w:rPr>
          <w:rFonts w:hint="eastAsia" w:ascii="Times New Roman" w:hAnsi="Times New Roman" w:cs="Times New Roman"/>
        </w:rPr>
        <w:t xml:space="preserve"> refers to mortality calculated after excluding patients who died within the first </w:t>
      </w:r>
      <w:bookmarkStart w:id="0" w:name="_GoBack"/>
      <w:bookmarkEnd w:id="0"/>
      <w:r>
        <w:rPr>
          <w:rFonts w:hint="eastAsia" w:ascii="Times New Roman" w:hAnsi="Times New Roman" w:cs="Times New Roman"/>
        </w:rPr>
        <w:t xml:space="preserve">year of follow-up in the Non-paired group. This adjustment was performed to align the survival entry criteria with the Paired group, which by design required survival to the 1-year visit. </w:t>
      </w:r>
    </w:p>
    <w:p w14:paraId="726EB03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Patients were categorized into t</w:t>
      </w:r>
      <w:r>
        <w:rPr>
          <w:rFonts w:hint="eastAsia" w:ascii="Times New Roman" w:hAnsi="Times New Roman" w:cs="Times New Roman"/>
        </w:rPr>
        <w:t>wo</w:t>
      </w:r>
      <w:r>
        <w:rPr>
          <w:rFonts w:ascii="Times New Roman" w:hAnsi="Times New Roman" w:cs="Times New Roman"/>
        </w:rPr>
        <w:t xml:space="preserve"> groups according to </w:t>
      </w:r>
      <w:r>
        <w:rPr>
          <w:rFonts w:hint="eastAsia" w:ascii="Times New Roman" w:hAnsi="Times New Roman" w:cs="Times New Roman"/>
        </w:rPr>
        <w:t>paired BEC measurements at baseline and 1 year</w:t>
      </w:r>
      <w:r>
        <w:rPr>
          <w:rFonts w:ascii="Times New Roman" w:hAnsi="Times New Roman" w:cs="Times New Roman"/>
        </w:rPr>
        <w:t>. Continuous variables are presented as median (interquartile range)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or mean ± SD as appropriate; categorical variables as counts and percentages. P values were derived from </w:t>
      </w:r>
      <w:r>
        <w:rPr>
          <w:rFonts w:hint="eastAsia" w:ascii="Times New Roman" w:hAnsi="Times New Roman" w:cs="Times New Roman"/>
        </w:rPr>
        <w:t>Mann-Whitney U test, t-tests</w:t>
      </w:r>
      <w:r>
        <w:rPr>
          <w:rFonts w:ascii="Times New Roman" w:hAnsi="Times New Roman" w:cs="Times New Roman"/>
        </w:rPr>
        <w:t xml:space="preserve"> or chi-square tests.</w:t>
      </w:r>
    </w:p>
    <w:p w14:paraId="3FDFF0E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BEC = blood eosinophil count; BMI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body mass index; ICS = inhaled corticosteroid; FEV₁ = forced expiratory volume in 1 second; CAT = COPD Assessment Test; mMRC = modified Medical Research Council dyspnea scale</w:t>
      </w:r>
      <w:r>
        <w:rPr>
          <w:rFonts w:hint="eastAsia" w:ascii="Times New Roman" w:hAnsi="Times New Roman" w:cs="Times New Roman"/>
        </w:rPr>
        <w:t>; LAMA = Long-Acting Muscarinic Antagonist; LABA = Long-Acting Beta2-Agonist; GOLD = Global Initiative for Chronic Obstructive Lung Disease</w:t>
      </w:r>
      <w:r>
        <w:rPr>
          <w:rFonts w:ascii="Times New Roman" w:hAnsi="Times New Roman" w:cs="Times New Roman"/>
        </w:rPr>
        <w:t>.</w:t>
      </w:r>
    </w:p>
    <w:p w14:paraId="1B3CDE0E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br w:type="page"/>
      </w:r>
    </w:p>
    <w:p w14:paraId="40C7DBF6">
      <w:pPr>
        <w:rPr>
          <w:rFonts w:ascii="Times New Roman" w:hAnsi="Times New Roman" w:cs="Times New Roman"/>
        </w:rPr>
      </w:pPr>
      <w:r>
        <w:rPr>
          <w:rFonts w:hint="eastAsia" w:ascii="Times New Roman" w:hAnsi="Times New Roman" w:cs="Times New Roman"/>
        </w:rPr>
        <w:t xml:space="preserve">Supplemental </w:t>
      </w:r>
      <w:r>
        <w:rPr>
          <w:rFonts w:ascii="Times New Roman" w:hAnsi="Times New Roman" w:cs="Times New Roman"/>
        </w:rPr>
        <w:t xml:space="preserve">Table </w:t>
      </w:r>
      <w:r>
        <w:rPr>
          <w:rFonts w:hint="eastAsia" w:ascii="Times New Roman" w:hAnsi="Times New Roman" w:cs="Times New Roman"/>
        </w:rPr>
        <w:t>4.</w:t>
      </w:r>
      <w:r>
        <w:rPr>
          <w:rFonts w:ascii="Times New Roman" w:hAnsi="Times New Roman" w:cs="Times New Roman"/>
        </w:rPr>
        <w:t xml:space="preserve"> Baseline Characteristics According to Eosinophil Stability </w:t>
      </w:r>
    </w:p>
    <w:tbl>
      <w:tblPr>
        <w:tblStyle w:val="4"/>
        <w:tblW w:w="10221" w:type="dxa"/>
        <w:jc w:val="center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0"/>
        <w:gridCol w:w="1855"/>
        <w:gridCol w:w="1704"/>
        <w:gridCol w:w="2178"/>
        <w:gridCol w:w="638"/>
        <w:gridCol w:w="873"/>
        <w:gridCol w:w="873"/>
      </w:tblGrid>
      <w:tr w14:paraId="235F4A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Merge w:val="restart"/>
            <w:shd w:val="clear" w:color="auto" w:fill="auto"/>
            <w:vAlign w:val="center"/>
          </w:tcPr>
          <w:p w14:paraId="386586B8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6375" w:type="dxa"/>
            <w:gridSpan w:val="4"/>
            <w:vAlign w:val="center"/>
          </w:tcPr>
          <w:p w14:paraId="1344F5F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BEC</w:t>
            </w:r>
          </w:p>
        </w:tc>
        <w:tc>
          <w:tcPr>
            <w:tcW w:w="873" w:type="dxa"/>
            <w:vAlign w:val="center"/>
          </w:tcPr>
          <w:p w14:paraId="56FC804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873" w:type="dxa"/>
            <w:vMerge w:val="restart"/>
            <w:vAlign w:val="center"/>
          </w:tcPr>
          <w:p w14:paraId="4033580C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 Value</w:t>
            </w:r>
          </w:p>
        </w:tc>
      </w:tr>
      <w:tr w14:paraId="320E60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Merge w:val="continue"/>
            <w:shd w:val="clear" w:color="auto" w:fill="auto"/>
            <w:vAlign w:val="center"/>
          </w:tcPr>
          <w:p w14:paraId="0696F187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5" w:type="dxa"/>
            <w:tcBorders>
              <w:top w:val="single" w:color="auto" w:sz="4" w:space="0"/>
            </w:tcBorders>
            <w:vAlign w:val="center"/>
          </w:tcPr>
          <w:p w14:paraId="347AEB13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LL</w:t>
            </w:r>
          </w:p>
        </w:tc>
        <w:tc>
          <w:tcPr>
            <w:tcW w:w="1704" w:type="dxa"/>
            <w:tcBorders>
              <w:top w:val="single" w:color="auto" w:sz="4" w:space="0"/>
            </w:tcBorders>
            <w:vAlign w:val="center"/>
          </w:tcPr>
          <w:p w14:paraId="573D1CC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MM</w:t>
            </w:r>
          </w:p>
        </w:tc>
        <w:tc>
          <w:tcPr>
            <w:tcW w:w="2178" w:type="dxa"/>
            <w:tcBorders>
              <w:top w:val="single" w:color="auto" w:sz="4" w:space="0"/>
            </w:tcBorders>
            <w:vAlign w:val="center"/>
          </w:tcPr>
          <w:p w14:paraId="569BF93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HH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</w:tcBorders>
            <w:vAlign w:val="center"/>
          </w:tcPr>
          <w:p w14:paraId="229DD676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LMH</w:t>
            </w:r>
          </w:p>
        </w:tc>
        <w:tc>
          <w:tcPr>
            <w:tcW w:w="873" w:type="dxa"/>
            <w:vMerge w:val="continue"/>
            <w:vAlign w:val="center"/>
          </w:tcPr>
          <w:p w14:paraId="734686FD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00B35CB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Merge w:val="continue"/>
            <w:tcBorders>
              <w:bottom w:val="single" w:color="auto" w:sz="4" w:space="0"/>
            </w:tcBorders>
            <w:vAlign w:val="center"/>
          </w:tcPr>
          <w:p w14:paraId="1C253337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5" w:type="dxa"/>
            <w:tcBorders>
              <w:bottom w:val="single" w:color="auto" w:sz="4" w:space="0"/>
            </w:tcBorders>
            <w:vAlign w:val="center"/>
          </w:tcPr>
          <w:p w14:paraId="445CC12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(n=35)</w:t>
            </w:r>
          </w:p>
        </w:tc>
        <w:tc>
          <w:tcPr>
            <w:tcW w:w="1704" w:type="dxa"/>
            <w:tcBorders>
              <w:bottom w:val="single" w:color="auto" w:sz="4" w:space="0"/>
            </w:tcBorders>
            <w:vAlign w:val="center"/>
          </w:tcPr>
          <w:p w14:paraId="2DED45FC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(n=26)</w:t>
            </w:r>
          </w:p>
        </w:tc>
        <w:tc>
          <w:tcPr>
            <w:tcW w:w="2178" w:type="dxa"/>
            <w:tcBorders>
              <w:bottom w:val="single" w:color="auto" w:sz="4" w:space="0"/>
            </w:tcBorders>
            <w:vAlign w:val="center"/>
          </w:tcPr>
          <w:p w14:paraId="3FC233E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(n=38)</w:t>
            </w:r>
          </w:p>
        </w:tc>
        <w:tc>
          <w:tcPr>
            <w:tcW w:w="1511" w:type="dxa"/>
            <w:gridSpan w:val="2"/>
            <w:tcBorders>
              <w:bottom w:val="single" w:color="auto" w:sz="4" w:space="0"/>
            </w:tcBorders>
            <w:vAlign w:val="center"/>
          </w:tcPr>
          <w:p w14:paraId="3B9362AD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(n=7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873" w:type="dxa"/>
            <w:vMerge w:val="continue"/>
            <w:tcBorders>
              <w:bottom w:val="single" w:color="auto" w:sz="4" w:space="0"/>
            </w:tcBorders>
            <w:vAlign w:val="center"/>
          </w:tcPr>
          <w:p w14:paraId="6828C3A4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3F56FE2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tcBorders>
              <w:top w:val="single" w:color="auto" w:sz="4" w:space="0"/>
            </w:tcBorders>
            <w:vAlign w:val="center"/>
          </w:tcPr>
          <w:p w14:paraId="7B49C6B9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Age, y</w:t>
            </w:r>
          </w:p>
        </w:tc>
        <w:tc>
          <w:tcPr>
            <w:tcW w:w="1855" w:type="dxa"/>
            <w:tcBorders>
              <w:top w:val="single" w:color="auto" w:sz="4" w:space="0"/>
            </w:tcBorders>
            <w:vAlign w:val="bottom"/>
          </w:tcPr>
          <w:p w14:paraId="3A75B5F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73.94 ± 7.50</w:t>
            </w:r>
          </w:p>
        </w:tc>
        <w:tc>
          <w:tcPr>
            <w:tcW w:w="1704" w:type="dxa"/>
            <w:tcBorders>
              <w:top w:val="single" w:color="auto" w:sz="4" w:space="0"/>
            </w:tcBorders>
            <w:vAlign w:val="bottom"/>
          </w:tcPr>
          <w:p w14:paraId="24A0E64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69.08 ± 7.88</w:t>
            </w:r>
          </w:p>
        </w:tc>
        <w:tc>
          <w:tcPr>
            <w:tcW w:w="2178" w:type="dxa"/>
            <w:tcBorders>
              <w:top w:val="single" w:color="auto" w:sz="4" w:space="0"/>
            </w:tcBorders>
            <w:vAlign w:val="bottom"/>
          </w:tcPr>
          <w:p w14:paraId="295668C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72.79 ± 8.87</w:t>
            </w:r>
          </w:p>
        </w:tc>
        <w:tc>
          <w:tcPr>
            <w:tcW w:w="1511" w:type="dxa"/>
            <w:gridSpan w:val="2"/>
            <w:tcBorders>
              <w:top w:val="single" w:color="auto" w:sz="4" w:space="0"/>
            </w:tcBorders>
            <w:vAlign w:val="bottom"/>
          </w:tcPr>
          <w:p w14:paraId="0AD6BA2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69.69 ± 8.53</w:t>
            </w:r>
          </w:p>
        </w:tc>
        <w:tc>
          <w:tcPr>
            <w:tcW w:w="873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7B0D8AA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0.027</w:t>
            </w:r>
          </w:p>
        </w:tc>
      </w:tr>
      <w:tr w14:paraId="5EA8469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1E1DFDE9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Gender, n (%)</w:t>
            </w:r>
          </w:p>
        </w:tc>
        <w:tc>
          <w:tcPr>
            <w:tcW w:w="1855" w:type="dxa"/>
            <w:vAlign w:val="bottom"/>
          </w:tcPr>
          <w:p w14:paraId="305F7FA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4" w:type="dxa"/>
            <w:vAlign w:val="bottom"/>
          </w:tcPr>
          <w:p w14:paraId="4EA8075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78" w:type="dxa"/>
            <w:vAlign w:val="bottom"/>
          </w:tcPr>
          <w:p w14:paraId="75115F4F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1" w:type="dxa"/>
            <w:gridSpan w:val="2"/>
            <w:vAlign w:val="bottom"/>
          </w:tcPr>
          <w:p w14:paraId="22ECD73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2800142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0.636</w:t>
            </w:r>
          </w:p>
        </w:tc>
      </w:tr>
      <w:tr w14:paraId="451076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0C2D01C">
            <w:pPr>
              <w:widowControl/>
              <w:ind w:firstLine="210" w:firstLineChars="100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1855" w:type="dxa"/>
            <w:vAlign w:val="bottom"/>
          </w:tcPr>
          <w:p w14:paraId="2A50CB8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(5.7%)</w:t>
            </w:r>
          </w:p>
        </w:tc>
        <w:tc>
          <w:tcPr>
            <w:tcW w:w="1704" w:type="dxa"/>
            <w:vAlign w:val="bottom"/>
          </w:tcPr>
          <w:p w14:paraId="0176910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2178" w:type="dxa"/>
            <w:vAlign w:val="bottom"/>
          </w:tcPr>
          <w:p w14:paraId="4D1DD82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(2.6%)</w:t>
            </w:r>
          </w:p>
        </w:tc>
        <w:tc>
          <w:tcPr>
            <w:tcW w:w="1511" w:type="dxa"/>
            <w:gridSpan w:val="2"/>
            <w:vAlign w:val="bottom"/>
          </w:tcPr>
          <w:p w14:paraId="312F2A9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 (6.5%)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0A36D75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352EF9A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0EA7B151">
            <w:pPr>
              <w:widowControl/>
              <w:ind w:firstLine="210" w:firstLineChars="100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1855" w:type="dxa"/>
            <w:vAlign w:val="bottom"/>
          </w:tcPr>
          <w:p w14:paraId="2679FC9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 (94.3%)</w:t>
            </w:r>
          </w:p>
        </w:tc>
        <w:tc>
          <w:tcPr>
            <w:tcW w:w="1704" w:type="dxa"/>
            <w:vAlign w:val="bottom"/>
          </w:tcPr>
          <w:p w14:paraId="68E88FB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26 (100.0%)</w:t>
            </w:r>
          </w:p>
        </w:tc>
        <w:tc>
          <w:tcPr>
            <w:tcW w:w="2178" w:type="dxa"/>
            <w:vAlign w:val="bottom"/>
          </w:tcPr>
          <w:p w14:paraId="5DE1A11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37 (97.4%)</w:t>
            </w:r>
          </w:p>
        </w:tc>
        <w:tc>
          <w:tcPr>
            <w:tcW w:w="1511" w:type="dxa"/>
            <w:gridSpan w:val="2"/>
            <w:vAlign w:val="bottom"/>
          </w:tcPr>
          <w:p w14:paraId="1503BA2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72 (93.5%)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DBED3D7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266A0C0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shd w:val="clear" w:color="auto" w:fill="auto"/>
            <w:vAlign w:val="bottom"/>
          </w:tcPr>
          <w:p w14:paraId="27583DE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Ethnicity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, n (%)</w:t>
            </w:r>
          </w:p>
        </w:tc>
        <w:tc>
          <w:tcPr>
            <w:tcW w:w="1855" w:type="dxa"/>
            <w:vAlign w:val="bottom"/>
          </w:tcPr>
          <w:p w14:paraId="4B1A7AEA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704" w:type="dxa"/>
            <w:vAlign w:val="bottom"/>
          </w:tcPr>
          <w:p w14:paraId="0A4AB708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2178" w:type="dxa"/>
            <w:vAlign w:val="bottom"/>
          </w:tcPr>
          <w:p w14:paraId="29181440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1511" w:type="dxa"/>
            <w:gridSpan w:val="2"/>
            <w:vAlign w:val="bottom"/>
          </w:tcPr>
          <w:p w14:paraId="5513C40E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37F22D8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0.327</w:t>
            </w:r>
          </w:p>
        </w:tc>
      </w:tr>
      <w:tr w14:paraId="4FC8DB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shd w:val="clear" w:color="auto" w:fill="auto"/>
            <w:vAlign w:val="bottom"/>
          </w:tcPr>
          <w:p w14:paraId="1EDB97FA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Chinese</w:t>
            </w:r>
          </w:p>
        </w:tc>
        <w:tc>
          <w:tcPr>
            <w:tcW w:w="1855" w:type="dxa"/>
            <w:vAlign w:val="bottom"/>
          </w:tcPr>
          <w:p w14:paraId="1FCD5B4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 (94.3%)</w:t>
            </w:r>
          </w:p>
        </w:tc>
        <w:tc>
          <w:tcPr>
            <w:tcW w:w="1704" w:type="dxa"/>
            <w:vAlign w:val="bottom"/>
          </w:tcPr>
          <w:p w14:paraId="6CEFA5B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 (76.9%)</w:t>
            </w:r>
          </w:p>
        </w:tc>
        <w:tc>
          <w:tcPr>
            <w:tcW w:w="2178" w:type="dxa"/>
            <w:vAlign w:val="bottom"/>
          </w:tcPr>
          <w:p w14:paraId="1BD5B8F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31 (81.6%)</w:t>
            </w:r>
          </w:p>
        </w:tc>
        <w:tc>
          <w:tcPr>
            <w:tcW w:w="1511" w:type="dxa"/>
            <w:gridSpan w:val="2"/>
            <w:vAlign w:val="bottom"/>
          </w:tcPr>
          <w:p w14:paraId="736CDDA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 (74.0%)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4DEDF52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6F3A6E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shd w:val="clear" w:color="auto" w:fill="auto"/>
            <w:vAlign w:val="bottom"/>
          </w:tcPr>
          <w:p w14:paraId="6DB612AD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Malay</w:t>
            </w:r>
          </w:p>
        </w:tc>
        <w:tc>
          <w:tcPr>
            <w:tcW w:w="1855" w:type="dxa"/>
            <w:vAlign w:val="bottom"/>
          </w:tcPr>
          <w:p w14:paraId="091A88E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(2.9%)</w:t>
            </w:r>
          </w:p>
        </w:tc>
        <w:tc>
          <w:tcPr>
            <w:tcW w:w="1704" w:type="dxa"/>
            <w:vAlign w:val="bottom"/>
          </w:tcPr>
          <w:p w14:paraId="2E1DAEC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(15.4%)</w:t>
            </w:r>
          </w:p>
        </w:tc>
        <w:tc>
          <w:tcPr>
            <w:tcW w:w="2178" w:type="dxa"/>
            <w:vAlign w:val="bottom"/>
          </w:tcPr>
          <w:p w14:paraId="4F2A430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 (15.8%)</w:t>
            </w:r>
          </w:p>
        </w:tc>
        <w:tc>
          <w:tcPr>
            <w:tcW w:w="1511" w:type="dxa"/>
            <w:gridSpan w:val="2"/>
            <w:vAlign w:val="bottom"/>
          </w:tcPr>
          <w:p w14:paraId="44F1BE0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 (13.0%)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3089E8E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A418D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shd w:val="clear" w:color="auto" w:fill="auto"/>
            <w:vAlign w:val="bottom"/>
          </w:tcPr>
          <w:p w14:paraId="1622990F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Indian</w:t>
            </w:r>
          </w:p>
        </w:tc>
        <w:tc>
          <w:tcPr>
            <w:tcW w:w="1855" w:type="dxa"/>
            <w:vAlign w:val="bottom"/>
          </w:tcPr>
          <w:p w14:paraId="1733914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(2.9%)</w:t>
            </w:r>
          </w:p>
        </w:tc>
        <w:tc>
          <w:tcPr>
            <w:tcW w:w="1704" w:type="dxa"/>
            <w:vAlign w:val="bottom"/>
          </w:tcPr>
          <w:p w14:paraId="12FD022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(7.7%)</w:t>
            </w:r>
          </w:p>
        </w:tc>
        <w:tc>
          <w:tcPr>
            <w:tcW w:w="2178" w:type="dxa"/>
            <w:vAlign w:val="bottom"/>
          </w:tcPr>
          <w:p w14:paraId="4B7669D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(2.6%)</w:t>
            </w:r>
          </w:p>
        </w:tc>
        <w:tc>
          <w:tcPr>
            <w:tcW w:w="1511" w:type="dxa"/>
            <w:gridSpan w:val="2"/>
            <w:vAlign w:val="bottom"/>
          </w:tcPr>
          <w:p w14:paraId="0EA15B5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 (10.4%)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33D1EF1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7F852E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shd w:val="clear" w:color="auto" w:fill="auto"/>
            <w:vAlign w:val="bottom"/>
          </w:tcPr>
          <w:p w14:paraId="697B5073">
            <w:pPr>
              <w:widowControl/>
              <w:ind w:left="420"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Others</w:t>
            </w:r>
          </w:p>
        </w:tc>
        <w:tc>
          <w:tcPr>
            <w:tcW w:w="1855" w:type="dxa"/>
            <w:vAlign w:val="bottom"/>
          </w:tcPr>
          <w:p w14:paraId="49F2B30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1704" w:type="dxa"/>
            <w:vAlign w:val="bottom"/>
          </w:tcPr>
          <w:p w14:paraId="6702BF2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2178" w:type="dxa"/>
            <w:vAlign w:val="bottom"/>
          </w:tcPr>
          <w:p w14:paraId="1F56476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1511" w:type="dxa"/>
            <w:gridSpan w:val="2"/>
            <w:vAlign w:val="bottom"/>
          </w:tcPr>
          <w:p w14:paraId="7F1E844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(2.6%)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9AA5165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0A221ED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FC8BAE6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BMI</w:t>
            </w:r>
          </w:p>
        </w:tc>
        <w:tc>
          <w:tcPr>
            <w:tcW w:w="1855" w:type="dxa"/>
            <w:vAlign w:val="bottom"/>
          </w:tcPr>
          <w:p w14:paraId="0EF8CA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21.10 (18.20-24.00)</w:t>
            </w:r>
          </w:p>
        </w:tc>
        <w:tc>
          <w:tcPr>
            <w:tcW w:w="1704" w:type="dxa"/>
            <w:vAlign w:val="bottom"/>
          </w:tcPr>
          <w:p w14:paraId="3C56496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20.25 (18.77-25.48)</w:t>
            </w:r>
          </w:p>
        </w:tc>
        <w:tc>
          <w:tcPr>
            <w:tcW w:w="2178" w:type="dxa"/>
            <w:vAlign w:val="bottom"/>
          </w:tcPr>
          <w:p w14:paraId="685812C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21.20 (19.00-23.85)</w:t>
            </w:r>
          </w:p>
        </w:tc>
        <w:tc>
          <w:tcPr>
            <w:tcW w:w="1511" w:type="dxa"/>
            <w:gridSpan w:val="2"/>
            <w:vAlign w:val="bottom"/>
          </w:tcPr>
          <w:p w14:paraId="4359C79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21.71 (18.40-25.10)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7010DC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0.932</w:t>
            </w:r>
          </w:p>
        </w:tc>
      </w:tr>
      <w:tr w14:paraId="725C07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2305BF70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status</w:t>
            </w:r>
          </w:p>
        </w:tc>
        <w:tc>
          <w:tcPr>
            <w:tcW w:w="1855" w:type="dxa"/>
            <w:vAlign w:val="bottom"/>
          </w:tcPr>
          <w:p w14:paraId="12F87DB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4" w:type="dxa"/>
            <w:vAlign w:val="bottom"/>
          </w:tcPr>
          <w:p w14:paraId="2D13313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78" w:type="dxa"/>
            <w:vAlign w:val="bottom"/>
          </w:tcPr>
          <w:p w14:paraId="251525A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1" w:type="dxa"/>
            <w:gridSpan w:val="2"/>
            <w:vAlign w:val="bottom"/>
          </w:tcPr>
          <w:p w14:paraId="494B5B82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1AE0323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0.213</w:t>
            </w:r>
          </w:p>
        </w:tc>
      </w:tr>
      <w:tr w14:paraId="60D2F2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0DC8A72">
            <w:pPr>
              <w:widowControl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Current smoker</w:t>
            </w:r>
          </w:p>
        </w:tc>
        <w:tc>
          <w:tcPr>
            <w:tcW w:w="1855" w:type="dxa"/>
            <w:vAlign w:val="bottom"/>
          </w:tcPr>
          <w:p w14:paraId="4D488A99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 (42.9%)</w:t>
            </w:r>
          </w:p>
        </w:tc>
        <w:tc>
          <w:tcPr>
            <w:tcW w:w="1704" w:type="dxa"/>
            <w:vAlign w:val="bottom"/>
          </w:tcPr>
          <w:p w14:paraId="017A10DB">
            <w:pPr>
              <w:widowControl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 (65.4%)</w:t>
            </w:r>
          </w:p>
        </w:tc>
        <w:tc>
          <w:tcPr>
            <w:tcW w:w="2178" w:type="dxa"/>
            <w:vAlign w:val="bottom"/>
          </w:tcPr>
          <w:p w14:paraId="17FEA553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 (42.1%)</w:t>
            </w:r>
          </w:p>
        </w:tc>
        <w:tc>
          <w:tcPr>
            <w:tcW w:w="1511" w:type="dxa"/>
            <w:gridSpan w:val="2"/>
            <w:vAlign w:val="bottom"/>
          </w:tcPr>
          <w:p w14:paraId="16FF3359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33 (42.9%)</w:t>
            </w:r>
          </w:p>
        </w:tc>
        <w:tc>
          <w:tcPr>
            <w:tcW w:w="873" w:type="dxa"/>
            <w:vAlign w:val="bottom"/>
          </w:tcPr>
          <w:p w14:paraId="64A5DC0E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78ED43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F36CEE0">
            <w:pPr>
              <w:widowControl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Ex-smoker</w:t>
            </w:r>
          </w:p>
        </w:tc>
        <w:tc>
          <w:tcPr>
            <w:tcW w:w="1855" w:type="dxa"/>
            <w:vAlign w:val="center"/>
          </w:tcPr>
          <w:p w14:paraId="2A093BD2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1704" w:type="dxa"/>
            <w:vAlign w:val="center"/>
          </w:tcPr>
          <w:p w14:paraId="4493CB7B">
            <w:pPr>
              <w:widowControl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2178" w:type="dxa"/>
            <w:vAlign w:val="center"/>
          </w:tcPr>
          <w:p w14:paraId="49D07FC3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(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1511" w:type="dxa"/>
            <w:gridSpan w:val="2"/>
            <w:vAlign w:val="center"/>
          </w:tcPr>
          <w:p w14:paraId="7CFC2B74">
            <w:pPr>
              <w:widowControl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 xml:space="preserve"> (5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%)</w:t>
            </w:r>
          </w:p>
        </w:tc>
        <w:tc>
          <w:tcPr>
            <w:tcW w:w="873" w:type="dxa"/>
            <w:vAlign w:val="center"/>
          </w:tcPr>
          <w:p w14:paraId="0B0FD9BB">
            <w:pPr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7AF5D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E522BF7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Smoking p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ack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years</w:t>
            </w:r>
          </w:p>
        </w:tc>
        <w:tc>
          <w:tcPr>
            <w:tcW w:w="1855" w:type="dxa"/>
            <w:vAlign w:val="bottom"/>
          </w:tcPr>
          <w:p w14:paraId="033899F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52.61 (50.00-100.00)</w:t>
            </w:r>
          </w:p>
        </w:tc>
        <w:tc>
          <w:tcPr>
            <w:tcW w:w="1704" w:type="dxa"/>
            <w:vAlign w:val="bottom"/>
          </w:tcPr>
          <w:p w14:paraId="67A1285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50.00 (32.50-67.25)</w:t>
            </w:r>
          </w:p>
        </w:tc>
        <w:tc>
          <w:tcPr>
            <w:tcW w:w="2178" w:type="dxa"/>
            <w:vAlign w:val="bottom"/>
          </w:tcPr>
          <w:p w14:paraId="4B7C755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51.00 (40.00-74.34)</w:t>
            </w:r>
          </w:p>
        </w:tc>
        <w:tc>
          <w:tcPr>
            <w:tcW w:w="1511" w:type="dxa"/>
            <w:gridSpan w:val="2"/>
            <w:vAlign w:val="bottom"/>
          </w:tcPr>
          <w:p w14:paraId="78EC610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50.00 (40.00-60.00)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E66DFF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0.243</w:t>
            </w:r>
          </w:p>
        </w:tc>
      </w:tr>
      <w:tr w14:paraId="348A6B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1CA43C49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stage</w:t>
            </w:r>
          </w:p>
        </w:tc>
        <w:tc>
          <w:tcPr>
            <w:tcW w:w="1855" w:type="dxa"/>
            <w:vAlign w:val="bottom"/>
          </w:tcPr>
          <w:p w14:paraId="3123C73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4" w:type="dxa"/>
            <w:vAlign w:val="bottom"/>
          </w:tcPr>
          <w:p w14:paraId="74567BB0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78" w:type="dxa"/>
            <w:vAlign w:val="bottom"/>
          </w:tcPr>
          <w:p w14:paraId="7F0EE7C8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1" w:type="dxa"/>
            <w:gridSpan w:val="2"/>
            <w:vAlign w:val="bottom"/>
          </w:tcPr>
          <w:p w14:paraId="4D67DB05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7177412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0.934</w:t>
            </w:r>
          </w:p>
        </w:tc>
      </w:tr>
      <w:tr w14:paraId="526A77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0146980">
            <w:pPr>
              <w:widowControl/>
              <w:ind w:firstLine="210" w:firstLineChars="100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GOLD1</w:t>
            </w:r>
          </w:p>
        </w:tc>
        <w:tc>
          <w:tcPr>
            <w:tcW w:w="1855" w:type="dxa"/>
            <w:vAlign w:val="bottom"/>
          </w:tcPr>
          <w:p w14:paraId="2A6553B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 (20.0%)</w:t>
            </w:r>
          </w:p>
        </w:tc>
        <w:tc>
          <w:tcPr>
            <w:tcW w:w="1704" w:type="dxa"/>
            <w:vAlign w:val="bottom"/>
          </w:tcPr>
          <w:p w14:paraId="17C32CE4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(7.7%)</w:t>
            </w:r>
          </w:p>
        </w:tc>
        <w:tc>
          <w:tcPr>
            <w:tcW w:w="2178" w:type="dxa"/>
            <w:vAlign w:val="bottom"/>
          </w:tcPr>
          <w:p w14:paraId="3D2E612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 (13.2%)</w:t>
            </w:r>
          </w:p>
        </w:tc>
        <w:tc>
          <w:tcPr>
            <w:tcW w:w="1511" w:type="dxa"/>
            <w:gridSpan w:val="2"/>
            <w:vAlign w:val="bottom"/>
          </w:tcPr>
          <w:p w14:paraId="2C00761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8 (10.4%)</w:t>
            </w:r>
          </w:p>
        </w:tc>
        <w:tc>
          <w:tcPr>
            <w:tcW w:w="873" w:type="dxa"/>
            <w:vAlign w:val="bottom"/>
          </w:tcPr>
          <w:p w14:paraId="663DA7C3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49109D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3370C97">
            <w:pPr>
              <w:widowControl/>
              <w:ind w:firstLine="210" w:firstLineChars="100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GOLD2</w:t>
            </w:r>
          </w:p>
        </w:tc>
        <w:tc>
          <w:tcPr>
            <w:tcW w:w="1855" w:type="dxa"/>
            <w:vAlign w:val="bottom"/>
          </w:tcPr>
          <w:p w14:paraId="4D2A10D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 (45.7%)</w:t>
            </w:r>
          </w:p>
        </w:tc>
        <w:tc>
          <w:tcPr>
            <w:tcW w:w="1704" w:type="dxa"/>
            <w:vAlign w:val="bottom"/>
          </w:tcPr>
          <w:p w14:paraId="2F5AB86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 (50.0%)</w:t>
            </w:r>
          </w:p>
        </w:tc>
        <w:tc>
          <w:tcPr>
            <w:tcW w:w="2178" w:type="dxa"/>
            <w:vAlign w:val="bottom"/>
          </w:tcPr>
          <w:p w14:paraId="3A92A5B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 (39.5%)</w:t>
            </w:r>
          </w:p>
        </w:tc>
        <w:tc>
          <w:tcPr>
            <w:tcW w:w="1511" w:type="dxa"/>
            <w:gridSpan w:val="2"/>
            <w:vAlign w:val="bottom"/>
          </w:tcPr>
          <w:p w14:paraId="4A829F2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 (46.8%)</w:t>
            </w:r>
          </w:p>
        </w:tc>
        <w:tc>
          <w:tcPr>
            <w:tcW w:w="873" w:type="dxa"/>
            <w:vAlign w:val="bottom"/>
          </w:tcPr>
          <w:p w14:paraId="77A78B7D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4E66672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250033EF">
            <w:pPr>
              <w:widowControl/>
              <w:ind w:firstLine="210" w:firstLineChars="100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GOLD3</w:t>
            </w:r>
          </w:p>
        </w:tc>
        <w:tc>
          <w:tcPr>
            <w:tcW w:w="1855" w:type="dxa"/>
            <w:vAlign w:val="bottom"/>
          </w:tcPr>
          <w:p w14:paraId="1550093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 (25.7%)</w:t>
            </w:r>
          </w:p>
        </w:tc>
        <w:tc>
          <w:tcPr>
            <w:tcW w:w="1704" w:type="dxa"/>
            <w:vAlign w:val="bottom"/>
          </w:tcPr>
          <w:p w14:paraId="31E5FB3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 (34.6%)</w:t>
            </w:r>
          </w:p>
        </w:tc>
        <w:tc>
          <w:tcPr>
            <w:tcW w:w="2178" w:type="dxa"/>
            <w:vAlign w:val="bottom"/>
          </w:tcPr>
          <w:p w14:paraId="605C780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(36.8%)</w:t>
            </w:r>
          </w:p>
        </w:tc>
        <w:tc>
          <w:tcPr>
            <w:tcW w:w="1511" w:type="dxa"/>
            <w:gridSpan w:val="2"/>
            <w:vAlign w:val="bottom"/>
          </w:tcPr>
          <w:p w14:paraId="22D22C6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27 (35.1%)</w:t>
            </w:r>
          </w:p>
        </w:tc>
        <w:tc>
          <w:tcPr>
            <w:tcW w:w="873" w:type="dxa"/>
            <w:vAlign w:val="bottom"/>
          </w:tcPr>
          <w:p w14:paraId="5ECB3883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5239B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F333A5A">
            <w:pPr>
              <w:widowControl/>
              <w:ind w:firstLine="210" w:firstLineChars="100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GOLD4</w:t>
            </w:r>
          </w:p>
        </w:tc>
        <w:tc>
          <w:tcPr>
            <w:tcW w:w="1855" w:type="dxa"/>
            <w:vAlign w:val="bottom"/>
          </w:tcPr>
          <w:p w14:paraId="1B65213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 (8.6%)</w:t>
            </w:r>
          </w:p>
        </w:tc>
        <w:tc>
          <w:tcPr>
            <w:tcW w:w="1704" w:type="dxa"/>
            <w:vAlign w:val="bottom"/>
          </w:tcPr>
          <w:p w14:paraId="2FC1D0E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(7.7%)</w:t>
            </w:r>
          </w:p>
        </w:tc>
        <w:tc>
          <w:tcPr>
            <w:tcW w:w="2178" w:type="dxa"/>
            <w:vAlign w:val="bottom"/>
          </w:tcPr>
          <w:p w14:paraId="0F15D5F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(10.5%)</w:t>
            </w:r>
          </w:p>
        </w:tc>
        <w:tc>
          <w:tcPr>
            <w:tcW w:w="1511" w:type="dxa"/>
            <w:gridSpan w:val="2"/>
            <w:vAlign w:val="bottom"/>
          </w:tcPr>
          <w:p w14:paraId="5A578B9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 (7.8%)</w:t>
            </w:r>
          </w:p>
        </w:tc>
        <w:tc>
          <w:tcPr>
            <w:tcW w:w="873" w:type="dxa"/>
            <w:vAlign w:val="bottom"/>
          </w:tcPr>
          <w:p w14:paraId="64512C33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72AD04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2938C9A8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group</w:t>
            </w:r>
          </w:p>
        </w:tc>
        <w:tc>
          <w:tcPr>
            <w:tcW w:w="1855" w:type="dxa"/>
            <w:vAlign w:val="bottom"/>
          </w:tcPr>
          <w:p w14:paraId="4FED3A57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704" w:type="dxa"/>
            <w:vAlign w:val="bottom"/>
          </w:tcPr>
          <w:p w14:paraId="2E2C35ED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2178" w:type="dxa"/>
            <w:vAlign w:val="bottom"/>
          </w:tcPr>
          <w:p w14:paraId="6AA4219E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1511" w:type="dxa"/>
            <w:gridSpan w:val="2"/>
            <w:vAlign w:val="bottom"/>
          </w:tcPr>
          <w:p w14:paraId="049660F4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498001B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0.505</w:t>
            </w:r>
          </w:p>
        </w:tc>
      </w:tr>
      <w:tr w14:paraId="63BF7EA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5938D2BD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</w:t>
            </w:r>
          </w:p>
        </w:tc>
        <w:tc>
          <w:tcPr>
            <w:tcW w:w="1855" w:type="dxa"/>
            <w:vAlign w:val="bottom"/>
          </w:tcPr>
          <w:p w14:paraId="65F2883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(5.7%)</w:t>
            </w:r>
          </w:p>
        </w:tc>
        <w:tc>
          <w:tcPr>
            <w:tcW w:w="1704" w:type="dxa"/>
            <w:vAlign w:val="bottom"/>
          </w:tcPr>
          <w:p w14:paraId="12F0E76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(15.4%)</w:t>
            </w:r>
          </w:p>
        </w:tc>
        <w:tc>
          <w:tcPr>
            <w:tcW w:w="2178" w:type="dxa"/>
            <w:vAlign w:val="bottom"/>
          </w:tcPr>
          <w:p w14:paraId="77F9ABB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(10.5%)</w:t>
            </w:r>
          </w:p>
        </w:tc>
        <w:tc>
          <w:tcPr>
            <w:tcW w:w="1511" w:type="dxa"/>
            <w:gridSpan w:val="2"/>
            <w:vAlign w:val="bottom"/>
          </w:tcPr>
          <w:p w14:paraId="315C17E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 (9.1%)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CDC59FA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387CD5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D740ACC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</w:t>
            </w:r>
          </w:p>
        </w:tc>
        <w:tc>
          <w:tcPr>
            <w:tcW w:w="1855" w:type="dxa"/>
            <w:vAlign w:val="bottom"/>
          </w:tcPr>
          <w:p w14:paraId="010A817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(40.0%)</w:t>
            </w:r>
          </w:p>
        </w:tc>
        <w:tc>
          <w:tcPr>
            <w:tcW w:w="1704" w:type="dxa"/>
            <w:vAlign w:val="bottom"/>
          </w:tcPr>
          <w:p w14:paraId="7B9FF29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15 (57.7%)</w:t>
            </w:r>
          </w:p>
        </w:tc>
        <w:tc>
          <w:tcPr>
            <w:tcW w:w="2178" w:type="dxa"/>
            <w:vAlign w:val="bottom"/>
          </w:tcPr>
          <w:p w14:paraId="112DABC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 (47.4%)</w:t>
            </w:r>
          </w:p>
        </w:tc>
        <w:tc>
          <w:tcPr>
            <w:tcW w:w="1511" w:type="dxa"/>
            <w:gridSpan w:val="2"/>
            <w:vAlign w:val="bottom"/>
          </w:tcPr>
          <w:p w14:paraId="668043C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36 (46.8%)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A68AE4B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22C3AF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5D0FE29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</w:t>
            </w:r>
          </w:p>
        </w:tc>
        <w:tc>
          <w:tcPr>
            <w:tcW w:w="1855" w:type="dxa"/>
            <w:vAlign w:val="bottom"/>
          </w:tcPr>
          <w:p w14:paraId="075F4B1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 (54.3%)</w:t>
            </w:r>
          </w:p>
        </w:tc>
        <w:tc>
          <w:tcPr>
            <w:tcW w:w="1704" w:type="dxa"/>
            <w:vAlign w:val="bottom"/>
          </w:tcPr>
          <w:p w14:paraId="46FA1D7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 (26.9%)</w:t>
            </w:r>
          </w:p>
        </w:tc>
        <w:tc>
          <w:tcPr>
            <w:tcW w:w="2178" w:type="dxa"/>
            <w:vAlign w:val="bottom"/>
          </w:tcPr>
          <w:p w14:paraId="1F94804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 (42.1%)</w:t>
            </w:r>
          </w:p>
        </w:tc>
        <w:tc>
          <w:tcPr>
            <w:tcW w:w="1511" w:type="dxa"/>
            <w:gridSpan w:val="2"/>
            <w:vAlign w:val="bottom"/>
          </w:tcPr>
          <w:p w14:paraId="09F1ED1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 (44.2%)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A52B03D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01283DF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5A83FE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>BEC (×10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L</w:t>
            </w:r>
            <w:r>
              <w:rPr>
                <w:rFonts w:ascii="Times New Roman" w:hAnsi="Times New Roman" w:eastAsia="AdvOT8b40f9c2.B+22" w:cs="Times New Roman"/>
                <w:kern w:val="0"/>
                <w:szCs w:val="21"/>
                <w:vertAlign w:val="superscript"/>
                <w:lang w:bidi="ar"/>
              </w:rPr>
              <w:t>−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1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)</w:t>
            </w:r>
          </w:p>
        </w:tc>
        <w:tc>
          <w:tcPr>
            <w:tcW w:w="1855" w:type="dxa"/>
            <w:vAlign w:val="bottom"/>
          </w:tcPr>
          <w:p w14:paraId="2BFA29E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0.07 (0.04-0.10)</w:t>
            </w:r>
          </w:p>
        </w:tc>
        <w:tc>
          <w:tcPr>
            <w:tcW w:w="1704" w:type="dxa"/>
            <w:vAlign w:val="bottom"/>
          </w:tcPr>
          <w:p w14:paraId="677647D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0.21 (0.17-0.24)</w:t>
            </w:r>
          </w:p>
        </w:tc>
        <w:tc>
          <w:tcPr>
            <w:tcW w:w="2178" w:type="dxa"/>
            <w:vAlign w:val="bottom"/>
          </w:tcPr>
          <w:p w14:paraId="6907C10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0.56 (0.39-0.81)</w:t>
            </w:r>
          </w:p>
        </w:tc>
        <w:tc>
          <w:tcPr>
            <w:tcW w:w="1511" w:type="dxa"/>
            <w:gridSpan w:val="2"/>
            <w:vAlign w:val="bottom"/>
          </w:tcPr>
          <w:p w14:paraId="3EFDA63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0.21 (0.13-0.36)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4BF7DF81">
            <w:pPr>
              <w:widowControl/>
              <w:jc w:val="center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&lt;0.001</w:t>
            </w:r>
          </w:p>
        </w:tc>
      </w:tr>
      <w:tr w14:paraId="7DD7E5C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372F6B6E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Post-BD FEV1%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predicted</w:t>
            </w:r>
          </w:p>
        </w:tc>
        <w:tc>
          <w:tcPr>
            <w:tcW w:w="1855" w:type="dxa"/>
            <w:vAlign w:val="bottom"/>
          </w:tcPr>
          <w:p w14:paraId="65C65DC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58.00 (43.00-70.00)</w:t>
            </w:r>
          </w:p>
        </w:tc>
        <w:tc>
          <w:tcPr>
            <w:tcW w:w="1704" w:type="dxa"/>
            <w:vAlign w:val="bottom"/>
          </w:tcPr>
          <w:p w14:paraId="03794BD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53.50 (41.25-62.00)</w:t>
            </w:r>
          </w:p>
        </w:tc>
        <w:tc>
          <w:tcPr>
            <w:tcW w:w="2178" w:type="dxa"/>
            <w:vAlign w:val="bottom"/>
          </w:tcPr>
          <w:p w14:paraId="5E1BEFE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58.00 (42.50-71.50)</w:t>
            </w:r>
          </w:p>
        </w:tc>
        <w:tc>
          <w:tcPr>
            <w:tcW w:w="1511" w:type="dxa"/>
            <w:gridSpan w:val="2"/>
            <w:vAlign w:val="bottom"/>
          </w:tcPr>
          <w:p w14:paraId="07FA6E4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53.00 (40.00-65.00)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F1403D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0.641</w:t>
            </w:r>
          </w:p>
        </w:tc>
      </w:tr>
      <w:tr w14:paraId="018ED6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26AB975C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ICS</w:t>
            </w:r>
            <w:r>
              <w:rPr>
                <w:rFonts w:hint="eastAsia" w:ascii="Times New Roman" w:hAnsi="Times New Roman" w:cs="Times New Roman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baseline</w:t>
            </w:r>
          </w:p>
        </w:tc>
        <w:tc>
          <w:tcPr>
            <w:tcW w:w="1855" w:type="dxa"/>
            <w:vAlign w:val="bottom"/>
          </w:tcPr>
          <w:p w14:paraId="7245C8F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(40.0%)</w:t>
            </w:r>
          </w:p>
        </w:tc>
        <w:tc>
          <w:tcPr>
            <w:tcW w:w="1704" w:type="dxa"/>
            <w:vAlign w:val="bottom"/>
          </w:tcPr>
          <w:p w14:paraId="48F7F07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 (26.9%)</w:t>
            </w:r>
          </w:p>
        </w:tc>
        <w:tc>
          <w:tcPr>
            <w:tcW w:w="2178" w:type="dxa"/>
            <w:vAlign w:val="bottom"/>
          </w:tcPr>
          <w:p w14:paraId="00E41B6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 (47.4%)</w:t>
            </w:r>
          </w:p>
        </w:tc>
        <w:tc>
          <w:tcPr>
            <w:tcW w:w="1511" w:type="dxa"/>
            <w:gridSpan w:val="2"/>
            <w:vAlign w:val="bottom"/>
          </w:tcPr>
          <w:p w14:paraId="7AB3AFA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41 (53.2%)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25D248F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0.113</w:t>
            </w:r>
          </w:p>
        </w:tc>
      </w:tr>
      <w:tr w14:paraId="41AA21B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3F5B9003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 xml:space="preserve">Frequent exacerbations 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in the preceding year</w:t>
            </w:r>
          </w:p>
        </w:tc>
        <w:tc>
          <w:tcPr>
            <w:tcW w:w="1855" w:type="dxa"/>
            <w:vAlign w:val="center"/>
          </w:tcPr>
          <w:p w14:paraId="1FE266A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 (54.3%)</w:t>
            </w:r>
          </w:p>
        </w:tc>
        <w:tc>
          <w:tcPr>
            <w:tcW w:w="1704" w:type="dxa"/>
            <w:vAlign w:val="center"/>
          </w:tcPr>
          <w:p w14:paraId="1CEAC09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7 (26.9%)</w:t>
            </w:r>
          </w:p>
        </w:tc>
        <w:tc>
          <w:tcPr>
            <w:tcW w:w="2178" w:type="dxa"/>
            <w:vAlign w:val="center"/>
          </w:tcPr>
          <w:p w14:paraId="309DAD9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 (42.1%)</w:t>
            </w:r>
          </w:p>
        </w:tc>
        <w:tc>
          <w:tcPr>
            <w:tcW w:w="1511" w:type="dxa"/>
            <w:gridSpan w:val="2"/>
            <w:vAlign w:val="center"/>
          </w:tcPr>
          <w:p w14:paraId="71911C0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 (44.2%)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58C45F6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0.203</w:t>
            </w:r>
          </w:p>
        </w:tc>
      </w:tr>
      <w:tr w14:paraId="47E58E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5EA063AC">
            <w:pPr>
              <w:widowControl/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No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Cs w:val="21"/>
                <w:lang w:bidi="ar"/>
              </w:rPr>
              <w:t>.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 xml:space="preserve"> of exacerbations</w:t>
            </w:r>
            <w:r>
              <w:rPr>
                <w:rFonts w:hint="eastAsia" w:ascii="Times New Roman" w:hAnsi="Times New Roman" w:eastAsia="宋体" w:cs="Times New Roman"/>
                <w:bCs/>
                <w:kern w:val="0"/>
                <w:szCs w:val="21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in the preceding year</w:t>
            </w:r>
          </w:p>
        </w:tc>
        <w:tc>
          <w:tcPr>
            <w:tcW w:w="1855" w:type="dxa"/>
            <w:vAlign w:val="center"/>
          </w:tcPr>
          <w:p w14:paraId="2CF1086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2.00 (0.00-3.00)</w:t>
            </w:r>
          </w:p>
        </w:tc>
        <w:tc>
          <w:tcPr>
            <w:tcW w:w="1704" w:type="dxa"/>
            <w:vAlign w:val="center"/>
          </w:tcPr>
          <w:p w14:paraId="718EEB1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0.00 (0.00-2.00)</w:t>
            </w:r>
          </w:p>
        </w:tc>
        <w:tc>
          <w:tcPr>
            <w:tcW w:w="2178" w:type="dxa"/>
            <w:vAlign w:val="center"/>
          </w:tcPr>
          <w:p w14:paraId="736552B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0.00 (0.00-1.00)</w:t>
            </w:r>
          </w:p>
        </w:tc>
        <w:tc>
          <w:tcPr>
            <w:tcW w:w="1511" w:type="dxa"/>
            <w:gridSpan w:val="2"/>
            <w:vAlign w:val="center"/>
          </w:tcPr>
          <w:p w14:paraId="4B7647A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1.00 (0.00-2.00)</w:t>
            </w:r>
          </w:p>
        </w:tc>
        <w:tc>
          <w:tcPr>
            <w:tcW w:w="873" w:type="dxa"/>
            <w:shd w:val="clear" w:color="auto" w:fill="auto"/>
            <w:vAlign w:val="center"/>
          </w:tcPr>
          <w:p w14:paraId="67B0FC8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0.057</w:t>
            </w:r>
          </w:p>
        </w:tc>
      </w:tr>
      <w:tr w14:paraId="3A86111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3B5C2B0B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CAT score</w:t>
            </w:r>
          </w:p>
        </w:tc>
        <w:tc>
          <w:tcPr>
            <w:tcW w:w="1855" w:type="dxa"/>
            <w:vAlign w:val="bottom"/>
          </w:tcPr>
          <w:p w14:paraId="6EC3650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13.00 (8.50-18.50)</w:t>
            </w:r>
          </w:p>
        </w:tc>
        <w:tc>
          <w:tcPr>
            <w:tcW w:w="1704" w:type="dxa"/>
            <w:vAlign w:val="bottom"/>
          </w:tcPr>
          <w:p w14:paraId="188772C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14.00 (5.75-22.00)</w:t>
            </w:r>
          </w:p>
        </w:tc>
        <w:tc>
          <w:tcPr>
            <w:tcW w:w="2178" w:type="dxa"/>
            <w:vAlign w:val="bottom"/>
          </w:tcPr>
          <w:p w14:paraId="7570ECE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13.50 (7.00-21.00)</w:t>
            </w:r>
          </w:p>
        </w:tc>
        <w:tc>
          <w:tcPr>
            <w:tcW w:w="1511" w:type="dxa"/>
            <w:gridSpan w:val="2"/>
            <w:vAlign w:val="bottom"/>
          </w:tcPr>
          <w:p w14:paraId="05283BB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12.00 (6.00-18.00)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16A6CA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0.822</w:t>
            </w:r>
          </w:p>
        </w:tc>
      </w:tr>
      <w:tr w14:paraId="5AA288B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3946D01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mMRC score</w:t>
            </w:r>
          </w:p>
        </w:tc>
        <w:tc>
          <w:tcPr>
            <w:tcW w:w="1855" w:type="dxa"/>
            <w:vAlign w:val="bottom"/>
          </w:tcPr>
          <w:p w14:paraId="2A0D762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2.00 (1.98-2.26)</w:t>
            </w:r>
          </w:p>
        </w:tc>
        <w:tc>
          <w:tcPr>
            <w:tcW w:w="1704" w:type="dxa"/>
            <w:vAlign w:val="bottom"/>
          </w:tcPr>
          <w:p w14:paraId="013F9A0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2.00 (2.00-3.00)</w:t>
            </w:r>
          </w:p>
        </w:tc>
        <w:tc>
          <w:tcPr>
            <w:tcW w:w="2178" w:type="dxa"/>
            <w:vAlign w:val="bottom"/>
          </w:tcPr>
          <w:p w14:paraId="3893C66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2.00 (2.00-3.00)</w:t>
            </w:r>
          </w:p>
        </w:tc>
        <w:tc>
          <w:tcPr>
            <w:tcW w:w="1511" w:type="dxa"/>
            <w:gridSpan w:val="2"/>
            <w:vAlign w:val="bottom"/>
          </w:tcPr>
          <w:p w14:paraId="480A7B9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2.00 (1.73-2.00)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3F8F1E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0.335</w:t>
            </w:r>
          </w:p>
        </w:tc>
      </w:tr>
      <w:tr w14:paraId="0430A2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0D5E7533">
            <w:pPr>
              <w:widowControl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Initial treatment</w:t>
            </w:r>
          </w:p>
        </w:tc>
        <w:tc>
          <w:tcPr>
            <w:tcW w:w="1855" w:type="dxa"/>
            <w:vAlign w:val="center"/>
          </w:tcPr>
          <w:p w14:paraId="63239851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4" w:type="dxa"/>
            <w:vAlign w:val="center"/>
          </w:tcPr>
          <w:p w14:paraId="7629B927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32BDB1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1" w:type="dxa"/>
            <w:gridSpan w:val="2"/>
            <w:vAlign w:val="center"/>
          </w:tcPr>
          <w:p w14:paraId="7BC4CE99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7B6F0001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13E3BE9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23790CB7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SABA/SAMA</w:t>
            </w:r>
          </w:p>
        </w:tc>
        <w:tc>
          <w:tcPr>
            <w:tcW w:w="1855" w:type="dxa"/>
            <w:vAlign w:val="bottom"/>
          </w:tcPr>
          <w:p w14:paraId="1C69551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(5.7%)</w:t>
            </w:r>
          </w:p>
        </w:tc>
        <w:tc>
          <w:tcPr>
            <w:tcW w:w="1704" w:type="dxa"/>
            <w:vAlign w:val="bottom"/>
          </w:tcPr>
          <w:p w14:paraId="1329C6F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 (11.5%)</w:t>
            </w:r>
          </w:p>
        </w:tc>
        <w:tc>
          <w:tcPr>
            <w:tcW w:w="2178" w:type="dxa"/>
            <w:vAlign w:val="bottom"/>
          </w:tcPr>
          <w:p w14:paraId="1021BF4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(10.5%)</w:t>
            </w:r>
          </w:p>
        </w:tc>
        <w:tc>
          <w:tcPr>
            <w:tcW w:w="1511" w:type="dxa"/>
            <w:gridSpan w:val="2"/>
            <w:vAlign w:val="bottom"/>
          </w:tcPr>
          <w:p w14:paraId="0F96191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(5.2%)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AE14DF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0.243</w:t>
            </w:r>
          </w:p>
        </w:tc>
      </w:tr>
      <w:tr w14:paraId="364830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2109F47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LAMA</w:t>
            </w:r>
          </w:p>
        </w:tc>
        <w:tc>
          <w:tcPr>
            <w:tcW w:w="1855" w:type="dxa"/>
            <w:vAlign w:val="bottom"/>
          </w:tcPr>
          <w:p w14:paraId="57A252E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 (8.6%)</w:t>
            </w:r>
          </w:p>
        </w:tc>
        <w:tc>
          <w:tcPr>
            <w:tcW w:w="1704" w:type="dxa"/>
            <w:vAlign w:val="bottom"/>
          </w:tcPr>
          <w:p w14:paraId="7368E44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(7.7%)</w:t>
            </w:r>
          </w:p>
        </w:tc>
        <w:tc>
          <w:tcPr>
            <w:tcW w:w="2178" w:type="dxa"/>
            <w:vAlign w:val="bottom"/>
          </w:tcPr>
          <w:p w14:paraId="21E0093A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(5.3%)</w:t>
            </w:r>
          </w:p>
        </w:tc>
        <w:tc>
          <w:tcPr>
            <w:tcW w:w="1511" w:type="dxa"/>
            <w:gridSpan w:val="2"/>
            <w:vAlign w:val="bottom"/>
          </w:tcPr>
          <w:p w14:paraId="4E18FC0B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 (11.7%)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F48C76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0.764</w:t>
            </w:r>
          </w:p>
        </w:tc>
      </w:tr>
      <w:tr w14:paraId="25DE08F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E1A5AA1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LABA/ICS</w:t>
            </w:r>
          </w:p>
        </w:tc>
        <w:tc>
          <w:tcPr>
            <w:tcW w:w="1855" w:type="dxa"/>
            <w:vAlign w:val="bottom"/>
          </w:tcPr>
          <w:p w14:paraId="0C5A788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(5.7%)</w:t>
            </w:r>
          </w:p>
        </w:tc>
        <w:tc>
          <w:tcPr>
            <w:tcW w:w="1704" w:type="dxa"/>
            <w:vAlign w:val="bottom"/>
          </w:tcPr>
          <w:p w14:paraId="429D1B9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 (11.5%)</w:t>
            </w:r>
          </w:p>
        </w:tc>
        <w:tc>
          <w:tcPr>
            <w:tcW w:w="2178" w:type="dxa"/>
            <w:vAlign w:val="bottom"/>
          </w:tcPr>
          <w:p w14:paraId="4DF5787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 (13.2%)</w:t>
            </w:r>
          </w:p>
        </w:tc>
        <w:tc>
          <w:tcPr>
            <w:tcW w:w="1511" w:type="dxa"/>
            <w:gridSpan w:val="2"/>
            <w:vAlign w:val="bottom"/>
          </w:tcPr>
          <w:p w14:paraId="5E1F738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 (7.8%)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B0DDB5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0.669</w:t>
            </w:r>
          </w:p>
        </w:tc>
      </w:tr>
      <w:tr w14:paraId="39EAD76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25B83A3E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LABA/LAMA</w:t>
            </w:r>
          </w:p>
        </w:tc>
        <w:tc>
          <w:tcPr>
            <w:tcW w:w="1855" w:type="dxa"/>
            <w:vAlign w:val="bottom"/>
          </w:tcPr>
          <w:p w14:paraId="57A94E0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16 (45.7%)</w:t>
            </w:r>
          </w:p>
        </w:tc>
        <w:tc>
          <w:tcPr>
            <w:tcW w:w="1704" w:type="dxa"/>
            <w:vAlign w:val="bottom"/>
          </w:tcPr>
          <w:p w14:paraId="22B1D3D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(53.8%)</w:t>
            </w:r>
          </w:p>
        </w:tc>
        <w:tc>
          <w:tcPr>
            <w:tcW w:w="2178" w:type="dxa"/>
            <w:vAlign w:val="bottom"/>
          </w:tcPr>
          <w:p w14:paraId="013D137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(36.8%)</w:t>
            </w:r>
          </w:p>
        </w:tc>
        <w:tc>
          <w:tcPr>
            <w:tcW w:w="1511" w:type="dxa"/>
            <w:gridSpan w:val="2"/>
            <w:vAlign w:val="bottom"/>
          </w:tcPr>
          <w:p w14:paraId="7570188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23 (29.9%)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834C3E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0.123</w:t>
            </w:r>
          </w:p>
        </w:tc>
      </w:tr>
      <w:tr w14:paraId="2AF4DFF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1C099BDD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LABA/LAMA/ICS</w:t>
            </w:r>
          </w:p>
        </w:tc>
        <w:tc>
          <w:tcPr>
            <w:tcW w:w="1855" w:type="dxa"/>
            <w:vAlign w:val="bottom"/>
          </w:tcPr>
          <w:p w14:paraId="4B6E711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12 (34.3%)</w:t>
            </w:r>
          </w:p>
        </w:tc>
        <w:tc>
          <w:tcPr>
            <w:tcW w:w="1704" w:type="dxa"/>
            <w:vAlign w:val="bottom"/>
          </w:tcPr>
          <w:p w14:paraId="1292855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(15.4%)</w:t>
            </w:r>
          </w:p>
        </w:tc>
        <w:tc>
          <w:tcPr>
            <w:tcW w:w="2178" w:type="dxa"/>
            <w:vAlign w:val="bottom"/>
          </w:tcPr>
          <w:p w14:paraId="78E43B05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 (34.2%)</w:t>
            </w:r>
          </w:p>
        </w:tc>
        <w:tc>
          <w:tcPr>
            <w:tcW w:w="1511" w:type="dxa"/>
            <w:gridSpan w:val="2"/>
            <w:vAlign w:val="bottom"/>
          </w:tcPr>
          <w:p w14:paraId="2C14F3F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35 (45.5%)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B85E2D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0.042</w:t>
            </w:r>
          </w:p>
        </w:tc>
      </w:tr>
      <w:tr w14:paraId="78E8544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5CB2CAFC">
            <w:pPr>
              <w:widowControl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color w:val="231F20"/>
                <w:kern w:val="0"/>
                <w:szCs w:val="21"/>
                <w:lang w:bidi="ar"/>
              </w:rPr>
              <w:t>Comorbidities</w:t>
            </w:r>
          </w:p>
        </w:tc>
        <w:tc>
          <w:tcPr>
            <w:tcW w:w="1855" w:type="dxa"/>
            <w:vAlign w:val="center"/>
          </w:tcPr>
          <w:p w14:paraId="508797DB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4" w:type="dxa"/>
            <w:vAlign w:val="center"/>
          </w:tcPr>
          <w:p w14:paraId="4E9ABE1C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178" w:type="dxa"/>
            <w:vAlign w:val="center"/>
          </w:tcPr>
          <w:p w14:paraId="2F0BB51F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511" w:type="dxa"/>
            <w:gridSpan w:val="2"/>
            <w:vAlign w:val="center"/>
          </w:tcPr>
          <w:p w14:paraId="35E83992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vAlign w:val="center"/>
          </w:tcPr>
          <w:p w14:paraId="512BA41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E888D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34215E7E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Asthma</w:t>
            </w:r>
          </w:p>
        </w:tc>
        <w:tc>
          <w:tcPr>
            <w:tcW w:w="1855" w:type="dxa"/>
            <w:vAlign w:val="bottom"/>
          </w:tcPr>
          <w:p w14:paraId="1D6BE33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 (8.8%)</w:t>
            </w:r>
          </w:p>
        </w:tc>
        <w:tc>
          <w:tcPr>
            <w:tcW w:w="1704" w:type="dxa"/>
            <w:vAlign w:val="bottom"/>
          </w:tcPr>
          <w:p w14:paraId="4475BE6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(3.8%)</w:t>
            </w:r>
          </w:p>
        </w:tc>
        <w:tc>
          <w:tcPr>
            <w:tcW w:w="2178" w:type="dxa"/>
            <w:vAlign w:val="bottom"/>
          </w:tcPr>
          <w:p w14:paraId="089DC51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(2.7%)</w:t>
            </w:r>
          </w:p>
        </w:tc>
        <w:tc>
          <w:tcPr>
            <w:tcW w:w="1511" w:type="dxa"/>
            <w:gridSpan w:val="2"/>
            <w:vAlign w:val="bottom"/>
          </w:tcPr>
          <w:p w14:paraId="22BB34E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(5.3%)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4E096B7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0.722</w:t>
            </w:r>
          </w:p>
        </w:tc>
      </w:tr>
      <w:tr w14:paraId="69425F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FCC8D78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Hypertension</w:t>
            </w:r>
          </w:p>
        </w:tc>
        <w:tc>
          <w:tcPr>
            <w:tcW w:w="1855" w:type="dxa"/>
            <w:vAlign w:val="bottom"/>
          </w:tcPr>
          <w:p w14:paraId="20FBD8E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(40.0%)</w:t>
            </w:r>
          </w:p>
        </w:tc>
        <w:tc>
          <w:tcPr>
            <w:tcW w:w="1704" w:type="dxa"/>
            <w:vAlign w:val="bottom"/>
          </w:tcPr>
          <w:p w14:paraId="23B6EFC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14 (53.8%)</w:t>
            </w:r>
          </w:p>
        </w:tc>
        <w:tc>
          <w:tcPr>
            <w:tcW w:w="2178" w:type="dxa"/>
            <w:vAlign w:val="bottom"/>
          </w:tcPr>
          <w:p w14:paraId="73878F1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17 (44.7%)</w:t>
            </w:r>
          </w:p>
        </w:tc>
        <w:tc>
          <w:tcPr>
            <w:tcW w:w="1511" w:type="dxa"/>
            <w:gridSpan w:val="2"/>
            <w:vAlign w:val="bottom"/>
          </w:tcPr>
          <w:p w14:paraId="0494DD2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34 (44.2%)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4506BC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0.753</w:t>
            </w:r>
          </w:p>
        </w:tc>
      </w:tr>
      <w:tr w14:paraId="6909B6A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09DFF199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Ischaemic heart disease</w:t>
            </w:r>
          </w:p>
        </w:tc>
        <w:tc>
          <w:tcPr>
            <w:tcW w:w="1855" w:type="dxa"/>
            <w:vAlign w:val="bottom"/>
          </w:tcPr>
          <w:p w14:paraId="49546FD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9 (25.7%)</w:t>
            </w:r>
          </w:p>
        </w:tc>
        <w:tc>
          <w:tcPr>
            <w:tcW w:w="1704" w:type="dxa"/>
            <w:vAlign w:val="bottom"/>
          </w:tcPr>
          <w:p w14:paraId="56EFA26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 (23.1%)</w:t>
            </w:r>
          </w:p>
        </w:tc>
        <w:tc>
          <w:tcPr>
            <w:tcW w:w="2178" w:type="dxa"/>
            <w:vAlign w:val="bottom"/>
          </w:tcPr>
          <w:p w14:paraId="514AEFB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13 (34.2%)</w:t>
            </w:r>
          </w:p>
        </w:tc>
        <w:tc>
          <w:tcPr>
            <w:tcW w:w="1511" w:type="dxa"/>
            <w:gridSpan w:val="2"/>
            <w:vAlign w:val="bottom"/>
          </w:tcPr>
          <w:p w14:paraId="738FFD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18 (23.4%)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FAC03B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0.633</w:t>
            </w:r>
          </w:p>
        </w:tc>
      </w:tr>
      <w:tr w14:paraId="65AA0CC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5D02222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Heart failure</w:t>
            </w:r>
          </w:p>
        </w:tc>
        <w:tc>
          <w:tcPr>
            <w:tcW w:w="1855" w:type="dxa"/>
            <w:vAlign w:val="bottom"/>
          </w:tcPr>
          <w:p w14:paraId="02F0526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1704" w:type="dxa"/>
            <w:vAlign w:val="bottom"/>
          </w:tcPr>
          <w:p w14:paraId="5F0BC34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(7.7%)</w:t>
            </w:r>
          </w:p>
        </w:tc>
        <w:tc>
          <w:tcPr>
            <w:tcW w:w="2178" w:type="dxa"/>
            <w:vAlign w:val="bottom"/>
          </w:tcPr>
          <w:p w14:paraId="51156C2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(10.5%)</w:t>
            </w:r>
          </w:p>
        </w:tc>
        <w:tc>
          <w:tcPr>
            <w:tcW w:w="1511" w:type="dxa"/>
            <w:gridSpan w:val="2"/>
            <w:vAlign w:val="bottom"/>
          </w:tcPr>
          <w:p w14:paraId="1A1C867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(5.2%)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5620B5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0.197</w:t>
            </w:r>
          </w:p>
        </w:tc>
      </w:tr>
      <w:tr w14:paraId="053DAE3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FF67C7A">
            <w:pPr>
              <w:widowControl/>
              <w:ind w:firstLine="210" w:firstLineChars="100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Chronic kidney disease</w:t>
            </w:r>
          </w:p>
        </w:tc>
        <w:tc>
          <w:tcPr>
            <w:tcW w:w="1855" w:type="dxa"/>
            <w:vAlign w:val="bottom"/>
          </w:tcPr>
          <w:p w14:paraId="2A981B1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 (8.6%)</w:t>
            </w:r>
          </w:p>
        </w:tc>
        <w:tc>
          <w:tcPr>
            <w:tcW w:w="1704" w:type="dxa"/>
            <w:vAlign w:val="bottom"/>
          </w:tcPr>
          <w:p w14:paraId="20D40DB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2 (7.7%)</w:t>
            </w:r>
          </w:p>
        </w:tc>
        <w:tc>
          <w:tcPr>
            <w:tcW w:w="2178" w:type="dxa"/>
            <w:vAlign w:val="bottom"/>
          </w:tcPr>
          <w:p w14:paraId="0593B93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 (27.0%)</w:t>
            </w:r>
          </w:p>
        </w:tc>
        <w:tc>
          <w:tcPr>
            <w:tcW w:w="1511" w:type="dxa"/>
            <w:gridSpan w:val="2"/>
            <w:vAlign w:val="bottom"/>
          </w:tcPr>
          <w:p w14:paraId="7F770AB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6 (7.9%)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EFDD2F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0.034</w:t>
            </w:r>
          </w:p>
        </w:tc>
      </w:tr>
      <w:tr w14:paraId="3C3DF50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0EF38E0B">
            <w:pPr>
              <w:widowControl/>
              <w:ind w:firstLine="210" w:firstLineChars="100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Type 2 diabetes</w:t>
            </w:r>
          </w:p>
        </w:tc>
        <w:tc>
          <w:tcPr>
            <w:tcW w:w="1855" w:type="dxa"/>
            <w:vAlign w:val="bottom"/>
          </w:tcPr>
          <w:p w14:paraId="1945C2C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10 (29.4%)</w:t>
            </w:r>
          </w:p>
        </w:tc>
        <w:tc>
          <w:tcPr>
            <w:tcW w:w="1704" w:type="dxa"/>
            <w:vAlign w:val="bottom"/>
          </w:tcPr>
          <w:p w14:paraId="0C2709BF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 (19.2%)</w:t>
            </w:r>
          </w:p>
        </w:tc>
        <w:tc>
          <w:tcPr>
            <w:tcW w:w="2178" w:type="dxa"/>
            <w:vAlign w:val="bottom"/>
          </w:tcPr>
          <w:p w14:paraId="1F68BB2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(10.8%)</w:t>
            </w:r>
          </w:p>
        </w:tc>
        <w:tc>
          <w:tcPr>
            <w:tcW w:w="1511" w:type="dxa"/>
            <w:gridSpan w:val="2"/>
            <w:vAlign w:val="bottom"/>
          </w:tcPr>
          <w:p w14:paraId="2C7E393D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19 (24.7%)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0E9952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0.236</w:t>
            </w:r>
          </w:p>
        </w:tc>
      </w:tr>
      <w:tr w14:paraId="200E19D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4476C2A">
            <w:pPr>
              <w:widowControl/>
              <w:ind w:firstLine="210" w:firstLineChars="100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Osteoporosis</w:t>
            </w:r>
          </w:p>
        </w:tc>
        <w:tc>
          <w:tcPr>
            <w:tcW w:w="1855" w:type="dxa"/>
            <w:vAlign w:val="bottom"/>
          </w:tcPr>
          <w:p w14:paraId="4AC9724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1704" w:type="dxa"/>
            <w:vAlign w:val="bottom"/>
          </w:tcPr>
          <w:p w14:paraId="548A17B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(3.8%)</w:t>
            </w:r>
          </w:p>
        </w:tc>
        <w:tc>
          <w:tcPr>
            <w:tcW w:w="2178" w:type="dxa"/>
            <w:vAlign w:val="bottom"/>
          </w:tcPr>
          <w:p w14:paraId="7BABB56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(2.8%)</w:t>
            </w:r>
          </w:p>
        </w:tc>
        <w:tc>
          <w:tcPr>
            <w:tcW w:w="1511" w:type="dxa"/>
            <w:gridSpan w:val="2"/>
            <w:vAlign w:val="bottom"/>
          </w:tcPr>
          <w:p w14:paraId="75BFCB4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5 (6.7%)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33D64C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0.488</w:t>
            </w:r>
          </w:p>
        </w:tc>
      </w:tr>
      <w:tr w14:paraId="2E0AE15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6273D389">
            <w:pPr>
              <w:widowControl/>
              <w:ind w:firstLine="210" w:firstLineChars="100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Depression or anxiety</w:t>
            </w:r>
          </w:p>
        </w:tc>
        <w:tc>
          <w:tcPr>
            <w:tcW w:w="1855" w:type="dxa"/>
            <w:vAlign w:val="bottom"/>
          </w:tcPr>
          <w:p w14:paraId="6681E70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1704" w:type="dxa"/>
            <w:vAlign w:val="bottom"/>
          </w:tcPr>
          <w:p w14:paraId="3E0511D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 (0.0%)</w:t>
            </w:r>
          </w:p>
        </w:tc>
        <w:tc>
          <w:tcPr>
            <w:tcW w:w="2178" w:type="dxa"/>
            <w:vAlign w:val="bottom"/>
          </w:tcPr>
          <w:p w14:paraId="0BD1004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1 (2.6%)</w:t>
            </w:r>
          </w:p>
        </w:tc>
        <w:tc>
          <w:tcPr>
            <w:tcW w:w="1511" w:type="dxa"/>
            <w:gridSpan w:val="2"/>
            <w:vAlign w:val="bottom"/>
          </w:tcPr>
          <w:p w14:paraId="3C27DE3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 (5.2%)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685AA6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0.582</w:t>
            </w:r>
          </w:p>
        </w:tc>
      </w:tr>
      <w:tr w14:paraId="52E651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70BC4A6B">
            <w:pPr>
              <w:widowControl/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  <w:t>Dead</w:t>
            </w:r>
          </w:p>
        </w:tc>
        <w:tc>
          <w:tcPr>
            <w:tcW w:w="1855" w:type="dxa"/>
            <w:vAlign w:val="bottom"/>
          </w:tcPr>
          <w:p w14:paraId="7A68D6B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18 (51.4%)</w:t>
            </w:r>
          </w:p>
        </w:tc>
        <w:tc>
          <w:tcPr>
            <w:tcW w:w="1704" w:type="dxa"/>
            <w:vAlign w:val="bottom"/>
          </w:tcPr>
          <w:p w14:paraId="4B079D8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11 (42.3%)</w:t>
            </w:r>
          </w:p>
        </w:tc>
        <w:tc>
          <w:tcPr>
            <w:tcW w:w="2178" w:type="dxa"/>
            <w:vAlign w:val="bottom"/>
          </w:tcPr>
          <w:p w14:paraId="5A55ECD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10 (26.3%)</w:t>
            </w:r>
          </w:p>
        </w:tc>
        <w:tc>
          <w:tcPr>
            <w:tcW w:w="1511" w:type="dxa"/>
            <w:gridSpan w:val="2"/>
            <w:vAlign w:val="bottom"/>
          </w:tcPr>
          <w:p w14:paraId="37541DE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21 (27.3%)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55C1478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  <w:t>0.044</w:t>
            </w:r>
          </w:p>
        </w:tc>
      </w:tr>
      <w:tr w14:paraId="7F9495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00" w:type="dxa"/>
            <w:vAlign w:val="center"/>
          </w:tcPr>
          <w:p w14:paraId="43963AA3">
            <w:pPr>
              <w:widowControl/>
              <w:rPr>
                <w:rFonts w:ascii="Times New Roman" w:hAnsi="Times New Roman" w:eastAsia="AdvTT7e2c4963" w:cs="Times New Roman"/>
                <w:b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Follow-up time, y</w:t>
            </w:r>
            <w:r>
              <w:rPr>
                <w:rFonts w:hint="eastAsia"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ear</w:t>
            </w:r>
          </w:p>
        </w:tc>
        <w:tc>
          <w:tcPr>
            <w:tcW w:w="1855" w:type="dxa"/>
            <w:vAlign w:val="bottom"/>
          </w:tcPr>
          <w:p w14:paraId="6A2AF7D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4.09 (2.96-5.62)</w:t>
            </w:r>
          </w:p>
        </w:tc>
        <w:tc>
          <w:tcPr>
            <w:tcW w:w="1704" w:type="dxa"/>
            <w:vAlign w:val="bottom"/>
          </w:tcPr>
          <w:p w14:paraId="0DDEF54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3.97 (2.13-6.20)</w:t>
            </w:r>
          </w:p>
        </w:tc>
        <w:tc>
          <w:tcPr>
            <w:tcW w:w="2178" w:type="dxa"/>
            <w:vAlign w:val="bottom"/>
          </w:tcPr>
          <w:p w14:paraId="2E4C37B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3.54 (2.23-5.09)</w:t>
            </w:r>
          </w:p>
        </w:tc>
        <w:tc>
          <w:tcPr>
            <w:tcW w:w="1511" w:type="dxa"/>
            <w:gridSpan w:val="2"/>
            <w:vAlign w:val="bottom"/>
          </w:tcPr>
          <w:p w14:paraId="5A624DCC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4.31 (2.67-7.29)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E53C4D8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0.201</w:t>
            </w:r>
          </w:p>
        </w:tc>
      </w:tr>
    </w:tbl>
    <w:p w14:paraId="1AE432F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EOS stability groups were defined as follows: LL, persistently &lt;0.15×10⁹/L at baseline and year 1; </w:t>
      </w:r>
      <w:r>
        <w:rPr>
          <w:rFonts w:hint="eastAsia" w:ascii="Times New Roman" w:hAnsi="Times New Roman" w:cs="Times New Roman"/>
        </w:rPr>
        <w:t xml:space="preserve">MM, </w:t>
      </w:r>
      <w:r>
        <w:rPr>
          <w:rFonts w:ascii="Times New Roman" w:hAnsi="Times New Roman" w:cs="Times New Roman"/>
        </w:rPr>
        <w:t>persistently 0.15</w:t>
      </w:r>
      <w:r>
        <w:rPr>
          <w:rFonts w:hint="eastAsia" w:ascii="Times New Roman" w:hAnsi="Times New Roman" w:cs="Times New Roman"/>
        </w:rPr>
        <w:t>-0.3</w:t>
      </w:r>
      <w:r>
        <w:rPr>
          <w:rFonts w:ascii="Times New Roman" w:hAnsi="Times New Roman" w:cs="Times New Roman"/>
        </w:rPr>
        <w:t>×10⁹/L at both timepoints</w:t>
      </w:r>
      <w:r>
        <w:rPr>
          <w:rFonts w:hint="eastAsia"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HH, persistently ≥0.</w:t>
      </w: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×10⁹/L at both timepoints; L</w:t>
      </w:r>
      <w:r>
        <w:rPr>
          <w:rFonts w:hint="eastAsia"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H, patients crossing the 0.15×10⁹/L</w:t>
      </w:r>
      <w:r>
        <w:rPr>
          <w:rFonts w:hint="eastAsia"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0.</w:t>
      </w:r>
      <w:r>
        <w:rPr>
          <w:rFonts w:hint="eastAsia"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×10⁹/L threshold between baseline and year 1. Continuous variables are presented as median (interquartile range) or mean ± SD as appropriate; categorical variables as counts and percentages. P values were derived from ANOVA/Kruskal–Wallis tests or chi-square tests.</w:t>
      </w:r>
    </w:p>
    <w:p w14:paraId="6DA41A3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LL = low–low; </w:t>
      </w:r>
      <w:r>
        <w:rPr>
          <w:rFonts w:hint="eastAsia" w:ascii="Times New Roman" w:hAnsi="Times New Roman" w:cs="Times New Roman"/>
        </w:rPr>
        <w:t>MM=Medium</w:t>
      </w:r>
      <w:r>
        <w:rPr>
          <w:rFonts w:ascii="Times New Roman" w:hAnsi="Times New Roman" w:cs="Times New Roman"/>
        </w:rPr>
        <w:t>–</w:t>
      </w:r>
      <w:r>
        <w:rPr>
          <w:rFonts w:hint="eastAsia" w:ascii="Times New Roman" w:hAnsi="Times New Roman" w:cs="Times New Roman"/>
        </w:rPr>
        <w:t xml:space="preserve">Medium; </w:t>
      </w:r>
      <w:r>
        <w:rPr>
          <w:rFonts w:ascii="Times New Roman" w:hAnsi="Times New Roman" w:cs="Times New Roman"/>
        </w:rPr>
        <w:t>HH = high–high; L</w:t>
      </w:r>
      <w:r>
        <w:rPr>
          <w:rFonts w:hint="eastAsia"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>H = low–</w:t>
      </w:r>
      <w:r>
        <w:rPr>
          <w:rFonts w:hint="eastAsia" w:ascii="Times New Roman" w:hAnsi="Times New Roman" w:cs="Times New Roman"/>
        </w:rPr>
        <w:t>medium or medium</w:t>
      </w:r>
      <w:r>
        <w:rPr>
          <w:rFonts w:ascii="Times New Roman" w:hAnsi="Times New Roman" w:cs="Times New Roman"/>
        </w:rPr>
        <w:t>–high or low–high</w:t>
      </w:r>
      <w:r>
        <w:rPr>
          <w:rFonts w:hint="eastAsia" w:ascii="Times New Roman" w:hAnsi="Times New Roman" w:cs="Times New Roman"/>
        </w:rPr>
        <w:t xml:space="preserve"> or medium</w:t>
      </w:r>
      <w:r>
        <w:rPr>
          <w:rFonts w:ascii="Times New Roman" w:hAnsi="Times New Roman" w:cs="Times New Roman"/>
        </w:rPr>
        <w:t>–low</w:t>
      </w:r>
      <w:r>
        <w:rPr>
          <w:rFonts w:hint="eastAsia" w:ascii="Times New Roman" w:hAnsi="Times New Roman" w:cs="Times New Roman"/>
        </w:rPr>
        <w:t xml:space="preserve"> or </w:t>
      </w:r>
      <w:r>
        <w:rPr>
          <w:rFonts w:ascii="Times New Roman" w:hAnsi="Times New Roman" w:cs="Times New Roman"/>
        </w:rPr>
        <w:t>high–</w:t>
      </w:r>
      <w:r>
        <w:rPr>
          <w:rFonts w:hint="eastAsia" w:ascii="Times New Roman" w:hAnsi="Times New Roman" w:cs="Times New Roman"/>
        </w:rPr>
        <w:t>medium</w:t>
      </w:r>
      <w:r>
        <w:rPr>
          <w:rFonts w:ascii="Times New Roman" w:hAnsi="Times New Roman" w:cs="Times New Roman"/>
        </w:rPr>
        <w:t xml:space="preserve"> or high–low; ICS = inhaled corticosteroid</w:t>
      </w:r>
      <w:r>
        <w:rPr>
          <w:rFonts w:hint="eastAsia" w:ascii="Times New Roman" w:hAnsi="Times New Roman" w:cs="Times New Roman"/>
        </w:rPr>
        <w:t xml:space="preserve">; </w:t>
      </w:r>
      <w:r>
        <w:rPr>
          <w:rFonts w:ascii="Times New Roman" w:hAnsi="Times New Roman" w:cs="Times New Roman"/>
        </w:rPr>
        <w:t>BEC = blood eosinophil count; BMI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body mass index; FEV₁ = forced expiratory volume in 1 second; CAT = COPD Assessment Test; mMRC = modified Medical Research Council dyspnea scale</w:t>
      </w:r>
      <w:r>
        <w:rPr>
          <w:rFonts w:hint="eastAsia" w:ascii="Times New Roman" w:hAnsi="Times New Roman" w:cs="Times New Roman"/>
        </w:rPr>
        <w:t>; LAMA = Long-Acting Muscarinic Antagonist; LABA = Long-Acting Beta2-Agonist; GOLD = Global Initiative for Chronic Obstructive Lung Disease.</w:t>
      </w:r>
    </w:p>
    <w:p w14:paraId="0EE4D951">
      <w:r>
        <w:br w:type="page"/>
      </w:r>
    </w:p>
    <w:p w14:paraId="442786C4">
      <w:pPr>
        <w:rPr>
          <w:rFonts w:ascii="Times New Roman" w:hAnsi="Times New Roman" w:cs="Times New Roman"/>
          <w:szCs w:val="21"/>
        </w:rPr>
      </w:pPr>
      <w:r>
        <w:rPr>
          <w:rFonts w:hint="eastAsia" w:ascii="Times New Roman" w:hAnsi="Times New Roman" w:cs="Times New Roman"/>
          <w:szCs w:val="21"/>
        </w:rPr>
        <w:t xml:space="preserve">Supplemental Table 5. Baseline Characteristics According to Eosinophil Stability Groups </w:t>
      </w:r>
      <w:r>
        <w:rPr>
          <w:rFonts w:ascii="Times New Roman" w:hAnsi="Times New Roman" w:cs="Times New Roman"/>
          <w:szCs w:val="21"/>
        </w:rPr>
        <w:t>in</w:t>
      </w:r>
      <w:r>
        <w:rPr>
          <w:rFonts w:hint="eastAsia" w:ascii="Times New Roman" w:hAnsi="Times New Roman" w:cs="Times New Roman"/>
          <w:szCs w:val="21"/>
        </w:rPr>
        <w:t xml:space="preserve"> an independent chinese </w:t>
      </w:r>
      <w:r>
        <w:rPr>
          <w:rFonts w:ascii="Times New Roman" w:hAnsi="Times New Roman" w:cs="Times New Roman"/>
          <w:szCs w:val="21"/>
        </w:rPr>
        <w:t>COPD</w:t>
      </w:r>
      <w:r>
        <w:rPr>
          <w:rFonts w:hint="eastAsia" w:ascii="Times New Roman" w:hAnsi="Times New Roman" w:cs="Times New Roman"/>
          <w:szCs w:val="21"/>
        </w:rPr>
        <w:t xml:space="preserve"> cohort</w:t>
      </w:r>
    </w:p>
    <w:tbl>
      <w:tblPr>
        <w:tblStyle w:val="4"/>
        <w:tblW w:w="9348" w:type="dxa"/>
        <w:tblInd w:w="-542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90"/>
        <w:gridCol w:w="103"/>
        <w:gridCol w:w="2066"/>
        <w:gridCol w:w="2004"/>
        <w:gridCol w:w="2012"/>
        <w:gridCol w:w="873"/>
      </w:tblGrid>
      <w:tr w14:paraId="0A3F24E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Merge w:val="restart"/>
            <w:shd w:val="clear" w:color="auto" w:fill="auto"/>
            <w:vAlign w:val="center"/>
          </w:tcPr>
          <w:p w14:paraId="3BCD0271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Variable</w:t>
            </w:r>
          </w:p>
        </w:tc>
        <w:tc>
          <w:tcPr>
            <w:tcW w:w="6082" w:type="dxa"/>
            <w:gridSpan w:val="3"/>
            <w:vAlign w:val="center"/>
          </w:tcPr>
          <w:p w14:paraId="3FCBF62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BEC</w:t>
            </w:r>
          </w:p>
        </w:tc>
        <w:tc>
          <w:tcPr>
            <w:tcW w:w="873" w:type="dxa"/>
            <w:vMerge w:val="restart"/>
            <w:vAlign w:val="center"/>
          </w:tcPr>
          <w:p w14:paraId="092C5CF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 Value</w:t>
            </w:r>
          </w:p>
        </w:tc>
      </w:tr>
      <w:tr w14:paraId="7C660A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Merge w:val="continue"/>
            <w:shd w:val="clear" w:color="auto" w:fill="auto"/>
            <w:vAlign w:val="bottom"/>
          </w:tcPr>
          <w:p w14:paraId="5E9F849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6" w:type="dxa"/>
            <w:tcBorders>
              <w:top w:val="single" w:color="auto" w:sz="4" w:space="0"/>
            </w:tcBorders>
            <w:vAlign w:val="center"/>
          </w:tcPr>
          <w:p w14:paraId="455606A5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LL</w:t>
            </w:r>
          </w:p>
        </w:tc>
        <w:tc>
          <w:tcPr>
            <w:tcW w:w="2004" w:type="dxa"/>
            <w:tcBorders>
              <w:top w:val="single" w:color="auto" w:sz="4" w:space="0"/>
            </w:tcBorders>
            <w:vAlign w:val="center"/>
          </w:tcPr>
          <w:p w14:paraId="6B9D749E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HH</w:t>
            </w:r>
          </w:p>
        </w:tc>
        <w:tc>
          <w:tcPr>
            <w:tcW w:w="2012" w:type="dxa"/>
            <w:tcBorders>
              <w:top w:val="single" w:color="auto" w:sz="4" w:space="0"/>
            </w:tcBorders>
            <w:vAlign w:val="center"/>
          </w:tcPr>
          <w:p w14:paraId="7E83E83A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VAR</w:t>
            </w:r>
          </w:p>
        </w:tc>
        <w:tc>
          <w:tcPr>
            <w:tcW w:w="873" w:type="dxa"/>
            <w:vMerge w:val="continue"/>
            <w:vAlign w:val="center"/>
          </w:tcPr>
          <w:p w14:paraId="2CACDDB0">
            <w:pPr>
              <w:widowControl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14:paraId="6CED732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Merge w:val="continue"/>
            <w:tcBorders>
              <w:bottom w:val="single" w:color="auto" w:sz="4" w:space="0"/>
            </w:tcBorders>
            <w:vAlign w:val="center"/>
          </w:tcPr>
          <w:p w14:paraId="4994AB5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66" w:type="dxa"/>
            <w:tcBorders>
              <w:bottom w:val="single" w:color="auto" w:sz="4" w:space="0"/>
            </w:tcBorders>
            <w:vAlign w:val="bottom"/>
          </w:tcPr>
          <w:p w14:paraId="01C3BC1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29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2004" w:type="dxa"/>
            <w:tcBorders>
              <w:bottom w:val="single" w:color="auto" w:sz="4" w:space="0"/>
            </w:tcBorders>
            <w:vAlign w:val="bottom"/>
          </w:tcPr>
          <w:p w14:paraId="125A51C3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8)</w:t>
            </w:r>
          </w:p>
        </w:tc>
        <w:tc>
          <w:tcPr>
            <w:tcW w:w="2012" w:type="dxa"/>
            <w:tcBorders>
              <w:bottom w:val="single" w:color="auto" w:sz="4" w:space="0"/>
            </w:tcBorders>
            <w:vAlign w:val="bottom"/>
          </w:tcPr>
          <w:p w14:paraId="769560CE">
            <w:pPr>
              <w:widowControl/>
              <w:jc w:val="center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(n=</w:t>
            </w:r>
            <w:r>
              <w:rPr>
                <w:rFonts w:hint="eastAsia" w:ascii="Times New Roman" w:hAnsi="Times New Roman" w:eastAsia="宋体" w:cs="Times New Roman"/>
                <w:kern w:val="0"/>
                <w:szCs w:val="21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9)</w:t>
            </w:r>
          </w:p>
        </w:tc>
        <w:tc>
          <w:tcPr>
            <w:tcW w:w="873" w:type="dxa"/>
            <w:vMerge w:val="continue"/>
            <w:tcBorders>
              <w:bottom w:val="single" w:color="auto" w:sz="4" w:space="0"/>
            </w:tcBorders>
            <w:vAlign w:val="center"/>
          </w:tcPr>
          <w:p w14:paraId="5D04A4C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14:paraId="54AD17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tcBorders>
              <w:top w:val="single" w:color="auto" w:sz="4" w:space="0"/>
            </w:tcBorders>
            <w:vAlign w:val="center"/>
          </w:tcPr>
          <w:p w14:paraId="0299723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Age, years</w:t>
            </w:r>
          </w:p>
        </w:tc>
        <w:tc>
          <w:tcPr>
            <w:tcW w:w="2066" w:type="dxa"/>
            <w:tcBorders>
              <w:top w:val="single" w:color="auto" w:sz="4" w:space="0"/>
            </w:tcBorders>
            <w:vAlign w:val="bottom"/>
          </w:tcPr>
          <w:p w14:paraId="5F4EC9D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69.0 (63.0-74.0)</w:t>
            </w:r>
          </w:p>
        </w:tc>
        <w:tc>
          <w:tcPr>
            <w:tcW w:w="2004" w:type="dxa"/>
            <w:tcBorders>
              <w:top w:val="single" w:color="auto" w:sz="4" w:space="0"/>
            </w:tcBorders>
            <w:vAlign w:val="bottom"/>
          </w:tcPr>
          <w:p w14:paraId="5A88BF6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69.5 (62.5-75.0)</w:t>
            </w:r>
          </w:p>
        </w:tc>
        <w:tc>
          <w:tcPr>
            <w:tcW w:w="2012" w:type="dxa"/>
            <w:tcBorders>
              <w:top w:val="single" w:color="auto" w:sz="4" w:space="0"/>
            </w:tcBorders>
            <w:vAlign w:val="bottom"/>
          </w:tcPr>
          <w:p w14:paraId="4ADAFDE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70.0 (59.0-77.0)</w:t>
            </w:r>
          </w:p>
        </w:tc>
        <w:tc>
          <w:tcPr>
            <w:tcW w:w="873" w:type="dxa"/>
            <w:tcBorders>
              <w:top w:val="single" w:color="auto" w:sz="4" w:space="0"/>
            </w:tcBorders>
            <w:shd w:val="clear" w:color="auto" w:fill="auto"/>
            <w:vAlign w:val="bottom"/>
          </w:tcPr>
          <w:p w14:paraId="4F6C037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0.793</w:t>
            </w:r>
          </w:p>
        </w:tc>
      </w:tr>
      <w:tr w14:paraId="6AAFCC0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2023D9BC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Gender, n (%)</w:t>
            </w:r>
          </w:p>
        </w:tc>
        <w:tc>
          <w:tcPr>
            <w:tcW w:w="2066" w:type="dxa"/>
            <w:vAlign w:val="bottom"/>
          </w:tcPr>
          <w:p w14:paraId="49EFA16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04" w:type="dxa"/>
            <w:vAlign w:val="bottom"/>
          </w:tcPr>
          <w:p w14:paraId="036A0A7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2" w:type="dxa"/>
            <w:vAlign w:val="bottom"/>
          </w:tcPr>
          <w:p w14:paraId="061CFFAB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3BDC316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0.558</w:t>
            </w:r>
          </w:p>
        </w:tc>
      </w:tr>
      <w:tr w14:paraId="2BB674B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3538A64E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Female</w:t>
            </w:r>
          </w:p>
        </w:tc>
        <w:tc>
          <w:tcPr>
            <w:tcW w:w="2066" w:type="dxa"/>
            <w:vAlign w:val="bottom"/>
          </w:tcPr>
          <w:p w14:paraId="57CEC30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(27.6)</w:t>
            </w:r>
          </w:p>
        </w:tc>
        <w:tc>
          <w:tcPr>
            <w:tcW w:w="2004" w:type="dxa"/>
            <w:vAlign w:val="bottom"/>
          </w:tcPr>
          <w:p w14:paraId="70F2B4A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(16.7)</w:t>
            </w:r>
          </w:p>
        </w:tc>
        <w:tc>
          <w:tcPr>
            <w:tcW w:w="2012" w:type="dxa"/>
            <w:vAlign w:val="bottom"/>
          </w:tcPr>
          <w:p w14:paraId="277C694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 (31.6)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32492697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1845392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5AA5CB15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  <w:t>Male</w:t>
            </w:r>
          </w:p>
        </w:tc>
        <w:tc>
          <w:tcPr>
            <w:tcW w:w="2066" w:type="dxa"/>
            <w:vAlign w:val="bottom"/>
          </w:tcPr>
          <w:p w14:paraId="0A1406E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 (72.4)</w:t>
            </w:r>
          </w:p>
        </w:tc>
        <w:tc>
          <w:tcPr>
            <w:tcW w:w="2004" w:type="dxa"/>
            <w:vAlign w:val="bottom"/>
          </w:tcPr>
          <w:p w14:paraId="5D8E8B1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(83.3)</w:t>
            </w:r>
          </w:p>
        </w:tc>
        <w:tc>
          <w:tcPr>
            <w:tcW w:w="2012" w:type="dxa"/>
            <w:vAlign w:val="bottom"/>
          </w:tcPr>
          <w:p w14:paraId="433853D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13 (68.4)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FA92C3A"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lang w:bidi="ar"/>
              </w:rPr>
            </w:pPr>
          </w:p>
        </w:tc>
      </w:tr>
      <w:tr w14:paraId="54C9894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1440FFC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BMI (kg/m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per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)</w:t>
            </w:r>
          </w:p>
        </w:tc>
        <w:tc>
          <w:tcPr>
            <w:tcW w:w="2066" w:type="dxa"/>
            <w:vAlign w:val="bottom"/>
          </w:tcPr>
          <w:p w14:paraId="0FBA2D9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22.1 (20.9-25.3)</w:t>
            </w:r>
          </w:p>
        </w:tc>
        <w:tc>
          <w:tcPr>
            <w:tcW w:w="2004" w:type="dxa"/>
            <w:vAlign w:val="bottom"/>
          </w:tcPr>
          <w:p w14:paraId="1DF9515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22.3 (19.7-26.3)</w:t>
            </w:r>
          </w:p>
        </w:tc>
        <w:tc>
          <w:tcPr>
            <w:tcW w:w="2012" w:type="dxa"/>
            <w:vAlign w:val="bottom"/>
          </w:tcPr>
          <w:p w14:paraId="704757C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23.7 (22.2-26.2)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33B309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0.629</w:t>
            </w:r>
          </w:p>
        </w:tc>
      </w:tr>
      <w:tr w14:paraId="61C3BBF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70A50491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status</w:t>
            </w:r>
          </w:p>
        </w:tc>
        <w:tc>
          <w:tcPr>
            <w:tcW w:w="2066" w:type="dxa"/>
            <w:vAlign w:val="bottom"/>
          </w:tcPr>
          <w:p w14:paraId="5E34125D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04" w:type="dxa"/>
            <w:vAlign w:val="bottom"/>
          </w:tcPr>
          <w:p w14:paraId="1E56B627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2" w:type="dxa"/>
            <w:vAlign w:val="bottom"/>
          </w:tcPr>
          <w:p w14:paraId="37C0925C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5DD57AC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0.288</w:t>
            </w:r>
          </w:p>
        </w:tc>
      </w:tr>
      <w:tr w14:paraId="326BC91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7AD39A15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Never smoker</w:t>
            </w:r>
          </w:p>
        </w:tc>
        <w:tc>
          <w:tcPr>
            <w:tcW w:w="2066" w:type="dxa"/>
            <w:vAlign w:val="bottom"/>
          </w:tcPr>
          <w:p w14:paraId="53331A5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(37.9)</w:t>
            </w:r>
          </w:p>
        </w:tc>
        <w:tc>
          <w:tcPr>
            <w:tcW w:w="2004" w:type="dxa"/>
            <w:vAlign w:val="bottom"/>
          </w:tcPr>
          <w:p w14:paraId="32C8BA3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(27.8)</w:t>
            </w:r>
          </w:p>
        </w:tc>
        <w:tc>
          <w:tcPr>
            <w:tcW w:w="2012" w:type="dxa"/>
            <w:vAlign w:val="bottom"/>
          </w:tcPr>
          <w:p w14:paraId="68910791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8 (42.1)</w:t>
            </w:r>
          </w:p>
        </w:tc>
        <w:tc>
          <w:tcPr>
            <w:tcW w:w="873" w:type="dxa"/>
            <w:vAlign w:val="bottom"/>
          </w:tcPr>
          <w:p w14:paraId="45D0C8E7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D24B31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306CD048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Current smoker</w:t>
            </w:r>
          </w:p>
        </w:tc>
        <w:tc>
          <w:tcPr>
            <w:tcW w:w="2066" w:type="dxa"/>
            <w:vAlign w:val="bottom"/>
          </w:tcPr>
          <w:p w14:paraId="750E4E5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(10.3)</w:t>
            </w:r>
          </w:p>
        </w:tc>
        <w:tc>
          <w:tcPr>
            <w:tcW w:w="2004" w:type="dxa"/>
            <w:vAlign w:val="bottom"/>
          </w:tcPr>
          <w:p w14:paraId="5025F232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4 (22.2)</w:t>
            </w:r>
          </w:p>
        </w:tc>
        <w:tc>
          <w:tcPr>
            <w:tcW w:w="2012" w:type="dxa"/>
            <w:vAlign w:val="bottom"/>
          </w:tcPr>
          <w:p w14:paraId="2FB5F9A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 (0.0)</w:t>
            </w:r>
          </w:p>
        </w:tc>
        <w:tc>
          <w:tcPr>
            <w:tcW w:w="873" w:type="dxa"/>
            <w:vAlign w:val="bottom"/>
          </w:tcPr>
          <w:p w14:paraId="41837EBE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882E82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36900FDA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Ex-smoker</w:t>
            </w:r>
          </w:p>
        </w:tc>
        <w:tc>
          <w:tcPr>
            <w:tcW w:w="2066" w:type="dxa"/>
            <w:vAlign w:val="bottom"/>
          </w:tcPr>
          <w:p w14:paraId="5CE34AA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15 (51.7)</w:t>
            </w:r>
          </w:p>
        </w:tc>
        <w:tc>
          <w:tcPr>
            <w:tcW w:w="2004" w:type="dxa"/>
            <w:vAlign w:val="bottom"/>
          </w:tcPr>
          <w:p w14:paraId="6DDD7A0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(50.0)</w:t>
            </w:r>
          </w:p>
        </w:tc>
        <w:tc>
          <w:tcPr>
            <w:tcW w:w="2012" w:type="dxa"/>
            <w:vAlign w:val="bottom"/>
          </w:tcPr>
          <w:p w14:paraId="19766FD4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(57.9)</w:t>
            </w:r>
          </w:p>
        </w:tc>
        <w:tc>
          <w:tcPr>
            <w:tcW w:w="873" w:type="dxa"/>
            <w:vAlign w:val="bottom"/>
          </w:tcPr>
          <w:p w14:paraId="15D8D7EE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73AD7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90" w:type="dxa"/>
            <w:vAlign w:val="center"/>
          </w:tcPr>
          <w:p w14:paraId="067CCCA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Smoking pack years</w:t>
            </w:r>
          </w:p>
        </w:tc>
        <w:tc>
          <w:tcPr>
            <w:tcW w:w="2169" w:type="dxa"/>
            <w:gridSpan w:val="2"/>
            <w:vAlign w:val="bottom"/>
          </w:tcPr>
          <w:p w14:paraId="118FD5C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22.5 (0.0-40.0)</w:t>
            </w:r>
          </w:p>
        </w:tc>
        <w:tc>
          <w:tcPr>
            <w:tcW w:w="2004" w:type="dxa"/>
            <w:vAlign w:val="bottom"/>
          </w:tcPr>
          <w:p w14:paraId="553254F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31.0 (3.8-52.2)</w:t>
            </w:r>
          </w:p>
        </w:tc>
        <w:tc>
          <w:tcPr>
            <w:tcW w:w="2012" w:type="dxa"/>
            <w:vAlign w:val="bottom"/>
          </w:tcPr>
          <w:p w14:paraId="753F0CA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21.0 (0.0-40.5)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B2C87D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0.508</w:t>
            </w:r>
          </w:p>
        </w:tc>
      </w:tr>
      <w:tr w14:paraId="330A0B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591DDA5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stage</w:t>
            </w:r>
          </w:p>
        </w:tc>
        <w:tc>
          <w:tcPr>
            <w:tcW w:w="2066" w:type="dxa"/>
            <w:vAlign w:val="bottom"/>
          </w:tcPr>
          <w:p w14:paraId="79738ECE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04" w:type="dxa"/>
            <w:vAlign w:val="bottom"/>
          </w:tcPr>
          <w:p w14:paraId="731F2C11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2012" w:type="dxa"/>
            <w:vAlign w:val="bottom"/>
          </w:tcPr>
          <w:p w14:paraId="4224ABB4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3" w:type="dxa"/>
            <w:shd w:val="clear" w:color="auto" w:fill="auto"/>
            <w:vAlign w:val="bottom"/>
          </w:tcPr>
          <w:p w14:paraId="3812EEF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0.438</w:t>
            </w:r>
          </w:p>
        </w:tc>
      </w:tr>
      <w:tr w14:paraId="036C52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41A6A454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1</w:t>
            </w:r>
          </w:p>
        </w:tc>
        <w:tc>
          <w:tcPr>
            <w:tcW w:w="2066" w:type="dxa"/>
            <w:vAlign w:val="bottom"/>
          </w:tcPr>
          <w:p w14:paraId="35C827E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10 (34.5)</w:t>
            </w:r>
          </w:p>
        </w:tc>
        <w:tc>
          <w:tcPr>
            <w:tcW w:w="2004" w:type="dxa"/>
            <w:vAlign w:val="bottom"/>
          </w:tcPr>
          <w:p w14:paraId="700F191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(27.8)</w:t>
            </w:r>
          </w:p>
        </w:tc>
        <w:tc>
          <w:tcPr>
            <w:tcW w:w="2012" w:type="dxa"/>
            <w:vAlign w:val="bottom"/>
          </w:tcPr>
          <w:p w14:paraId="3D2FC82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(26.3)</w:t>
            </w:r>
          </w:p>
        </w:tc>
        <w:tc>
          <w:tcPr>
            <w:tcW w:w="873" w:type="dxa"/>
            <w:vAlign w:val="bottom"/>
          </w:tcPr>
          <w:p w14:paraId="03578BE9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52205F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73189BFE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2</w:t>
            </w:r>
          </w:p>
        </w:tc>
        <w:tc>
          <w:tcPr>
            <w:tcW w:w="2066" w:type="dxa"/>
            <w:vAlign w:val="bottom"/>
          </w:tcPr>
          <w:p w14:paraId="45AE5AA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14 (48.3)</w:t>
            </w:r>
          </w:p>
        </w:tc>
        <w:tc>
          <w:tcPr>
            <w:tcW w:w="2004" w:type="dxa"/>
            <w:vAlign w:val="bottom"/>
          </w:tcPr>
          <w:p w14:paraId="6B3FFB8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(38.9)</w:t>
            </w:r>
          </w:p>
        </w:tc>
        <w:tc>
          <w:tcPr>
            <w:tcW w:w="2012" w:type="dxa"/>
            <w:vAlign w:val="bottom"/>
          </w:tcPr>
          <w:p w14:paraId="60231DF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(26.3)</w:t>
            </w:r>
          </w:p>
        </w:tc>
        <w:tc>
          <w:tcPr>
            <w:tcW w:w="873" w:type="dxa"/>
            <w:vAlign w:val="bottom"/>
          </w:tcPr>
          <w:p w14:paraId="4B68CF85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65DD00B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625BDEF2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3</w:t>
            </w:r>
          </w:p>
        </w:tc>
        <w:tc>
          <w:tcPr>
            <w:tcW w:w="2066" w:type="dxa"/>
            <w:vAlign w:val="bottom"/>
          </w:tcPr>
          <w:p w14:paraId="6A084D6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(10.3)</w:t>
            </w:r>
          </w:p>
        </w:tc>
        <w:tc>
          <w:tcPr>
            <w:tcW w:w="2004" w:type="dxa"/>
            <w:vAlign w:val="bottom"/>
          </w:tcPr>
          <w:p w14:paraId="1F13B77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 (27.8)</w:t>
            </w:r>
          </w:p>
        </w:tc>
        <w:tc>
          <w:tcPr>
            <w:tcW w:w="2012" w:type="dxa"/>
            <w:vAlign w:val="bottom"/>
          </w:tcPr>
          <w:p w14:paraId="664FB030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(36.8)</w:t>
            </w:r>
          </w:p>
        </w:tc>
        <w:tc>
          <w:tcPr>
            <w:tcW w:w="873" w:type="dxa"/>
            <w:vAlign w:val="bottom"/>
          </w:tcPr>
          <w:p w14:paraId="5D05F079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1311CF0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bottom"/>
          </w:tcPr>
          <w:p w14:paraId="3BDD896B">
            <w:pPr>
              <w:widowControl/>
              <w:ind w:firstLine="210" w:firstLineChars="100"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GOLD 4</w:t>
            </w:r>
          </w:p>
        </w:tc>
        <w:tc>
          <w:tcPr>
            <w:tcW w:w="2066" w:type="dxa"/>
            <w:vAlign w:val="bottom"/>
          </w:tcPr>
          <w:p w14:paraId="4AA7C676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(6.9)</w:t>
            </w:r>
          </w:p>
        </w:tc>
        <w:tc>
          <w:tcPr>
            <w:tcW w:w="2004" w:type="dxa"/>
            <w:vAlign w:val="bottom"/>
          </w:tcPr>
          <w:p w14:paraId="7BD7099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(5.6)</w:t>
            </w:r>
          </w:p>
        </w:tc>
        <w:tc>
          <w:tcPr>
            <w:tcW w:w="2012" w:type="dxa"/>
            <w:vAlign w:val="bottom"/>
          </w:tcPr>
          <w:p w14:paraId="482ED70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 (10.5)</w:t>
            </w:r>
          </w:p>
        </w:tc>
        <w:tc>
          <w:tcPr>
            <w:tcW w:w="873" w:type="dxa"/>
            <w:vAlign w:val="bottom"/>
          </w:tcPr>
          <w:p w14:paraId="422A47DC">
            <w:pP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</w:p>
        </w:tc>
      </w:tr>
      <w:tr w14:paraId="5AAC41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4CAE6206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>BEC (×10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9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L</w:t>
            </w:r>
            <w:r>
              <w:rPr>
                <w:rFonts w:ascii="Times New Roman" w:hAnsi="Times New Roman" w:eastAsia="AdvOT8b40f9c2.B+22" w:cs="Times New Roman"/>
                <w:kern w:val="0"/>
                <w:szCs w:val="21"/>
                <w:vertAlign w:val="superscript"/>
                <w:lang w:bidi="ar"/>
              </w:rPr>
              <w:t>−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vertAlign w:val="superscript"/>
                <w:lang w:bidi="ar"/>
              </w:rPr>
              <w:t>1</w:t>
            </w:r>
            <w:r>
              <w:rPr>
                <w:rFonts w:ascii="Times New Roman" w:hAnsi="Times New Roman" w:eastAsia="AdvTT3e3c8cd7" w:cs="Times New Roman"/>
                <w:kern w:val="0"/>
                <w:szCs w:val="21"/>
                <w:lang w:bidi="ar"/>
              </w:rPr>
              <w:t xml:space="preserve"> ) </w:t>
            </w:r>
          </w:p>
        </w:tc>
        <w:tc>
          <w:tcPr>
            <w:tcW w:w="2066" w:type="dxa"/>
            <w:vAlign w:val="bottom"/>
          </w:tcPr>
          <w:p w14:paraId="1A7E749D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 (0.0-0.1)</w:t>
            </w:r>
          </w:p>
        </w:tc>
        <w:tc>
          <w:tcPr>
            <w:tcW w:w="2004" w:type="dxa"/>
            <w:vAlign w:val="bottom"/>
          </w:tcPr>
          <w:p w14:paraId="0CB043A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 (0.2-0.3)</w:t>
            </w:r>
          </w:p>
        </w:tc>
        <w:tc>
          <w:tcPr>
            <w:tcW w:w="2012" w:type="dxa"/>
            <w:vAlign w:val="bottom"/>
          </w:tcPr>
          <w:p w14:paraId="76C6D580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0.1 (0.1-0.2)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CC0EC5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&lt;0.001</w:t>
            </w:r>
          </w:p>
        </w:tc>
      </w:tr>
      <w:tr w14:paraId="374EED3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63485A38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Post-BD FEV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vertAlign w:val="subscript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% pred</w:t>
            </w:r>
            <w:r>
              <w:rPr>
                <w:rFonts w:ascii="Times New Roman" w:hAnsi="Times New Roman" w:eastAsia="宋体" w:cs="Times New Roman"/>
                <w:bCs/>
                <w:kern w:val="0"/>
                <w:szCs w:val="21"/>
                <w:lang w:bidi="ar"/>
              </w:rPr>
              <w:t>icted</w:t>
            </w:r>
          </w:p>
        </w:tc>
        <w:tc>
          <w:tcPr>
            <w:tcW w:w="2066" w:type="dxa"/>
            <w:vAlign w:val="bottom"/>
          </w:tcPr>
          <w:p w14:paraId="10DC2088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69.6 (52.9-85.6)</w:t>
            </w:r>
          </w:p>
        </w:tc>
        <w:tc>
          <w:tcPr>
            <w:tcW w:w="2004" w:type="dxa"/>
            <w:vAlign w:val="bottom"/>
          </w:tcPr>
          <w:p w14:paraId="20B831E7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60.3 (45.1-81.3)</w:t>
            </w:r>
          </w:p>
        </w:tc>
        <w:tc>
          <w:tcPr>
            <w:tcW w:w="2012" w:type="dxa"/>
            <w:vAlign w:val="bottom"/>
          </w:tcPr>
          <w:p w14:paraId="744EB50B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52.1 (39.0-79.4)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1E6F2A7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0.445</w:t>
            </w:r>
          </w:p>
        </w:tc>
      </w:tr>
      <w:tr w14:paraId="49ACE2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7FC161AF">
            <w:pPr>
              <w:widowControl/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ICS baseline</w:t>
            </w:r>
          </w:p>
        </w:tc>
        <w:tc>
          <w:tcPr>
            <w:tcW w:w="2066" w:type="dxa"/>
            <w:vAlign w:val="bottom"/>
          </w:tcPr>
          <w:p w14:paraId="3BED13E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(37.9)</w:t>
            </w:r>
          </w:p>
        </w:tc>
        <w:tc>
          <w:tcPr>
            <w:tcW w:w="2004" w:type="dxa"/>
            <w:vAlign w:val="bottom"/>
          </w:tcPr>
          <w:p w14:paraId="5D0CA82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7 (38.9)</w:t>
            </w:r>
          </w:p>
        </w:tc>
        <w:tc>
          <w:tcPr>
            <w:tcW w:w="2012" w:type="dxa"/>
            <w:vAlign w:val="bottom"/>
          </w:tcPr>
          <w:p w14:paraId="0148DF3F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11 (57.9)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7970B12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0.348</w:t>
            </w:r>
          </w:p>
        </w:tc>
      </w:tr>
      <w:tr w14:paraId="00A8275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7337E4F5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  <w:lang w:bidi="ar"/>
              </w:rPr>
              <w:t>No. of exacerbations in the preceding year</w:t>
            </w:r>
          </w:p>
        </w:tc>
        <w:tc>
          <w:tcPr>
            <w:tcW w:w="2066" w:type="dxa"/>
            <w:vAlign w:val="bottom"/>
          </w:tcPr>
          <w:p w14:paraId="5942A553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 (1.0-2.0)</w:t>
            </w:r>
          </w:p>
        </w:tc>
        <w:tc>
          <w:tcPr>
            <w:tcW w:w="2004" w:type="dxa"/>
            <w:vAlign w:val="bottom"/>
          </w:tcPr>
          <w:p w14:paraId="3498785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 (0.0-2.0)</w:t>
            </w:r>
          </w:p>
        </w:tc>
        <w:tc>
          <w:tcPr>
            <w:tcW w:w="2012" w:type="dxa"/>
            <w:vAlign w:val="bottom"/>
          </w:tcPr>
          <w:p w14:paraId="68C987D7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2.0 (0.0-2.0)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6AFD53CE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0.574</w:t>
            </w:r>
          </w:p>
        </w:tc>
      </w:tr>
      <w:tr w14:paraId="7C27D2A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43D4ED4A">
            <w:pPr>
              <w:widowControl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Dead</w:t>
            </w:r>
          </w:p>
        </w:tc>
        <w:tc>
          <w:tcPr>
            <w:tcW w:w="2066" w:type="dxa"/>
            <w:vAlign w:val="bottom"/>
          </w:tcPr>
          <w:p w14:paraId="363A9113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9 (31.0)</w:t>
            </w:r>
          </w:p>
        </w:tc>
        <w:tc>
          <w:tcPr>
            <w:tcW w:w="2004" w:type="dxa"/>
            <w:vAlign w:val="bottom"/>
          </w:tcPr>
          <w:p w14:paraId="3AA2B2E5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1 (5.6)</w:t>
            </w:r>
          </w:p>
        </w:tc>
        <w:tc>
          <w:tcPr>
            <w:tcW w:w="2012" w:type="dxa"/>
            <w:vAlign w:val="bottom"/>
          </w:tcPr>
          <w:p w14:paraId="5B2CF9AA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 (15.8)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719B2AFC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0.090</w:t>
            </w:r>
          </w:p>
        </w:tc>
      </w:tr>
      <w:tr w14:paraId="36A9432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93" w:type="dxa"/>
            <w:gridSpan w:val="2"/>
            <w:vAlign w:val="center"/>
          </w:tcPr>
          <w:p w14:paraId="4B203C74">
            <w:pPr>
              <w:widowControl/>
              <w:jc w:val="left"/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</w:pPr>
            <w:r>
              <w:rPr>
                <w:rFonts w:ascii="Times New Roman" w:hAnsi="Times New Roman" w:eastAsia="AdvTT7e2c4963" w:cs="Times New Roman"/>
                <w:color w:val="231F20"/>
                <w:kern w:val="0"/>
                <w:szCs w:val="21"/>
                <w:lang w:bidi="ar"/>
              </w:rPr>
              <w:t>Follow-up time, year</w:t>
            </w:r>
          </w:p>
        </w:tc>
        <w:tc>
          <w:tcPr>
            <w:tcW w:w="2066" w:type="dxa"/>
            <w:vAlign w:val="bottom"/>
          </w:tcPr>
          <w:p w14:paraId="7A9C4E01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2.6 (2.1-3.5)</w:t>
            </w:r>
          </w:p>
        </w:tc>
        <w:tc>
          <w:tcPr>
            <w:tcW w:w="2004" w:type="dxa"/>
            <w:vAlign w:val="bottom"/>
          </w:tcPr>
          <w:p w14:paraId="5770EE96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2.9 (2.7-3.4)</w:t>
            </w:r>
          </w:p>
        </w:tc>
        <w:tc>
          <w:tcPr>
            <w:tcW w:w="2012" w:type="dxa"/>
            <w:vAlign w:val="bottom"/>
          </w:tcPr>
          <w:p w14:paraId="4014441E">
            <w:pPr>
              <w:widowControl/>
              <w:jc w:val="left"/>
              <w:textAlignment w:val="bottom"/>
              <w:rPr>
                <w:rFonts w:ascii="Times New Roman" w:hAnsi="Times New Roman" w:eastAsia="宋体" w:cs="Times New Roman"/>
                <w:color w:val="000000"/>
                <w:kern w:val="0"/>
                <w:szCs w:val="21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3.3 (2.5-3.9)</w:t>
            </w:r>
          </w:p>
        </w:tc>
        <w:tc>
          <w:tcPr>
            <w:tcW w:w="873" w:type="dxa"/>
            <w:shd w:val="clear" w:color="auto" w:fill="auto"/>
            <w:vAlign w:val="bottom"/>
          </w:tcPr>
          <w:p w14:paraId="032DDF59">
            <w:pPr>
              <w:widowControl/>
              <w:jc w:val="left"/>
              <w:textAlignment w:val="bottom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2"/>
                <w:szCs w:val="22"/>
                <w:lang w:bidi="ar"/>
              </w:rPr>
              <w:t>0.277</w:t>
            </w:r>
          </w:p>
        </w:tc>
      </w:tr>
    </w:tbl>
    <w:p w14:paraId="3DCC360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EOS stability groups were defined as follows: LL, persistently &lt;0.15×10⁹/L at baseline and year 1; HH, persistently ≥0.15×10⁹/L at both timepoints; VAR, patients crossing the 0.15×10⁹/L threshold between baseline and year 1. Continuous variables are presented as median (interquartile range); categorical variables as counts and percentages. P values were derived from ANOVA/Kruskal–Wallis tests or chi-square tests.</w:t>
      </w:r>
    </w:p>
    <w:p w14:paraId="01585346">
      <w:r>
        <w:rPr>
          <w:rFonts w:ascii="Times New Roman" w:hAnsi="Times New Roman" w:cs="Times New Roman"/>
        </w:rPr>
        <w:t>LL = low–low; HH = high–high; VAR = variable; ICS = inhaled corticosteroid; AE = acute exacerbation.</w:t>
      </w:r>
      <w:r>
        <w:rPr>
          <w:rStyle w:val="6"/>
          <w:rFonts w:hint="eastAsia"/>
        </w:rPr>
        <w:t xml:space="preserve"> </w:t>
      </w:r>
      <w:r>
        <w:rPr>
          <w:rFonts w:ascii="Times New Roman" w:hAnsi="Times New Roman" w:cs="Times New Roman"/>
        </w:rPr>
        <w:t>BEC = blood eosinophil count; BMI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= body mass index; FEV₁ = forced expiratory volume in 1 second</w:t>
      </w:r>
      <w:r>
        <w:rPr>
          <w:rFonts w:hint="eastAsia" w:ascii="Times New Roman" w:hAnsi="Times New Roman" w:cs="Times New Roman"/>
        </w:rPr>
        <w:t>; GOLD = Global Initiative for Chronic Obstructive Lung Disease.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vTT3e3c8cd7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dvOT8b40f9c2.B+22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AdvTT7e2c4963">
    <w:altName w:val="Segoe Print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2961E3C"/>
    <w:rsid w:val="00C8308E"/>
    <w:rsid w:val="00CF78BA"/>
    <w:rsid w:val="01F6456A"/>
    <w:rsid w:val="02961E3C"/>
    <w:rsid w:val="0BEC5FF1"/>
    <w:rsid w:val="0ED610B1"/>
    <w:rsid w:val="13AB7589"/>
    <w:rsid w:val="2E884DBD"/>
    <w:rsid w:val="2E8C5F2F"/>
    <w:rsid w:val="35192EC2"/>
    <w:rsid w:val="36687527"/>
    <w:rsid w:val="377A2E35"/>
    <w:rsid w:val="38991E67"/>
    <w:rsid w:val="4210341A"/>
    <w:rsid w:val="4E33413C"/>
    <w:rsid w:val="4E946A4A"/>
    <w:rsid w:val="54134598"/>
    <w:rsid w:val="590D11B6"/>
    <w:rsid w:val="5CD90474"/>
    <w:rsid w:val="623936FD"/>
    <w:rsid w:val="639351B7"/>
    <w:rsid w:val="65630BAC"/>
    <w:rsid w:val="661132D3"/>
    <w:rsid w:val="6B9B16A4"/>
    <w:rsid w:val="6D415B5B"/>
    <w:rsid w:val="70A409DA"/>
    <w:rsid w:val="72452C5A"/>
    <w:rsid w:val="72BB14A6"/>
    <w:rsid w:val="73E51154"/>
    <w:rsid w:val="7C34430E"/>
    <w:rsid w:val="7E6F2DB8"/>
    <w:rsid w:val="7ED1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rFonts w:ascii="Times New Roman" w:hAnsi="Times New Roman" w:cs="Times New Roman"/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annotation reference"/>
    <w:basedOn w:val="5"/>
    <w:qFormat/>
    <w:uiPriority w:val="0"/>
    <w:rPr>
      <w:sz w:val="16"/>
      <w:szCs w:val="16"/>
    </w:rPr>
  </w:style>
  <w:style w:type="character" w:customStyle="1" w:styleId="7">
    <w:name w:val="Balloon Text Char"/>
    <w:basedOn w:val="5"/>
    <w:link w:val="2"/>
    <w:qFormat/>
    <w:uiPriority w:val="0"/>
    <w:rPr>
      <w:rFonts w:eastAsiaTheme="minorEastAsia"/>
      <w:kern w:val="2"/>
      <w:sz w:val="18"/>
      <w:szCs w:val="18"/>
      <w:lang w:val="en-US" w:eastAsia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2308</Words>
  <Characters>12379</Characters>
  <Lines>107</Lines>
  <Paragraphs>30</Paragraphs>
  <TotalTime>3</TotalTime>
  <ScaleCrop>false</ScaleCrop>
  <LinksUpToDate>false</LinksUpToDate>
  <CharactersWithSpaces>13784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2026-02-11T09:37:00Z</dcterms:created>
  <dc:creator>444</dc:creator>
  <cp:lastModifiedBy>444</cp:lastModifiedBy>
  <dcterms:modified xsi:type="dcterms:W3CDTF">2026-02-11T13:22:31Z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93AABF2C7FD0451AA0A168632EEC3935_11</vt:lpwstr>
  </property>
  <property fmtid="{D5CDD505-2E9C-101B-9397-08002B2CF9AE}" pid="4" name="KSOTemplateDocerSaveRecord">
    <vt:lpwstr>eyJoZGlkIjoiMzEwNTM5NzYwMDRjMzkwZTVkZjY2ODkwMGIxNGU0OTUiLCJ1c2VySWQiOiI2NzU2MTA3NDIifQ==</vt:lpwstr>
  </property>
</Properties>
</file>