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68A3F">
      <w:pPr>
        <w:pStyle w:val="2"/>
        <w:rPr>
          <w:rFonts w:hint="default" w:eastAsia="宋体" w:cs="Arial"/>
          <w:b/>
          <w:bCs w:val="0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Arial"/>
          <w:b/>
          <w:bCs w:val="0"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eastAsia="宋体" w:cs="Arial"/>
          <w:b/>
          <w:bCs w:val="0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2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 xml:space="preserve">Sensitivity analysis of the association between body composition and overall survival  </w:t>
      </w:r>
    </w:p>
    <w:tbl>
      <w:tblPr>
        <w:tblStyle w:val="3"/>
        <w:tblW w:w="499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1255"/>
        <w:gridCol w:w="1617"/>
        <w:gridCol w:w="960"/>
        <w:gridCol w:w="240"/>
        <w:gridCol w:w="1905"/>
        <w:gridCol w:w="854"/>
      </w:tblGrid>
      <w:tr w14:paraId="56BF3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vMerge w:val="restart"/>
            <w:tcBorders>
              <w:top w:val="single" w:color="auto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048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Variable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736" w:type="pct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 w14:paraId="5E41C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 (%)</w:t>
            </w:r>
          </w:p>
        </w:tc>
        <w:tc>
          <w:tcPr>
            <w:tcW w:w="1512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99B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Univariate analysis</w:t>
            </w:r>
          </w:p>
        </w:tc>
        <w:tc>
          <w:tcPr>
            <w:tcW w:w="140" w:type="pct"/>
            <w:vMerge w:val="restart"/>
            <w:tcBorders>
              <w:top w:val="single" w:color="auto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98E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9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57A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Multivariate analysis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 w14:paraId="65FCD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3308A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6" w:type="pct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1CBC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795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HR (95%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CI)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5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632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140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FB5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1FD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HR (95%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CI)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E9B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16C97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535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SMI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47314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DDA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7E1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25B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0E3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7C9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F5A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0FE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igh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0D22D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1333 (83.6)</w:t>
            </w: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20E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FEA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83B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308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D74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92B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04A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ow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68964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262 (16.4)</w:t>
            </w: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7DB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1.60 (1.27-2.01)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6C7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233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731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1.45 (1.12-1.88)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4D2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27FC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459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SFI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3830F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6DF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DC0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89A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774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CBB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B03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ADF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igh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4133A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1125 (70.5)</w:t>
            </w: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510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C92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0E7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0E8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E7D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D83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1C8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ow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7D49A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470 (29.5)</w:t>
            </w: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70C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1.32 (1.08-1.61)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FE5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0.008</w:t>
            </w: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DF1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ABD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1.59 (1.26-2.02)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5BF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5C3C9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CA0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VFI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6C3E6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873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D1D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73E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113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018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9FA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84C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igh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248B7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1287 (80.7)</w:t>
            </w: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ED2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05F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BD5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E86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68D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4C4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D02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ow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1F602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308 (19.3)</w:t>
            </w: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54F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1.55 (1.24-1.93)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4C4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41D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0B5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1.69 (1.31-2.18)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366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46720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02D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Composite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index*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08FFF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1E1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0DD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336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9B3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DB3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0E1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 w14:paraId="1E4F9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high</w:t>
            </w: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2B4E1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938 (58.8)</w:t>
            </w: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A2F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9F3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C8E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5B1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570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B24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683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One low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C2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338 (21.2)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CB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1.29 (1.02-1.65)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D8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0.036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A7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55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1.53 (1.18-1.99)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0C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225E8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49D8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Two low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D0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255 (16.0)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49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1.39 (1.07-1.81)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7E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0.014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9B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3E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1.75 (1.31-2.34)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F3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4E9A3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00DE4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low</w:t>
            </w:r>
          </w:p>
        </w:tc>
        <w:tc>
          <w:tcPr>
            <w:tcW w:w="736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540D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 (4.0)</w:t>
            </w:r>
          </w:p>
        </w:tc>
        <w:tc>
          <w:tcPr>
            <w:tcW w:w="94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0B9E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2.68 (1.84-3.91)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A3BE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4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584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1F26F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2.88 (1.80-4.63)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B4BB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</w:tbl>
    <w:p w14:paraId="61E23A37">
      <w:pPr>
        <w:rPr>
          <w:rFonts w:eastAsia="Arial" w:cs="Arial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</w:pPr>
      <w:r>
        <w:rPr>
          <w:rFonts w:eastAsia="Arial" w:cs="Arial"/>
          <w:b/>
          <w:bCs w:val="0"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Note:</w:t>
      </w:r>
      <w:r>
        <w:rPr>
          <w:rFonts w:eastAsia="Arial" w:cs="Arial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 xml:space="preserve"> </w:t>
      </w:r>
    </w:p>
    <w:p w14:paraId="2F5D5A5A">
      <w:pPr>
        <w:rPr>
          <w:rFonts w:hint="default" w:ascii="Times New Roman" w:hAnsi="Times New Roman" w:cs="Times New Roman"/>
          <w:bCs/>
          <w:color w:val="000000" w:themeColor="text1"/>
          <w:kern w:val="44"/>
          <w:sz w:val="15"/>
          <w:szCs w:val="15"/>
          <w:vertAlign w:val="superscript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Cs/>
          <w:color w:val="000000" w:themeColor="text1"/>
          <w:kern w:val="44"/>
          <w:sz w:val="15"/>
          <w:szCs w:val="15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cs="Times New Roman"/>
          <w:color w:val="000000" w:themeColor="text1"/>
          <w:spacing w:val="-5"/>
          <w:w w:val="110"/>
          <w:sz w:val="15"/>
          <w:szCs w:val="15"/>
          <w:vertAlign w:val="baseline"/>
          <w14:textFill>
            <w14:solidFill>
              <w14:schemeClr w14:val="tx1"/>
            </w14:solidFill>
          </w14:textFill>
        </w:rPr>
        <w:t>Abbreviations</w:t>
      </w:r>
      <w:r>
        <w:rPr>
          <w:rFonts w:hint="default" w:ascii="Times New Roman" w:hAnsi="Times New Roman" w:eastAsia="宋体" w:cs="Times New Roman"/>
          <w:color w:val="000000" w:themeColor="text1"/>
          <w:spacing w:val="-5"/>
          <w:w w:val="110"/>
          <w:sz w:val="15"/>
          <w:szCs w:val="15"/>
          <w:vertAlign w:val="baseli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CI, confidence interval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HR, hazard ratio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Ref, reference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SFI, Subcutaneous fat index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SMI, Skeletal muscle index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VFI, Visceral fat index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15AA38AC">
      <w:pP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/>
          <w:color w:val="000000" w:themeColor="text1"/>
          <w:kern w:val="44"/>
          <w:sz w:val="15"/>
          <w:szCs w:val="15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Arial" w:cs="Times New Roman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 xml:space="preserve">Multivariate analysis was adjusted for 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Arial" w:cs="Times New Roman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 xml:space="preserve">ex, 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eastAsia="Arial" w:cs="Times New Roman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ge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 xml:space="preserve">Smoking history, 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Hypertension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 xml:space="preserve"> Diabetes mellitus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, Chronic obstructive pulmonary disease,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BMI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CEA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等线" w:cs="Times New Roman"/>
          <w:color w:val="000000" w:themeColor="text1"/>
          <w:kern w:val="0"/>
          <w:sz w:val="15"/>
          <w:szCs w:val="15"/>
          <w14:textFill>
            <w14:solidFill>
              <w14:schemeClr w14:val="tx1"/>
            </w14:solidFill>
          </w14:textFill>
        </w:rPr>
        <w:t>N stage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C</w:t>
      </w:r>
      <w:r>
        <w:rPr>
          <w:rFonts w:hint="default" w:ascii="Times New Roman" w:hAnsi="Times New Roman" w:eastAsia="等线" w:cs="Times New Roman"/>
          <w:color w:val="000000" w:themeColor="text1"/>
          <w:kern w:val="0"/>
          <w:sz w:val="15"/>
          <w:szCs w:val="15"/>
          <w14:textFill>
            <w14:solidFill>
              <w14:schemeClr w14:val="tx1"/>
            </w14:solidFill>
          </w14:textFill>
        </w:rPr>
        <w:t>hemotherapy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15"/>
          <w:szCs w:val="15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15"/>
          <w:szCs w:val="15"/>
          <w:shd w:val="clear" w:fill="FFFFFF"/>
          <w14:textFill>
            <w14:solidFill>
              <w14:schemeClr w14:val="tx1"/>
            </w14:solidFill>
          </w14:textFill>
        </w:rPr>
        <w:t>adiotherapy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athological</w:t>
      </w:r>
      <w:r>
        <w:rPr>
          <w:rFonts w:hint="default" w:ascii="Times New Roman" w:hAnsi="Times New Roman" w:eastAsia="宋体" w:cs="Times New Roman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stage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umor location, Histologic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type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1E19866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*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Composite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index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umber of 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low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values in SMI, SFI, and VFI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4ODQ3YzU0YWY2MzQ5N2NlNWVhYmMyMjRlZjg2YTUifQ=="/>
  </w:docVars>
  <w:rsids>
    <w:rsidRoot w:val="5B930403"/>
    <w:rsid w:val="33DE4FD9"/>
    <w:rsid w:val="5B930403"/>
    <w:rsid w:val="5D91163B"/>
    <w:rsid w:val="7A0E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rFonts w:eastAsia="Arial"/>
      <w:bCs/>
      <w:kern w:val="44"/>
      <w:sz w:val="20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999</Characters>
  <Lines>0</Lines>
  <Paragraphs>0</Paragraphs>
  <TotalTime>7</TotalTime>
  <ScaleCrop>false</ScaleCrop>
  <LinksUpToDate>false</LinksUpToDate>
  <CharactersWithSpaces>1105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2025-06-13T08:03:00Z</dcterms:created>
  <dc:creator>陈发辉</dc:creator>
  <cp:lastModifiedBy>陈发辉</cp:lastModifiedBy>
  <dcterms:modified xsi:type="dcterms:W3CDTF">2026-02-12T05:54:25Z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905FA02E8CC840D99DB9A59A07574B39_11</vt:lpwstr>
  </property>
</Properties>
</file>