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504ECA">
      <w:pPr>
        <w:pStyle w:val="2"/>
        <w:rPr>
          <w:rFonts w:hint="default" w:eastAsia="宋体" w:cs="Arial"/>
          <w:b/>
          <w:bCs w:val="0"/>
          <w:color w:val="000000" w:themeColor="text1"/>
          <w:sz w:val="15"/>
          <w:szCs w:val="15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000000" w:themeColor="text1"/>
          <w:sz w:val="15"/>
          <w:szCs w:val="15"/>
          <w14:textFill>
            <w14:solidFill>
              <w14:schemeClr w14:val="tx1"/>
            </w14:solidFill>
          </w14:textFill>
        </w:rPr>
        <w:t>Supplem</w:t>
      </w:r>
      <w:bookmarkStart w:id="0" w:name="_GoBack"/>
      <w:bookmarkEnd w:id="0"/>
      <w:r>
        <w:rPr>
          <w:rFonts w:hint="default" w:ascii="Times New Roman" w:hAnsi="Times New Roman" w:cs="Times New Roman"/>
          <w:b/>
          <w:bCs/>
          <w:color w:val="000000" w:themeColor="text1"/>
          <w:sz w:val="15"/>
          <w:szCs w:val="15"/>
          <w14:textFill>
            <w14:solidFill>
              <w14:schemeClr w14:val="tx1"/>
            </w14:solidFill>
          </w14:textFill>
        </w:rPr>
        <w:t>ent</w:t>
      </w:r>
      <w:r>
        <w:rPr>
          <w:rFonts w:hint="eastAsia" w:ascii="Times New Roman" w:hAnsi="Times New Roman" w:eastAsia="宋体" w:cs="Times New Roman"/>
          <w:b/>
          <w:bCs/>
          <w:color w:val="000000" w:themeColor="text1"/>
          <w:sz w:val="15"/>
          <w:szCs w:val="15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cs="Arial"/>
          <w:b/>
          <w:bCs w:val="0"/>
          <w:color w:val="000000" w:themeColor="text1"/>
          <w:sz w:val="15"/>
          <w:szCs w:val="15"/>
          <w14:textFill>
            <w14:solidFill>
              <w14:schemeClr w14:val="tx1"/>
            </w14:solidFill>
          </w14:textFill>
        </w:rPr>
        <w:t>Table</w:t>
      </w:r>
      <w:r>
        <w:rPr>
          <w:rFonts w:hint="eastAsia" w:eastAsia="宋体" w:cs="Arial"/>
          <w:b/>
          <w:bCs w:val="0"/>
          <w:color w:val="000000" w:themeColor="text1"/>
          <w:sz w:val="15"/>
          <w:szCs w:val="15"/>
          <w:lang w:val="en-US" w:eastAsia="zh-CN"/>
          <w14:textFill>
            <w14:solidFill>
              <w14:schemeClr w14:val="tx1"/>
            </w14:solidFill>
          </w14:textFill>
        </w:rPr>
        <w:t xml:space="preserve"> 3 </w:t>
      </w:r>
      <w:r>
        <w:rPr>
          <w:rFonts w:hint="default" w:ascii="Times New Roman" w:hAnsi="Times New Roman" w:eastAsia="宋体" w:cs="Times New Roman"/>
          <w:b w:val="0"/>
          <w:bCs/>
          <w:color w:val="000000" w:themeColor="text1"/>
          <w:sz w:val="15"/>
          <w:szCs w:val="15"/>
          <w:lang w:val="en-US" w:eastAsia="zh-CN"/>
          <w14:textFill>
            <w14:solidFill>
              <w14:schemeClr w14:val="tx1"/>
            </w14:solidFill>
          </w14:textFill>
        </w:rPr>
        <w:t xml:space="preserve">Multivariable-adjusted analyses of skeletal muscle index, subcutaneous fat index, visceral fat index, and </w:t>
      </w:r>
      <w:r>
        <w:rPr>
          <w:rFonts w:hint="eastAsia" w:ascii="Times New Roman" w:hAnsi="Times New Roman" w:eastAsia="宋体" w:cs="Times New Roman"/>
          <w:b w:val="0"/>
          <w:bCs/>
          <w:color w:val="000000" w:themeColor="text1"/>
          <w:sz w:val="15"/>
          <w:szCs w:val="15"/>
          <w:lang w:val="en-US" w:eastAsia="zh-CN"/>
          <w14:textFill>
            <w14:solidFill>
              <w14:schemeClr w14:val="tx1"/>
            </w14:solidFill>
          </w14:textFill>
        </w:rPr>
        <w:t>c</w:t>
      </w:r>
      <w:r>
        <w:rPr>
          <w:rFonts w:hint="default" w:ascii="Times New Roman" w:hAnsi="Times New Roman" w:eastAsia="宋体" w:cs="Times New Roman"/>
          <w:b w:val="0"/>
          <w:bCs/>
          <w:color w:val="000000" w:themeColor="text1"/>
          <w:sz w:val="15"/>
          <w:szCs w:val="15"/>
          <w:lang w:val="en-US" w:eastAsia="zh-CN"/>
          <w14:textFill>
            <w14:solidFill>
              <w14:schemeClr w14:val="tx1"/>
            </w14:solidFill>
          </w14:textFill>
        </w:rPr>
        <w:t xml:space="preserve">omposite </w:t>
      </w:r>
      <w:r>
        <w:rPr>
          <w:rFonts w:hint="eastAsia" w:ascii="Times New Roman" w:hAnsi="Times New Roman" w:eastAsia="宋体" w:cs="Times New Roman"/>
          <w:b w:val="0"/>
          <w:bCs/>
          <w:color w:val="000000" w:themeColor="text1"/>
          <w:sz w:val="15"/>
          <w:szCs w:val="15"/>
          <w:lang w:val="en-US" w:eastAsia="zh-CN"/>
          <w14:textFill>
            <w14:solidFill>
              <w14:schemeClr w14:val="tx1"/>
            </w14:solidFill>
          </w14:textFill>
        </w:rPr>
        <w:t>index</w:t>
      </w:r>
      <w:r>
        <w:rPr>
          <w:rFonts w:hint="default" w:ascii="Times New Roman" w:hAnsi="Times New Roman" w:eastAsia="宋体" w:cs="Times New Roman"/>
          <w:b w:val="0"/>
          <w:bCs/>
          <w:color w:val="000000" w:themeColor="text1"/>
          <w:sz w:val="15"/>
          <w:szCs w:val="15"/>
          <w:lang w:val="en-US" w:eastAsia="zh-CN"/>
          <w14:textFill>
            <w14:solidFill>
              <w14:schemeClr w14:val="tx1"/>
            </w14:solidFill>
          </w14:textFill>
        </w:rPr>
        <w:t xml:space="preserve"> in relation to overall survival and </w:t>
      </w:r>
      <w:r>
        <w:rPr>
          <w:rFonts w:hint="eastAsia" w:ascii="Times New Roman" w:hAnsi="Times New Roman" w:eastAsia="宋体" w:cs="Times New Roman"/>
          <w:b w:val="0"/>
          <w:bCs/>
          <w:color w:val="000000" w:themeColor="text1"/>
          <w:sz w:val="15"/>
          <w:szCs w:val="15"/>
          <w:lang w:val="en-US" w:eastAsia="zh-CN"/>
          <w14:textFill>
            <w14:solidFill>
              <w14:schemeClr w14:val="tx1"/>
            </w14:solidFill>
          </w14:textFill>
        </w:rPr>
        <w:t>r</w:t>
      </w:r>
      <w:r>
        <w:rPr>
          <w:rFonts w:hint="default" w:ascii="Times New Roman" w:hAnsi="Times New Roman" w:eastAsia="宋体" w:cs="Times New Roman"/>
          <w:b w:val="0"/>
          <w:bCs/>
          <w:color w:val="000000" w:themeColor="text1"/>
          <w:sz w:val="15"/>
          <w:szCs w:val="15"/>
          <w:lang w:val="en-US" w:eastAsia="zh-CN"/>
          <w14:textFill>
            <w14:solidFill>
              <w14:schemeClr w14:val="tx1"/>
            </w14:solidFill>
          </w14:textFill>
        </w:rPr>
        <w:t>elapse-free survival</w:t>
      </w:r>
      <w:r>
        <w:rPr>
          <w:rFonts w:hint="eastAsia" w:ascii="Times New Roman" w:hAnsi="Times New Roman" w:eastAsia="宋体" w:cs="Times New Roman"/>
          <w:b w:val="0"/>
          <w:bCs/>
          <w:color w:val="000000" w:themeColor="text1"/>
          <w:sz w:val="15"/>
          <w:szCs w:val="15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b w:val="0"/>
          <w:bCs/>
          <w:color w:val="000000" w:themeColor="text1"/>
          <w:sz w:val="15"/>
          <w:szCs w:val="15"/>
          <w14:textFill>
            <w14:solidFill>
              <w14:schemeClr w14:val="tx1"/>
            </w14:solidFill>
          </w14:textFill>
        </w:rPr>
        <w:t xml:space="preserve">across </w:t>
      </w:r>
      <w:r>
        <w:rPr>
          <w:rFonts w:hint="eastAsia" w:ascii="Times New Roman" w:hAnsi="Times New Roman" w:eastAsia="宋体" w:cs="Times New Roman"/>
          <w:b w:val="0"/>
          <w:bCs/>
          <w:color w:val="000000" w:themeColor="text1"/>
          <w:sz w:val="15"/>
          <w:szCs w:val="15"/>
          <w:lang w:val="en-US" w:eastAsia="zh-CN"/>
          <w14:textFill>
            <w14:solidFill>
              <w14:schemeClr w14:val="tx1"/>
            </w14:solidFill>
          </w14:textFill>
        </w:rPr>
        <w:t>p</w:t>
      </w:r>
      <w:r>
        <w:rPr>
          <w:rFonts w:hint="default" w:ascii="Times New Roman" w:hAnsi="Times New Roman" w:eastAsia="宋体" w:cs="Times New Roman"/>
          <w:b w:val="0"/>
          <w:bCs/>
          <w:color w:val="000000" w:themeColor="text1"/>
          <w:sz w:val="15"/>
          <w:szCs w:val="15"/>
          <w:lang w:val="en-US" w:eastAsia="zh-CN"/>
          <w14:textFill>
            <w14:solidFill>
              <w14:schemeClr w14:val="tx1"/>
            </w14:solidFill>
          </w14:textFill>
        </w:rPr>
        <w:t>athological</w:t>
      </w:r>
      <w:r>
        <w:rPr>
          <w:rFonts w:hint="default" w:ascii="Times New Roman" w:hAnsi="Times New Roman" w:eastAsia="宋体" w:cs="Times New Roman"/>
          <w:color w:val="000000" w:themeColor="text1"/>
          <w:sz w:val="15"/>
          <w:szCs w:val="15"/>
          <w:lang w:val="en-US" w:eastAsia="zh-CN"/>
          <w14:textFill>
            <w14:solidFill>
              <w14:schemeClr w14:val="tx1"/>
            </w14:solidFill>
          </w14:textFill>
        </w:rPr>
        <w:t xml:space="preserve"> stage</w:t>
      </w:r>
    </w:p>
    <w:tbl>
      <w:tblPr>
        <w:tblStyle w:val="3"/>
        <w:tblW w:w="4998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8"/>
        <w:gridCol w:w="1299"/>
        <w:gridCol w:w="1664"/>
        <w:gridCol w:w="1004"/>
        <w:gridCol w:w="239"/>
        <w:gridCol w:w="1824"/>
        <w:gridCol w:w="1031"/>
      </w:tblGrid>
      <w:tr w14:paraId="1DD65D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55" w:type="pct"/>
            <w:vMerge w:val="restart"/>
            <w:tcBorders>
              <w:top w:val="single" w:color="auto" w:sz="8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346CCF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eastAsia="等线" w:cs="Times New Roman"/>
                <w:b/>
                <w:bCs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Variable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 w:themeColor="text1"/>
                <w:kern w:val="0"/>
                <w:sz w:val="15"/>
                <w:szCs w:val="15"/>
                <w:vertAlign w:val="superscript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</w:t>
            </w:r>
          </w:p>
        </w:tc>
        <w:tc>
          <w:tcPr>
            <w:tcW w:w="762" w:type="pct"/>
            <w:vMerge w:val="restart"/>
            <w:tcBorders>
              <w:top w:val="single" w:color="auto" w:sz="8" w:space="0"/>
              <w:left w:val="nil"/>
              <w:right w:val="nil"/>
            </w:tcBorders>
            <w:vAlign w:val="center"/>
          </w:tcPr>
          <w:p w14:paraId="6AEB3F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eastAsia="等线" w:cs="Times New Roman"/>
                <w:b/>
                <w:bCs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N</w:t>
            </w:r>
            <w:r>
              <w:rPr>
                <w:rFonts w:hint="default" w:ascii="Times New Roman" w:hAnsi="Times New Roman" w:eastAsia="等线" w:cs="Times New Roman"/>
                <w:b/>
                <w:bCs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 xml:space="preserve"> (%)</w:t>
            </w:r>
          </w:p>
        </w:tc>
        <w:tc>
          <w:tcPr>
            <w:tcW w:w="1565" w:type="pct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7FEAF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eastAsia="等线" w:cs="Times New Roman"/>
                <w:b/>
                <w:bCs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Overall Survival</w:t>
            </w:r>
          </w:p>
        </w:tc>
        <w:tc>
          <w:tcPr>
            <w:tcW w:w="140" w:type="pct"/>
            <w:tcBorders>
              <w:top w:val="single" w:color="auto" w:sz="8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2C4A13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eastAsia="等线" w:cs="Times New Roman"/>
                <w:b/>
                <w:bCs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75" w:type="pct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1D136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eastAsia="等线" w:cs="Times New Roman"/>
                <w:b/>
                <w:bCs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R</w:t>
            </w: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elapse-free </w:t>
            </w:r>
            <w:r>
              <w:rPr>
                <w:rFonts w:hint="eastAsia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S</w:t>
            </w: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urvival</w:t>
            </w:r>
          </w:p>
        </w:tc>
      </w:tr>
      <w:tr w14:paraId="191398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55" w:type="pct"/>
            <w:vMerge w:val="continue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029CC4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eastAsia="等线" w:cs="Times New Roman"/>
                <w:b/>
                <w:bCs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2" w:type="pct"/>
            <w:vMerge w:val="continue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7B1394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eastAsia="等线" w:cs="Times New Roman"/>
                <w:b/>
                <w:bCs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76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8ABAB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eastAsia="等线" w:cs="Times New Roman"/>
                <w:b/>
                <w:bCs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HR (95%</w:t>
            </w:r>
            <w:r>
              <w:rPr>
                <w:rFonts w:hint="eastAsia" w:ascii="Times New Roman" w:hAnsi="Times New Roman" w:eastAsia="等线" w:cs="Times New Roman"/>
                <w:b/>
                <w:bCs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b/>
                <w:bCs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CI)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 w:themeColor="text1"/>
                <w:kern w:val="0"/>
                <w:sz w:val="15"/>
                <w:szCs w:val="15"/>
                <w:vertAlign w:val="superscript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</w:t>
            </w:r>
          </w:p>
        </w:tc>
        <w:tc>
          <w:tcPr>
            <w:tcW w:w="589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AD28F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eastAsia="等线" w:cs="Times New Roman"/>
                <w:b/>
                <w:bCs/>
                <w:i/>
                <w:iCs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i/>
                <w:iCs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 w:themeColor="text1"/>
                <w:kern w:val="0"/>
                <w:sz w:val="15"/>
                <w:szCs w:val="15"/>
                <w:vertAlign w:val="superscript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</w:t>
            </w:r>
          </w:p>
        </w:tc>
        <w:tc>
          <w:tcPr>
            <w:tcW w:w="140" w:type="pct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AEEF6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eastAsia="等线" w:cs="Times New Roman"/>
                <w:b/>
                <w:bCs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0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8149B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eastAsia="等线" w:cs="Times New Roman"/>
                <w:b/>
                <w:bCs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HR (95%</w:t>
            </w:r>
            <w:r>
              <w:rPr>
                <w:rFonts w:hint="eastAsia" w:ascii="Times New Roman" w:hAnsi="Times New Roman" w:eastAsia="等线" w:cs="Times New Roman"/>
                <w:b/>
                <w:bCs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b/>
                <w:bCs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CI)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 w:themeColor="text1"/>
                <w:kern w:val="0"/>
                <w:sz w:val="15"/>
                <w:szCs w:val="15"/>
                <w:vertAlign w:val="superscript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</w:t>
            </w:r>
          </w:p>
        </w:tc>
        <w:tc>
          <w:tcPr>
            <w:tcW w:w="605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55C6B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eastAsia="等线" w:cs="Times New Roman"/>
                <w:b/>
                <w:bCs/>
                <w:i/>
                <w:iCs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i/>
                <w:iCs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 w:themeColor="text1"/>
                <w:kern w:val="0"/>
                <w:sz w:val="15"/>
                <w:szCs w:val="15"/>
                <w:vertAlign w:val="superscript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</w:t>
            </w:r>
          </w:p>
        </w:tc>
      </w:tr>
      <w:tr w14:paraId="445D5C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5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2D3D5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rPr>
                <w:rFonts w:hint="default" w:ascii="Times New Roman" w:hAnsi="Times New Roman" w:eastAsia="等线" w:cs="Times New Roman"/>
                <w:b/>
                <w:bCs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/>
                <w:iCs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Stage I and</w:t>
            </w:r>
            <w:r>
              <w:rPr>
                <w:rFonts w:hint="eastAsia" w:ascii="Times New Roman" w:hAnsi="Times New Roman" w:eastAsia="等线" w:cs="Times New Roman"/>
                <w:b/>
                <w:bCs/>
                <w:i/>
                <w:iCs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b/>
                <w:bCs/>
                <w:i/>
                <w:iCs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II</w:t>
            </w:r>
          </w:p>
        </w:tc>
        <w:tc>
          <w:tcPr>
            <w:tcW w:w="762" w:type="pct"/>
            <w:tcBorders>
              <w:top w:val="nil"/>
              <w:left w:val="nil"/>
              <w:right w:val="nil"/>
            </w:tcBorders>
            <w:vAlign w:val="center"/>
          </w:tcPr>
          <w:p w14:paraId="56C506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cs="Times New Roman"/>
                <w:bCs/>
                <w:color w:val="000000" w:themeColor="text1"/>
                <w:kern w:val="44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7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91E8F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8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9AED3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3105E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E1CC3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0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A65B5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B1E2D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5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7B1B4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 w:themeColor="text1"/>
                <w:kern w:val="0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SMI</w:t>
            </w:r>
          </w:p>
        </w:tc>
        <w:tc>
          <w:tcPr>
            <w:tcW w:w="762" w:type="pct"/>
            <w:tcBorders>
              <w:top w:val="nil"/>
              <w:left w:val="nil"/>
              <w:right w:val="nil"/>
            </w:tcBorders>
            <w:vAlign w:val="center"/>
          </w:tcPr>
          <w:p w14:paraId="0BA45A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cs="Times New Roman"/>
                <w:bCs/>
                <w:color w:val="000000" w:themeColor="text1"/>
                <w:kern w:val="44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7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C55E9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8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466FE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A7D06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E104C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0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73A4F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700CB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5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726E2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60" w:firstLineChars="10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 w:themeColor="text1"/>
                <w:kern w:val="0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H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 w:themeColor="text1"/>
                <w:kern w:val="0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igh</w:t>
            </w:r>
          </w:p>
        </w:tc>
        <w:tc>
          <w:tcPr>
            <w:tcW w:w="762" w:type="pct"/>
            <w:tcBorders>
              <w:top w:val="nil"/>
              <w:left w:val="nil"/>
              <w:right w:val="nil"/>
            </w:tcBorders>
            <w:vAlign w:val="center"/>
          </w:tcPr>
          <w:p w14:paraId="7ECB3E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bottom"/>
              <w:rPr>
                <w:rFonts w:hint="default" w:ascii="Times New Roman" w:hAnsi="Times New Roman" w:cs="Times New Roman"/>
                <w:bCs/>
                <w:color w:val="000000" w:themeColor="text1"/>
                <w:kern w:val="44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1009(83.5)</w:t>
            </w:r>
          </w:p>
        </w:tc>
        <w:tc>
          <w:tcPr>
            <w:tcW w:w="97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95695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Ref</w:t>
            </w:r>
          </w:p>
        </w:tc>
        <w:tc>
          <w:tcPr>
            <w:tcW w:w="58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FB976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773F2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8E68A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Ref</w:t>
            </w:r>
          </w:p>
        </w:tc>
        <w:tc>
          <w:tcPr>
            <w:tcW w:w="60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349F8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BB9E7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5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4148A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60" w:firstLineChars="10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 w:themeColor="text1"/>
                <w:kern w:val="0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L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 w:themeColor="text1"/>
                <w:kern w:val="0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ow</w:t>
            </w:r>
          </w:p>
        </w:tc>
        <w:tc>
          <w:tcPr>
            <w:tcW w:w="762" w:type="pct"/>
            <w:tcBorders>
              <w:top w:val="nil"/>
              <w:left w:val="nil"/>
              <w:right w:val="nil"/>
            </w:tcBorders>
            <w:vAlign w:val="center"/>
          </w:tcPr>
          <w:p w14:paraId="011A5D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bottom"/>
              <w:rPr>
                <w:rFonts w:hint="default" w:ascii="Times New Roman" w:hAnsi="Times New Roman" w:cs="Times New Roman"/>
                <w:bCs/>
                <w:color w:val="000000" w:themeColor="text1"/>
                <w:kern w:val="44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199 (16.5)</w:t>
            </w:r>
          </w:p>
        </w:tc>
        <w:tc>
          <w:tcPr>
            <w:tcW w:w="97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C064B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1.50 (1.07-2.08)</w:t>
            </w:r>
          </w:p>
        </w:tc>
        <w:tc>
          <w:tcPr>
            <w:tcW w:w="58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AEB4B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0.0</w:t>
            </w:r>
            <w:r>
              <w:rPr>
                <w:rFonts w:hint="eastAsia" w:ascii="Times New Roman" w:hAnsi="Times New Roman" w:eastAsia="等线" w:cs="Times New Roman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14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BAD25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D5BBA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1.39 (1.05-1.84)</w:t>
            </w:r>
          </w:p>
        </w:tc>
        <w:tc>
          <w:tcPr>
            <w:tcW w:w="60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1A5E3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0.0</w:t>
            </w:r>
            <w:r>
              <w:rPr>
                <w:rFonts w:hint="eastAsia" w:ascii="Times New Roman" w:hAnsi="Times New Roman" w:eastAsia="等线" w:cs="Times New Roman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</w:tr>
      <w:tr w14:paraId="1664B2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5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E442B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 w:themeColor="text1"/>
                <w:kern w:val="0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SFI</w:t>
            </w:r>
          </w:p>
        </w:tc>
        <w:tc>
          <w:tcPr>
            <w:tcW w:w="762" w:type="pct"/>
            <w:tcBorders>
              <w:top w:val="nil"/>
              <w:left w:val="nil"/>
              <w:right w:val="nil"/>
            </w:tcBorders>
            <w:vAlign w:val="center"/>
          </w:tcPr>
          <w:p w14:paraId="30FB5A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cs="Times New Roman"/>
                <w:bCs/>
                <w:color w:val="000000" w:themeColor="text1"/>
                <w:kern w:val="44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7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9331A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8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EC718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38329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8CF4C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0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E1D58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11B28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5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8150B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60" w:firstLineChars="10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 w:themeColor="text1"/>
                <w:kern w:val="0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H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 w:themeColor="text1"/>
                <w:kern w:val="0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igh</w:t>
            </w:r>
          </w:p>
        </w:tc>
        <w:tc>
          <w:tcPr>
            <w:tcW w:w="762" w:type="pct"/>
            <w:tcBorders>
              <w:top w:val="nil"/>
              <w:left w:val="nil"/>
              <w:right w:val="nil"/>
            </w:tcBorders>
            <w:vAlign w:val="center"/>
          </w:tcPr>
          <w:p w14:paraId="34598D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bottom"/>
              <w:rPr>
                <w:rFonts w:hint="default" w:ascii="Times New Roman" w:hAnsi="Times New Roman" w:cs="Times New Roman"/>
                <w:bCs/>
                <w:color w:val="000000" w:themeColor="text1"/>
                <w:kern w:val="44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856 (70.9)</w:t>
            </w:r>
          </w:p>
        </w:tc>
        <w:tc>
          <w:tcPr>
            <w:tcW w:w="97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C0A7D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Ref</w:t>
            </w:r>
          </w:p>
        </w:tc>
        <w:tc>
          <w:tcPr>
            <w:tcW w:w="58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1D385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13635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8781F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Ref</w:t>
            </w:r>
          </w:p>
        </w:tc>
        <w:tc>
          <w:tcPr>
            <w:tcW w:w="60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E6DEA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AC142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5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B3522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60" w:firstLineChars="10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 w:themeColor="text1"/>
                <w:kern w:val="0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L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 w:themeColor="text1"/>
                <w:kern w:val="0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ow</w:t>
            </w:r>
          </w:p>
        </w:tc>
        <w:tc>
          <w:tcPr>
            <w:tcW w:w="762" w:type="pct"/>
            <w:tcBorders>
              <w:top w:val="nil"/>
              <w:left w:val="nil"/>
              <w:right w:val="nil"/>
            </w:tcBorders>
            <w:vAlign w:val="center"/>
          </w:tcPr>
          <w:p w14:paraId="49D426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bottom"/>
              <w:rPr>
                <w:rFonts w:hint="default" w:ascii="Times New Roman" w:hAnsi="Times New Roman" w:cs="Times New Roman"/>
                <w:bCs/>
                <w:color w:val="000000" w:themeColor="text1"/>
                <w:kern w:val="44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352 (29.1)</w:t>
            </w:r>
          </w:p>
        </w:tc>
        <w:tc>
          <w:tcPr>
            <w:tcW w:w="97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B5379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1.33 (0.97-1.81)</w:t>
            </w:r>
          </w:p>
        </w:tc>
        <w:tc>
          <w:tcPr>
            <w:tcW w:w="58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BE5A5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0.0</w:t>
            </w: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73</w:t>
            </w:r>
          </w:p>
        </w:tc>
        <w:tc>
          <w:tcPr>
            <w:tcW w:w="14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B7897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6CAB2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1.27 (0.97-1.65)</w:t>
            </w:r>
          </w:p>
        </w:tc>
        <w:tc>
          <w:tcPr>
            <w:tcW w:w="60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72AEB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0.0</w:t>
            </w: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81</w:t>
            </w:r>
          </w:p>
        </w:tc>
      </w:tr>
      <w:tr w14:paraId="404164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5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940DA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 w:themeColor="text1"/>
                <w:kern w:val="0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VFI</w:t>
            </w:r>
          </w:p>
        </w:tc>
        <w:tc>
          <w:tcPr>
            <w:tcW w:w="762" w:type="pct"/>
            <w:tcBorders>
              <w:top w:val="nil"/>
              <w:left w:val="nil"/>
              <w:right w:val="nil"/>
            </w:tcBorders>
            <w:vAlign w:val="center"/>
          </w:tcPr>
          <w:p w14:paraId="56D86C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cs="Times New Roman"/>
                <w:bCs/>
                <w:color w:val="000000" w:themeColor="text1"/>
                <w:kern w:val="44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7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D8075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8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08E93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05AA8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6135B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0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DA4B5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58B7C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5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DBFDF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60" w:firstLineChars="10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 w:themeColor="text1"/>
                <w:kern w:val="0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H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 w:themeColor="text1"/>
                <w:kern w:val="0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igh</w:t>
            </w:r>
          </w:p>
        </w:tc>
        <w:tc>
          <w:tcPr>
            <w:tcW w:w="762" w:type="pct"/>
            <w:tcBorders>
              <w:top w:val="nil"/>
              <w:left w:val="nil"/>
              <w:right w:val="nil"/>
            </w:tcBorders>
            <w:vAlign w:val="center"/>
          </w:tcPr>
          <w:p w14:paraId="49EA7D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bottom"/>
              <w:rPr>
                <w:rFonts w:hint="default" w:ascii="Times New Roman" w:hAnsi="Times New Roman" w:cs="Times New Roman"/>
                <w:bCs/>
                <w:color w:val="000000" w:themeColor="text1"/>
                <w:kern w:val="44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989 (81.9)</w:t>
            </w:r>
          </w:p>
        </w:tc>
        <w:tc>
          <w:tcPr>
            <w:tcW w:w="97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26DF6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Ref</w:t>
            </w:r>
          </w:p>
        </w:tc>
        <w:tc>
          <w:tcPr>
            <w:tcW w:w="58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175B5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91B36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CE91D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Ref</w:t>
            </w:r>
          </w:p>
        </w:tc>
        <w:tc>
          <w:tcPr>
            <w:tcW w:w="60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F181C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D87A3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5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69C7A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60" w:firstLineChars="10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 w:themeColor="text1"/>
                <w:kern w:val="0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L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 w:themeColor="text1"/>
                <w:kern w:val="0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ow</w:t>
            </w:r>
          </w:p>
        </w:tc>
        <w:tc>
          <w:tcPr>
            <w:tcW w:w="762" w:type="pct"/>
            <w:tcBorders>
              <w:top w:val="nil"/>
              <w:left w:val="nil"/>
              <w:right w:val="nil"/>
            </w:tcBorders>
            <w:vAlign w:val="center"/>
          </w:tcPr>
          <w:p w14:paraId="0BEFC1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bottom"/>
              <w:rPr>
                <w:rFonts w:hint="default" w:ascii="Times New Roman" w:hAnsi="Times New Roman" w:cs="Times New Roman"/>
                <w:bCs/>
                <w:color w:val="000000" w:themeColor="text1"/>
                <w:kern w:val="44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219 (18.1)</w:t>
            </w:r>
          </w:p>
        </w:tc>
        <w:tc>
          <w:tcPr>
            <w:tcW w:w="97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8F413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1.67 (1.18-2.37)</w:t>
            </w:r>
          </w:p>
        </w:tc>
        <w:tc>
          <w:tcPr>
            <w:tcW w:w="58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4B751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0.004</w:t>
            </w:r>
          </w:p>
        </w:tc>
        <w:tc>
          <w:tcPr>
            <w:tcW w:w="14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E35D7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4F3D6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1.17 (0.86-1.58)</w:t>
            </w:r>
          </w:p>
        </w:tc>
        <w:tc>
          <w:tcPr>
            <w:tcW w:w="60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F2E75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</w:t>
            </w: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322</w:t>
            </w:r>
          </w:p>
        </w:tc>
      </w:tr>
      <w:tr w14:paraId="5008C4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5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EAE5C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Composite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index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 w:themeColor="text1"/>
                <w:kern w:val="0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*</w:t>
            </w:r>
          </w:p>
        </w:tc>
        <w:tc>
          <w:tcPr>
            <w:tcW w:w="762" w:type="pct"/>
            <w:tcBorders>
              <w:top w:val="nil"/>
              <w:left w:val="nil"/>
              <w:right w:val="nil"/>
            </w:tcBorders>
            <w:vAlign w:val="center"/>
          </w:tcPr>
          <w:p w14:paraId="635E31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cs="Times New Roman"/>
                <w:bCs/>
                <w:color w:val="000000" w:themeColor="text1"/>
                <w:kern w:val="44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7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AD3A3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8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3BC43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DDD13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C6E6A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0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7211A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85823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5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B4CA9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 w:themeColor="text1"/>
                <w:kern w:val="0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All high</w:t>
            </w:r>
          </w:p>
        </w:tc>
        <w:tc>
          <w:tcPr>
            <w:tcW w:w="762" w:type="pct"/>
            <w:tcBorders>
              <w:top w:val="nil"/>
              <w:left w:val="nil"/>
              <w:right w:val="nil"/>
            </w:tcBorders>
            <w:vAlign w:val="center"/>
          </w:tcPr>
          <w:p w14:paraId="7D4A28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bottom"/>
              <w:rPr>
                <w:rFonts w:hint="default" w:ascii="Times New Roman" w:hAnsi="Times New Roman" w:cs="Times New Roman"/>
                <w:bCs/>
                <w:color w:val="000000" w:themeColor="text1"/>
                <w:kern w:val="44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712 (58.9)</w:t>
            </w:r>
          </w:p>
        </w:tc>
        <w:tc>
          <w:tcPr>
            <w:tcW w:w="97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32063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Ref</w:t>
            </w:r>
          </w:p>
        </w:tc>
        <w:tc>
          <w:tcPr>
            <w:tcW w:w="58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270CB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208BF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5BF31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Ref</w:t>
            </w:r>
          </w:p>
        </w:tc>
        <w:tc>
          <w:tcPr>
            <w:tcW w:w="60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E50E2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1691F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5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5AFF0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 w:themeColor="text1"/>
                <w:kern w:val="0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One low</w:t>
            </w:r>
          </w:p>
        </w:tc>
        <w:tc>
          <w:tcPr>
            <w:tcW w:w="762" w:type="pct"/>
            <w:tcBorders>
              <w:top w:val="nil"/>
              <w:left w:val="nil"/>
              <w:right w:val="nil"/>
            </w:tcBorders>
            <w:vAlign w:val="center"/>
          </w:tcPr>
          <w:p w14:paraId="4EC87A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bottom"/>
              <w:rPr>
                <w:rFonts w:hint="default" w:ascii="Times New Roman" w:hAnsi="Times New Roman" w:cs="Times New Roman"/>
                <w:bCs/>
                <w:color w:val="000000" w:themeColor="text1"/>
                <w:kern w:val="44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265 (21.9)</w:t>
            </w:r>
          </w:p>
        </w:tc>
        <w:tc>
          <w:tcPr>
            <w:tcW w:w="16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FB464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1.44 (1.02-2.03)</w:t>
            </w:r>
          </w:p>
        </w:tc>
        <w:tc>
          <w:tcPr>
            <w:tcW w:w="58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3E3A5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0.036</w:t>
            </w:r>
          </w:p>
        </w:tc>
        <w:tc>
          <w:tcPr>
            <w:tcW w:w="14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D23B9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2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0A6D4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1.29 (0.96-1.72)</w:t>
            </w:r>
          </w:p>
        </w:tc>
        <w:tc>
          <w:tcPr>
            <w:tcW w:w="60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F6AA8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0.088</w:t>
            </w:r>
          </w:p>
        </w:tc>
      </w:tr>
      <w:tr w14:paraId="4C3965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5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752B9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 w:themeColor="text1"/>
                <w:kern w:val="0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Two low</w:t>
            </w:r>
          </w:p>
        </w:tc>
        <w:tc>
          <w:tcPr>
            <w:tcW w:w="762" w:type="pct"/>
            <w:tcBorders>
              <w:top w:val="nil"/>
              <w:left w:val="nil"/>
              <w:right w:val="nil"/>
            </w:tcBorders>
            <w:vAlign w:val="center"/>
          </w:tcPr>
          <w:p w14:paraId="0F505E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bottom"/>
              <w:rPr>
                <w:rFonts w:hint="default" w:ascii="Times New Roman" w:hAnsi="Times New Roman" w:cs="Times New Roman"/>
                <w:bCs/>
                <w:color w:val="000000" w:themeColor="text1"/>
                <w:kern w:val="44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188 (15.6)</w:t>
            </w:r>
          </w:p>
        </w:tc>
        <w:tc>
          <w:tcPr>
            <w:tcW w:w="16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972B7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1.24 (0.81-1.87)</w:t>
            </w:r>
          </w:p>
        </w:tc>
        <w:tc>
          <w:tcPr>
            <w:tcW w:w="58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98499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0.320</w:t>
            </w:r>
          </w:p>
        </w:tc>
        <w:tc>
          <w:tcPr>
            <w:tcW w:w="14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5382A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2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E3160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1.09 (0.77-1.54)</w:t>
            </w:r>
          </w:p>
        </w:tc>
        <w:tc>
          <w:tcPr>
            <w:tcW w:w="60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BF770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0.644</w:t>
            </w:r>
          </w:p>
        </w:tc>
      </w:tr>
      <w:tr w14:paraId="0335C1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5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06BB5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rPr>
                <w:rFonts w:hint="eastAsia" w:ascii="Times New Roman" w:hAnsi="Times New Roman" w:eastAsia="等线" w:cs="Times New Roman"/>
                <w:b w:val="0"/>
                <w:bCs w:val="0"/>
                <w:color w:val="000000" w:themeColor="text1"/>
                <w:kern w:val="0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 w:themeColor="text1"/>
                <w:kern w:val="0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All low</w:t>
            </w:r>
          </w:p>
        </w:tc>
        <w:tc>
          <w:tcPr>
            <w:tcW w:w="762" w:type="pct"/>
            <w:tcBorders>
              <w:top w:val="nil"/>
              <w:left w:val="nil"/>
              <w:right w:val="nil"/>
            </w:tcBorders>
            <w:vAlign w:val="center"/>
          </w:tcPr>
          <w:p w14:paraId="48F6A7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43 (3.6)</w:t>
            </w:r>
          </w:p>
        </w:tc>
        <w:tc>
          <w:tcPr>
            <w:tcW w:w="16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3E6D0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3.63 (2.06-6.38)</w:t>
            </w:r>
          </w:p>
        </w:tc>
        <w:tc>
          <w:tcPr>
            <w:tcW w:w="58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4608B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  <w:tc>
          <w:tcPr>
            <w:tcW w:w="14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377D6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2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8C044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2.59 (1.56-4.32)</w:t>
            </w:r>
          </w:p>
        </w:tc>
        <w:tc>
          <w:tcPr>
            <w:tcW w:w="60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B8273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</w:tr>
      <w:tr w14:paraId="746EC9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5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8A593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rPr>
                <w:rFonts w:hint="default" w:ascii="Times New Roman" w:hAnsi="Times New Roman" w:eastAsia="等线" w:cs="Times New Roman"/>
                <w:b/>
                <w:bCs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/>
                <w:iCs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Stage III</w:t>
            </w:r>
          </w:p>
        </w:tc>
        <w:tc>
          <w:tcPr>
            <w:tcW w:w="762" w:type="pct"/>
            <w:tcBorders>
              <w:top w:val="nil"/>
              <w:left w:val="nil"/>
              <w:right w:val="nil"/>
            </w:tcBorders>
            <w:vAlign w:val="center"/>
          </w:tcPr>
          <w:p w14:paraId="69CFC8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cs="Times New Roman"/>
                <w:bCs/>
                <w:color w:val="000000" w:themeColor="text1"/>
                <w:kern w:val="44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7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AD3B2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8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85FBA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260DE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991D9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0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7658A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72C94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5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8409B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 w:themeColor="text1"/>
                <w:kern w:val="0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SMI</w:t>
            </w:r>
          </w:p>
        </w:tc>
        <w:tc>
          <w:tcPr>
            <w:tcW w:w="762" w:type="pct"/>
            <w:tcBorders>
              <w:top w:val="nil"/>
              <w:left w:val="nil"/>
              <w:right w:val="nil"/>
            </w:tcBorders>
            <w:vAlign w:val="center"/>
          </w:tcPr>
          <w:p w14:paraId="07A0BF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cs="Times New Roman"/>
                <w:bCs/>
                <w:color w:val="000000" w:themeColor="text1"/>
                <w:kern w:val="44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7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B48E6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8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34982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22936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900F8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0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56153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E51B5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5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DF2E6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60" w:firstLineChars="10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 w:themeColor="text1"/>
                <w:kern w:val="0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H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 w:themeColor="text1"/>
                <w:kern w:val="0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igh</w:t>
            </w:r>
          </w:p>
        </w:tc>
        <w:tc>
          <w:tcPr>
            <w:tcW w:w="762" w:type="pct"/>
            <w:tcBorders>
              <w:top w:val="nil"/>
              <w:left w:val="nil"/>
              <w:right w:val="nil"/>
            </w:tcBorders>
            <w:vAlign w:val="center"/>
          </w:tcPr>
          <w:p w14:paraId="472B27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bottom"/>
              <w:rPr>
                <w:rFonts w:hint="default" w:ascii="Times New Roman" w:hAnsi="Times New Roman" w:cs="Times New Roman"/>
                <w:bCs/>
                <w:color w:val="000000" w:themeColor="text1"/>
                <w:kern w:val="44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375 (82.8)</w:t>
            </w:r>
          </w:p>
        </w:tc>
        <w:tc>
          <w:tcPr>
            <w:tcW w:w="97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EB763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Ref</w:t>
            </w:r>
          </w:p>
        </w:tc>
        <w:tc>
          <w:tcPr>
            <w:tcW w:w="58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69939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DA81F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B43AE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Ref</w:t>
            </w:r>
          </w:p>
        </w:tc>
        <w:tc>
          <w:tcPr>
            <w:tcW w:w="60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476FA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8BCE0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7B87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60" w:firstLineChars="10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 w:themeColor="text1"/>
                <w:kern w:val="0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L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 w:themeColor="text1"/>
                <w:kern w:val="0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ow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59EB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bottom"/>
              <w:rPr>
                <w:rFonts w:hint="default" w:ascii="Times New Roman" w:hAnsi="Times New Roman" w:cs="Times New Roman"/>
                <w:bCs/>
                <w:color w:val="000000" w:themeColor="text1"/>
                <w:kern w:val="44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78 (17.2)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FF2B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1.66 (1.11-2.49)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F7D4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0.01</w:t>
            </w:r>
            <w:r>
              <w:rPr>
                <w:rFonts w:hint="eastAsia" w:ascii="Times New Roman" w:hAnsi="Times New Roman" w:eastAsia="等线" w:cs="Times New Roman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BB9D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6B75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1.43 (1.01-2.03)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F8D3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0.0</w:t>
            </w: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42</w:t>
            </w:r>
          </w:p>
        </w:tc>
      </w:tr>
      <w:tr w14:paraId="35A857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A363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 w:themeColor="text1"/>
                <w:kern w:val="0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SFI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3189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cs="Times New Roman"/>
                <w:bCs/>
                <w:color w:val="000000" w:themeColor="text1"/>
                <w:kern w:val="44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D70F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698E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AFC6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89A9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45EC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BD641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CC19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60" w:firstLineChars="10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 w:themeColor="text1"/>
                <w:kern w:val="0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H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 w:themeColor="text1"/>
                <w:kern w:val="0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igh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723C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bottom"/>
              <w:rPr>
                <w:rFonts w:hint="default" w:ascii="Times New Roman" w:hAnsi="Times New Roman" w:cs="Times New Roman"/>
                <w:bCs/>
                <w:color w:val="000000" w:themeColor="text1"/>
                <w:kern w:val="44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320 (70.6)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1F20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Ref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5F7F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C227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A4E4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Ref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1C2E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6514C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AA4A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60" w:firstLineChars="10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 w:themeColor="text1"/>
                <w:kern w:val="0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L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 w:themeColor="text1"/>
                <w:kern w:val="0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ow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9CEC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bottom"/>
              <w:rPr>
                <w:rFonts w:hint="default" w:ascii="Times New Roman" w:hAnsi="Times New Roman" w:cs="Times New Roman"/>
                <w:bCs/>
                <w:color w:val="000000" w:themeColor="text1"/>
                <w:kern w:val="44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133 (29.4)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9FF2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1.65 (1.15-2.37)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A241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0.00</w:t>
            </w: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4FA1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47EF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1.43 (1.03-1.98)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A0D2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0.0</w:t>
            </w: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</w:tr>
      <w:tr w14:paraId="1F01D4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EF31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 w:themeColor="text1"/>
                <w:kern w:val="0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VFI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BBB5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cs="Times New Roman"/>
                <w:bCs/>
                <w:color w:val="000000" w:themeColor="text1"/>
                <w:kern w:val="44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6C45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5C76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E9F3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50DF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E403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04753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54DE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60" w:firstLineChars="10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 w:themeColor="text1"/>
                <w:kern w:val="0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H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 w:themeColor="text1"/>
                <w:kern w:val="0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igh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3E8D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bottom"/>
              <w:rPr>
                <w:rFonts w:hint="default" w:ascii="Times New Roman" w:hAnsi="Times New Roman" w:cs="Times New Roman"/>
                <w:bCs/>
                <w:color w:val="000000" w:themeColor="text1"/>
                <w:kern w:val="44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349 (77.0)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92F2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Ref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45F8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1682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E83B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Ref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ADA9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46C49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66CC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60" w:firstLineChars="10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 w:themeColor="text1"/>
                <w:kern w:val="0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L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 w:themeColor="text1"/>
                <w:kern w:val="0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ow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233A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bottom"/>
              <w:rPr>
                <w:rFonts w:hint="default" w:ascii="Times New Roman" w:hAnsi="Times New Roman" w:cs="Times New Roman"/>
                <w:bCs/>
                <w:color w:val="000000" w:themeColor="text1"/>
                <w:kern w:val="44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104 (23.0)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E83B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1.72 (1.18-2.51)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BEA8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0.00</w:t>
            </w: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8970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F2B2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1.38 (0.98-1.94)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9C78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0.0</w:t>
            </w: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65</w:t>
            </w:r>
          </w:p>
        </w:tc>
      </w:tr>
      <w:tr w14:paraId="528794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5812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color w:val="000000" w:themeColor="text1"/>
                <w:kern w:val="0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Composite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index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 w:themeColor="text1"/>
                <w:kern w:val="0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*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0E02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cs="Times New Roman"/>
                <w:bCs/>
                <w:color w:val="000000" w:themeColor="text1"/>
                <w:kern w:val="44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F36B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A974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D5B4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382A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97F7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71289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7DF6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color w:val="000000" w:themeColor="text1"/>
                <w:kern w:val="0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 w:themeColor="text1"/>
                <w:kern w:val="0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All high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5B26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bottom"/>
              <w:rPr>
                <w:rFonts w:hint="default" w:ascii="Times New Roman" w:hAnsi="Times New Roman" w:cs="Times New Roman"/>
                <w:bCs/>
                <w:color w:val="000000" w:themeColor="text1"/>
                <w:kern w:val="44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267 (58.9)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EAAB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Ref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CD3E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B064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0461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cs="Times New Roman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Ref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9742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55140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085D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rPr>
                <w:rFonts w:hint="default" w:ascii="Times New Roman" w:hAnsi="Times New Roman" w:eastAsia="等线" w:cs="Times New Roman"/>
                <w:b/>
                <w:bCs/>
                <w:color w:val="000000" w:themeColor="text1"/>
                <w:kern w:val="0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 w:themeColor="text1"/>
                <w:kern w:val="0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One low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DE4B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bottom"/>
              <w:rPr>
                <w:rFonts w:hint="default" w:ascii="Times New Roman" w:hAnsi="Times New Roman" w:cs="Times New Roman"/>
                <w:bCs/>
                <w:color w:val="000000" w:themeColor="text1"/>
                <w:kern w:val="44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83 (18.3)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595E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1.68 (1.11-2.53)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0EB7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0.013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F82C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92BC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1.70 (1.18-2.43)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E2BB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.00</w:t>
            </w: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  <w:tr w14:paraId="672911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78F1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rPr>
                <w:rFonts w:hint="default" w:ascii="Times New Roman" w:hAnsi="Times New Roman" w:eastAsia="等线" w:cs="Times New Roman"/>
                <w:b/>
                <w:bCs/>
                <w:color w:val="000000" w:themeColor="text1"/>
                <w:kern w:val="0"/>
                <w:sz w:val="15"/>
                <w:szCs w:val="15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 w:themeColor="text1"/>
                <w:kern w:val="0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Two low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D2EA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bottom"/>
              <w:rPr>
                <w:rFonts w:hint="default" w:ascii="Times New Roman" w:hAnsi="Times New Roman" w:cs="Times New Roman"/>
                <w:bCs/>
                <w:color w:val="000000" w:themeColor="text1"/>
                <w:kern w:val="44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77 (17.0)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AC45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2.47 (1.63-3.75)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B995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B942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5C4E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1.74 (1.19-2.55)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DF23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.00</w:t>
            </w: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 w14:paraId="4738BC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55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7C22DE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rPr>
                <w:rFonts w:hint="eastAsia" w:ascii="Times New Roman" w:hAnsi="Times New Roman" w:eastAsia="等线" w:cs="Times New Roman"/>
                <w:b w:val="0"/>
                <w:bCs w:val="0"/>
                <w:color w:val="000000" w:themeColor="text1"/>
                <w:kern w:val="0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 w:themeColor="text1"/>
                <w:kern w:val="0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All low</w:t>
            </w:r>
          </w:p>
        </w:tc>
        <w:tc>
          <w:tcPr>
            <w:tcW w:w="762" w:type="pct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40FFC3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26 (5.7)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 w14:paraId="423A10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1.61 (0.73-3.53)</w:t>
            </w:r>
          </w:p>
        </w:tc>
        <w:tc>
          <w:tcPr>
            <w:tcW w:w="589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01491A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0.237</w:t>
            </w:r>
          </w:p>
        </w:tc>
        <w:tc>
          <w:tcPr>
            <w:tcW w:w="140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670813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150" w:firstLineChars="100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24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 w14:paraId="11C861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1.54 (0.81-2.92)</w:t>
            </w:r>
          </w:p>
        </w:tc>
        <w:tc>
          <w:tcPr>
            <w:tcW w:w="605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6C0720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0.190</w:t>
            </w:r>
          </w:p>
        </w:tc>
      </w:tr>
    </w:tbl>
    <w:p w14:paraId="02C74564">
      <w:pPr>
        <w:rPr>
          <w:rFonts w:eastAsia="Arial" w:cs="Arial"/>
          <w:bCs/>
          <w:color w:val="000000" w:themeColor="text1"/>
          <w:kern w:val="44"/>
          <w:sz w:val="16"/>
          <w:szCs w:val="16"/>
          <w14:textFill>
            <w14:solidFill>
              <w14:schemeClr w14:val="tx1"/>
            </w14:solidFill>
          </w14:textFill>
        </w:rPr>
      </w:pPr>
      <w:r>
        <w:rPr>
          <w:rFonts w:eastAsia="Arial" w:cs="Arial"/>
          <w:b/>
          <w:bCs w:val="0"/>
          <w:color w:val="000000" w:themeColor="text1"/>
          <w:kern w:val="44"/>
          <w:sz w:val="16"/>
          <w:szCs w:val="16"/>
          <w14:textFill>
            <w14:solidFill>
              <w14:schemeClr w14:val="tx1"/>
            </w14:solidFill>
          </w14:textFill>
        </w:rPr>
        <w:t>Note:</w:t>
      </w:r>
      <w:r>
        <w:rPr>
          <w:rFonts w:eastAsia="Arial" w:cs="Arial"/>
          <w:bCs/>
          <w:color w:val="000000" w:themeColor="text1"/>
          <w:kern w:val="44"/>
          <w:sz w:val="16"/>
          <w:szCs w:val="16"/>
          <w14:textFill>
            <w14:solidFill>
              <w14:schemeClr w14:val="tx1"/>
            </w14:solidFill>
          </w14:textFill>
        </w:rPr>
        <w:t xml:space="preserve"> </w:t>
      </w:r>
    </w:p>
    <w:p w14:paraId="176A1790">
      <w:pPr>
        <w:rPr>
          <w:rFonts w:hint="default" w:ascii="Times New Roman" w:hAnsi="Times New Roman" w:cs="Times New Roman"/>
          <w:bCs/>
          <w:color w:val="000000" w:themeColor="text1"/>
          <w:kern w:val="44"/>
          <w:sz w:val="15"/>
          <w:szCs w:val="15"/>
          <w:vertAlign w:val="superscript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Cs/>
          <w:color w:val="000000" w:themeColor="text1"/>
          <w:kern w:val="44"/>
          <w:sz w:val="15"/>
          <w:szCs w:val="15"/>
          <w:vertAlign w:val="superscript"/>
          <w:lang w:val="en-US" w:eastAsia="zh-CN"/>
          <w14:textFill>
            <w14:solidFill>
              <w14:schemeClr w14:val="tx1"/>
            </w14:solidFill>
          </w14:textFill>
        </w:rPr>
        <w:t>a</w:t>
      </w:r>
      <w:r>
        <w:rPr>
          <w:rFonts w:hint="default" w:ascii="Times New Roman" w:hAnsi="Times New Roman" w:cs="Times New Roman"/>
          <w:color w:val="000000" w:themeColor="text1"/>
          <w:spacing w:val="-5"/>
          <w:w w:val="110"/>
          <w:sz w:val="15"/>
          <w:szCs w:val="15"/>
          <w:vertAlign w:val="baseline"/>
          <w14:textFill>
            <w14:solidFill>
              <w14:schemeClr w14:val="tx1"/>
            </w14:solidFill>
          </w14:textFill>
        </w:rPr>
        <w:t>Abbreviations</w:t>
      </w:r>
      <w:r>
        <w:rPr>
          <w:rFonts w:hint="default" w:ascii="Times New Roman" w:hAnsi="Times New Roman" w:eastAsia="宋体" w:cs="Times New Roman"/>
          <w:color w:val="000000" w:themeColor="text1"/>
          <w:spacing w:val="-5"/>
          <w:w w:val="110"/>
          <w:sz w:val="15"/>
          <w:szCs w:val="15"/>
          <w:vertAlign w:val="baseline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default" w:ascii="Times New Roman" w:hAnsi="Times New Roman" w:eastAsia="等线" w:cs="Times New Roman"/>
          <w:b w:val="0"/>
          <w:bCs w:val="0"/>
          <w:color w:val="000000" w:themeColor="text1"/>
          <w:kern w:val="0"/>
          <w:sz w:val="16"/>
          <w:szCs w:val="16"/>
          <w:lang w:val="en-US" w:eastAsia="zh-CN"/>
          <w14:textFill>
            <w14:solidFill>
              <w14:schemeClr w14:val="tx1"/>
            </w14:solidFill>
          </w14:textFill>
        </w:rPr>
        <w:t>CI, confidence interval</w:t>
      </w:r>
      <w:r>
        <w:rPr>
          <w:rFonts w:hint="eastAsia" w:ascii="Times New Roman" w:hAnsi="Times New Roman" w:eastAsia="等线" w:cs="Times New Roman"/>
          <w:b w:val="0"/>
          <w:bCs w:val="0"/>
          <w:color w:val="000000" w:themeColor="text1"/>
          <w:kern w:val="0"/>
          <w:sz w:val="16"/>
          <w:szCs w:val="16"/>
          <w:lang w:val="en-US" w:eastAsia="zh-CN"/>
          <w14:textFill>
            <w14:solidFill>
              <w14:schemeClr w14:val="tx1"/>
            </w14:solidFill>
          </w14:textFill>
        </w:rPr>
        <w:t xml:space="preserve">; </w:t>
      </w:r>
      <w:r>
        <w:rPr>
          <w:rFonts w:hint="default" w:ascii="Times New Roman" w:hAnsi="Times New Roman" w:eastAsia="等线" w:cs="Times New Roman"/>
          <w:b w:val="0"/>
          <w:bCs w:val="0"/>
          <w:color w:val="000000" w:themeColor="text1"/>
          <w:kern w:val="0"/>
          <w:sz w:val="16"/>
          <w:szCs w:val="16"/>
          <w:lang w:val="en-US" w:eastAsia="zh-CN"/>
          <w14:textFill>
            <w14:solidFill>
              <w14:schemeClr w14:val="tx1"/>
            </w14:solidFill>
          </w14:textFill>
        </w:rPr>
        <w:t>HR, hazard ratio</w:t>
      </w:r>
      <w:r>
        <w:rPr>
          <w:rFonts w:hint="eastAsia" w:ascii="Times New Roman" w:hAnsi="Times New Roman" w:eastAsia="等线" w:cs="Times New Roman"/>
          <w:b w:val="0"/>
          <w:bCs w:val="0"/>
          <w:color w:val="000000" w:themeColor="text1"/>
          <w:kern w:val="0"/>
          <w:sz w:val="16"/>
          <w:szCs w:val="16"/>
          <w:lang w:val="en-US" w:eastAsia="zh-CN"/>
          <w14:textFill>
            <w14:solidFill>
              <w14:schemeClr w14:val="tx1"/>
            </w14:solidFill>
          </w14:textFill>
        </w:rPr>
        <w:t xml:space="preserve">; </w:t>
      </w:r>
      <w:r>
        <w:rPr>
          <w:rFonts w:hint="default" w:ascii="Times New Roman" w:hAnsi="Times New Roman" w:eastAsia="等线" w:cs="Times New Roman"/>
          <w:b w:val="0"/>
          <w:bCs w:val="0"/>
          <w:color w:val="000000" w:themeColor="text1"/>
          <w:kern w:val="0"/>
          <w:sz w:val="16"/>
          <w:szCs w:val="16"/>
          <w:lang w:val="en-US" w:eastAsia="zh-CN"/>
          <w14:textFill>
            <w14:solidFill>
              <w14:schemeClr w14:val="tx1"/>
            </w14:solidFill>
          </w14:textFill>
        </w:rPr>
        <w:t>Ref, reference</w:t>
      </w:r>
      <w:r>
        <w:rPr>
          <w:rFonts w:hint="eastAsia" w:ascii="Times New Roman" w:hAnsi="Times New Roman" w:eastAsia="等线" w:cs="Times New Roman"/>
          <w:b w:val="0"/>
          <w:bCs w:val="0"/>
          <w:color w:val="000000" w:themeColor="text1"/>
          <w:kern w:val="0"/>
          <w:sz w:val="16"/>
          <w:szCs w:val="16"/>
          <w:lang w:val="en-US" w:eastAsia="zh-CN"/>
          <w14:textFill>
            <w14:solidFill>
              <w14:schemeClr w14:val="tx1"/>
            </w14:solidFill>
          </w14:textFill>
        </w:rPr>
        <w:t xml:space="preserve">; </w:t>
      </w:r>
      <w:r>
        <w:rPr>
          <w:rFonts w:hint="default" w:ascii="Times New Roman" w:hAnsi="Times New Roman" w:eastAsia="等线" w:cs="Times New Roman"/>
          <w:b w:val="0"/>
          <w:bCs w:val="0"/>
          <w:color w:val="000000" w:themeColor="text1"/>
          <w:kern w:val="0"/>
          <w:sz w:val="16"/>
          <w:szCs w:val="16"/>
          <w:lang w:val="en-US" w:eastAsia="zh-CN"/>
          <w14:textFill>
            <w14:solidFill>
              <w14:schemeClr w14:val="tx1"/>
            </w14:solidFill>
          </w14:textFill>
        </w:rPr>
        <w:t>SFI, Subcutaneous fat index</w:t>
      </w:r>
      <w:r>
        <w:rPr>
          <w:rFonts w:hint="eastAsia" w:ascii="Times New Roman" w:hAnsi="Times New Roman" w:eastAsia="等线" w:cs="Times New Roman"/>
          <w:b w:val="0"/>
          <w:bCs w:val="0"/>
          <w:color w:val="000000" w:themeColor="text1"/>
          <w:kern w:val="0"/>
          <w:sz w:val="16"/>
          <w:szCs w:val="16"/>
          <w:lang w:val="en-US" w:eastAsia="zh-CN"/>
          <w14:textFill>
            <w14:solidFill>
              <w14:schemeClr w14:val="tx1"/>
            </w14:solidFill>
          </w14:textFill>
        </w:rPr>
        <w:t xml:space="preserve">; </w:t>
      </w:r>
      <w:r>
        <w:rPr>
          <w:rFonts w:hint="default" w:ascii="Times New Roman" w:hAnsi="Times New Roman" w:eastAsia="等线" w:cs="Times New Roman"/>
          <w:b w:val="0"/>
          <w:bCs w:val="0"/>
          <w:color w:val="000000" w:themeColor="text1"/>
          <w:kern w:val="0"/>
          <w:sz w:val="16"/>
          <w:szCs w:val="16"/>
          <w:lang w:val="en-US" w:eastAsia="zh-CN"/>
          <w14:textFill>
            <w14:solidFill>
              <w14:schemeClr w14:val="tx1"/>
            </w14:solidFill>
          </w14:textFill>
        </w:rPr>
        <w:t>SMI, Skeletal muscle index</w:t>
      </w:r>
      <w:r>
        <w:rPr>
          <w:rFonts w:hint="eastAsia" w:ascii="Times New Roman" w:hAnsi="Times New Roman" w:eastAsia="等线" w:cs="Times New Roman"/>
          <w:b w:val="0"/>
          <w:bCs w:val="0"/>
          <w:color w:val="000000" w:themeColor="text1"/>
          <w:kern w:val="0"/>
          <w:sz w:val="16"/>
          <w:szCs w:val="16"/>
          <w:lang w:val="en-US" w:eastAsia="zh-CN"/>
          <w14:textFill>
            <w14:solidFill>
              <w14:schemeClr w14:val="tx1"/>
            </w14:solidFill>
          </w14:textFill>
        </w:rPr>
        <w:t xml:space="preserve">; </w:t>
      </w:r>
      <w:r>
        <w:rPr>
          <w:rFonts w:hint="default" w:ascii="Times New Roman" w:hAnsi="Times New Roman" w:eastAsia="等线" w:cs="Times New Roman"/>
          <w:b w:val="0"/>
          <w:bCs w:val="0"/>
          <w:color w:val="000000" w:themeColor="text1"/>
          <w:kern w:val="0"/>
          <w:sz w:val="16"/>
          <w:szCs w:val="16"/>
          <w:lang w:val="en-US" w:eastAsia="zh-CN"/>
          <w14:textFill>
            <w14:solidFill>
              <w14:schemeClr w14:val="tx1"/>
            </w14:solidFill>
          </w14:textFill>
        </w:rPr>
        <w:t>VFI, Visceral fat index</w:t>
      </w:r>
      <w:r>
        <w:rPr>
          <w:rFonts w:hint="eastAsia" w:ascii="Times New Roman" w:hAnsi="Times New Roman" w:eastAsia="等线" w:cs="Times New Roman"/>
          <w:b w:val="0"/>
          <w:bCs w:val="0"/>
          <w:color w:val="000000" w:themeColor="text1"/>
          <w:kern w:val="0"/>
          <w:sz w:val="16"/>
          <w:szCs w:val="16"/>
          <w:lang w:val="en-US" w:eastAsia="zh-CN"/>
          <w14:textFill>
            <w14:solidFill>
              <w14:schemeClr w14:val="tx1"/>
            </w14:solidFill>
          </w14:textFill>
        </w:rPr>
        <w:t>.</w:t>
      </w:r>
    </w:p>
    <w:p w14:paraId="4413CCF4">
      <w:pPr>
        <w:rPr>
          <w:rFonts w:hint="default" w:ascii="Times New Roman" w:hAnsi="Times New Roman" w:eastAsia="Arial" w:cs="Times New Roman"/>
          <w:b w:val="0"/>
          <w:bCs/>
          <w:color w:val="000000" w:themeColor="text1"/>
          <w:kern w:val="44"/>
          <w:sz w:val="15"/>
          <w:szCs w:val="15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b w:val="0"/>
          <w:bCs/>
          <w:color w:val="000000" w:themeColor="text1"/>
          <w:kern w:val="44"/>
          <w:sz w:val="15"/>
          <w:szCs w:val="15"/>
          <w:vertAlign w:val="superscript"/>
          <w:lang w:val="en-US" w:eastAsia="zh-CN"/>
          <w14:textFill>
            <w14:solidFill>
              <w14:schemeClr w14:val="tx1"/>
            </w14:solidFill>
          </w14:textFill>
        </w:rPr>
        <w:t>b</w:t>
      </w:r>
      <w:r>
        <w:rPr>
          <w:rFonts w:hint="default" w:ascii="Times New Roman" w:hAnsi="Times New Roman" w:eastAsia="Arial" w:cs="Times New Roman"/>
          <w:b w:val="0"/>
          <w:bCs/>
          <w:color w:val="000000" w:themeColor="text1"/>
          <w:kern w:val="44"/>
          <w:sz w:val="15"/>
          <w:szCs w:val="15"/>
          <w14:textFill>
            <w14:solidFill>
              <w14:schemeClr w14:val="tx1"/>
            </w14:solidFill>
          </w14:textFill>
        </w:rPr>
        <w:t xml:space="preserve">Multivariate analysis was adjusted for </w:t>
      </w:r>
      <w:r>
        <w:rPr>
          <w:rFonts w:hint="eastAsia" w:ascii="Times New Roman" w:hAnsi="Times New Roman" w:eastAsia="宋体" w:cs="Times New Roman"/>
          <w:bCs/>
          <w:color w:val="000000" w:themeColor="text1"/>
          <w:kern w:val="44"/>
          <w:sz w:val="15"/>
          <w:szCs w:val="15"/>
          <w:lang w:val="en-US" w:eastAsia="zh-CN"/>
          <w14:textFill>
            <w14:solidFill>
              <w14:schemeClr w14:val="tx1"/>
            </w14:solidFill>
          </w14:textFill>
        </w:rPr>
        <w:t>S</w:t>
      </w:r>
      <w:r>
        <w:rPr>
          <w:rFonts w:hint="default" w:ascii="Times New Roman" w:hAnsi="Times New Roman" w:eastAsia="Arial" w:cs="Times New Roman"/>
          <w:bCs/>
          <w:color w:val="000000" w:themeColor="text1"/>
          <w:kern w:val="44"/>
          <w:sz w:val="15"/>
          <w:szCs w:val="15"/>
          <w14:textFill>
            <w14:solidFill>
              <w14:schemeClr w14:val="tx1"/>
            </w14:solidFill>
          </w14:textFill>
        </w:rPr>
        <w:t xml:space="preserve">ex, </w:t>
      </w:r>
      <w:r>
        <w:rPr>
          <w:rFonts w:hint="eastAsia" w:ascii="Times New Roman" w:hAnsi="Times New Roman" w:eastAsia="宋体" w:cs="Times New Roman"/>
          <w:bCs/>
          <w:color w:val="000000" w:themeColor="text1"/>
          <w:kern w:val="44"/>
          <w:sz w:val="15"/>
          <w:szCs w:val="15"/>
          <w:lang w:val="en-US" w:eastAsia="zh-CN"/>
          <w14:textFill>
            <w14:solidFill>
              <w14:schemeClr w14:val="tx1"/>
            </w14:solidFill>
          </w14:textFill>
        </w:rPr>
        <w:t>A</w:t>
      </w:r>
      <w:r>
        <w:rPr>
          <w:rFonts w:hint="default" w:ascii="Times New Roman" w:hAnsi="Times New Roman" w:eastAsia="Arial" w:cs="Times New Roman"/>
          <w:bCs/>
          <w:color w:val="000000" w:themeColor="text1"/>
          <w:kern w:val="44"/>
          <w:sz w:val="15"/>
          <w:szCs w:val="15"/>
          <w14:textFill>
            <w14:solidFill>
              <w14:schemeClr w14:val="tx1"/>
            </w14:solidFill>
          </w14:textFill>
        </w:rPr>
        <w:t>ge</w:t>
      </w:r>
      <w:r>
        <w:rPr>
          <w:rFonts w:hint="eastAsia" w:ascii="Times New Roman" w:hAnsi="Times New Roman" w:eastAsia="宋体" w:cs="Times New Roman"/>
          <w:bCs/>
          <w:color w:val="000000" w:themeColor="text1"/>
          <w:kern w:val="44"/>
          <w:sz w:val="15"/>
          <w:szCs w:val="15"/>
          <w:lang w:val="en-US" w:eastAsia="zh-CN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default" w:ascii="Times New Roman" w:hAnsi="Times New Roman" w:eastAsia="Arial" w:cs="Times New Roman"/>
          <w:b w:val="0"/>
          <w:bCs/>
          <w:color w:val="000000" w:themeColor="text1"/>
          <w:kern w:val="44"/>
          <w:sz w:val="15"/>
          <w:szCs w:val="15"/>
          <w14:textFill>
            <w14:solidFill>
              <w14:schemeClr w14:val="tx1"/>
            </w14:solidFill>
          </w14:textFill>
        </w:rPr>
        <w:t xml:space="preserve">Smoking history, </w:t>
      </w:r>
      <w:r>
        <w:rPr>
          <w:rFonts w:hint="default" w:ascii="Times New Roman" w:hAnsi="Times New Roman" w:eastAsia="Arial" w:cs="Times New Roman"/>
          <w:b w:val="0"/>
          <w:bCs/>
          <w:color w:val="000000" w:themeColor="text1"/>
          <w:kern w:val="44"/>
          <w:sz w:val="15"/>
          <w:szCs w:val="15"/>
          <w14:textFill>
            <w14:solidFill>
              <w14:schemeClr w14:val="tx1"/>
            </w14:solidFill>
          </w14:textFill>
        </w:rPr>
        <w:t>Hypertension</w:t>
      </w:r>
      <w:r>
        <w:rPr>
          <w:rFonts w:hint="eastAsia" w:ascii="Times New Roman" w:hAnsi="Times New Roman" w:eastAsia="宋体" w:cs="Times New Roman"/>
          <w:b w:val="0"/>
          <w:bCs/>
          <w:color w:val="000000" w:themeColor="text1"/>
          <w:kern w:val="44"/>
          <w:sz w:val="15"/>
          <w:szCs w:val="15"/>
          <w:lang w:val="en-US" w:eastAsia="zh-CN"/>
          <w14:textFill>
            <w14:solidFill>
              <w14:schemeClr w14:val="tx1"/>
            </w14:solidFill>
          </w14:textFill>
        </w:rPr>
        <w:t>,</w:t>
      </w:r>
      <w:r>
        <w:rPr>
          <w:rFonts w:hint="default" w:ascii="Times New Roman" w:hAnsi="Times New Roman" w:eastAsia="Arial" w:cs="Times New Roman"/>
          <w:b w:val="0"/>
          <w:bCs/>
          <w:color w:val="000000" w:themeColor="text1"/>
          <w:kern w:val="44"/>
          <w:sz w:val="15"/>
          <w:szCs w:val="15"/>
          <w14:textFill>
            <w14:solidFill>
              <w14:schemeClr w14:val="tx1"/>
            </w14:solidFill>
          </w14:textFill>
        </w:rPr>
        <w:t xml:space="preserve"> Diabetes mellitus</w:t>
      </w:r>
      <w:r>
        <w:rPr>
          <w:rFonts w:hint="eastAsia" w:ascii="Times New Roman" w:hAnsi="Times New Roman" w:eastAsia="宋体" w:cs="Times New Roman"/>
          <w:b w:val="0"/>
          <w:bCs/>
          <w:color w:val="000000" w:themeColor="text1"/>
          <w:kern w:val="44"/>
          <w:sz w:val="15"/>
          <w:szCs w:val="15"/>
          <w:lang w:val="en-US" w:eastAsia="zh-CN"/>
          <w14:textFill>
            <w14:solidFill>
              <w14:schemeClr w14:val="tx1"/>
            </w14:solidFill>
          </w14:textFill>
        </w:rPr>
        <w:t xml:space="preserve">, Chronic obstructive pulmonary disease, </w:t>
      </w:r>
      <w:r>
        <w:rPr>
          <w:rFonts w:hint="default" w:ascii="Times New Roman" w:hAnsi="Times New Roman" w:eastAsia="宋体" w:cs="Times New Roman"/>
          <w:b w:val="0"/>
          <w:bCs/>
          <w:color w:val="000000" w:themeColor="text1"/>
          <w:kern w:val="44"/>
          <w:sz w:val="15"/>
          <w:szCs w:val="15"/>
          <w:lang w:val="en-US" w:eastAsia="zh-CN"/>
          <w14:textFill>
            <w14:solidFill>
              <w14:schemeClr w14:val="tx1"/>
            </w14:solidFill>
          </w14:textFill>
        </w:rPr>
        <w:t>BMI</w:t>
      </w:r>
      <w:r>
        <w:rPr>
          <w:rFonts w:hint="default" w:ascii="Times New Roman" w:hAnsi="Times New Roman" w:eastAsia="Arial" w:cs="Times New Roman"/>
          <w:b w:val="0"/>
          <w:bCs/>
          <w:color w:val="000000" w:themeColor="text1"/>
          <w:kern w:val="44"/>
          <w:sz w:val="15"/>
          <w:szCs w:val="15"/>
          <w14:textFill>
            <w14:solidFill>
              <w14:schemeClr w14:val="tx1"/>
            </w14:solidFill>
          </w14:textFill>
        </w:rPr>
        <w:t>,</w:t>
      </w:r>
      <w:r>
        <w:rPr>
          <w:rFonts w:hint="eastAsia" w:ascii="Times New Roman" w:hAnsi="Times New Roman" w:eastAsia="宋体" w:cs="Times New Roman"/>
          <w:b w:val="0"/>
          <w:bCs/>
          <w:color w:val="000000" w:themeColor="text1"/>
          <w:kern w:val="44"/>
          <w:sz w:val="15"/>
          <w:szCs w:val="15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宋体" w:cs="Times New Roman"/>
          <w:b w:val="0"/>
          <w:bCs/>
          <w:color w:val="000000" w:themeColor="text1"/>
          <w:kern w:val="44"/>
          <w:sz w:val="15"/>
          <w:szCs w:val="15"/>
          <w:lang w:val="en-US" w:eastAsia="zh-CN"/>
          <w14:textFill>
            <w14:solidFill>
              <w14:schemeClr w14:val="tx1"/>
            </w14:solidFill>
          </w14:textFill>
        </w:rPr>
        <w:t>CEA</w:t>
      </w:r>
      <w:r>
        <w:rPr>
          <w:rFonts w:hint="default" w:ascii="Times New Roman" w:hAnsi="Times New Roman" w:eastAsia="Arial" w:cs="Times New Roman"/>
          <w:b w:val="0"/>
          <w:bCs/>
          <w:color w:val="000000" w:themeColor="text1"/>
          <w:kern w:val="44"/>
          <w:sz w:val="15"/>
          <w:szCs w:val="15"/>
          <w14:textFill>
            <w14:solidFill>
              <w14:schemeClr w14:val="tx1"/>
            </w14:solidFill>
          </w14:textFill>
        </w:rPr>
        <w:t>,</w:t>
      </w:r>
      <w:r>
        <w:rPr>
          <w:rFonts w:hint="eastAsia" w:ascii="Times New Roman" w:hAnsi="Times New Roman" w:eastAsia="宋体" w:cs="Times New Roman"/>
          <w:b w:val="0"/>
          <w:bCs/>
          <w:color w:val="000000" w:themeColor="text1"/>
          <w:kern w:val="44"/>
          <w:sz w:val="15"/>
          <w:szCs w:val="15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等线" w:cs="Times New Roman"/>
          <w:color w:val="000000" w:themeColor="text1"/>
          <w:kern w:val="0"/>
          <w:sz w:val="15"/>
          <w:szCs w:val="15"/>
          <w14:textFill>
            <w14:solidFill>
              <w14:schemeClr w14:val="tx1"/>
            </w14:solidFill>
          </w14:textFill>
        </w:rPr>
        <w:t>N stage</w:t>
      </w:r>
      <w:r>
        <w:rPr>
          <w:rFonts w:hint="default" w:ascii="Times New Roman" w:hAnsi="Times New Roman" w:eastAsia="Arial" w:cs="Times New Roman"/>
          <w:b w:val="0"/>
          <w:bCs/>
          <w:color w:val="000000" w:themeColor="text1"/>
          <w:kern w:val="44"/>
          <w:sz w:val="15"/>
          <w:szCs w:val="15"/>
          <w14:textFill>
            <w14:solidFill>
              <w14:schemeClr w14:val="tx1"/>
            </w14:solidFill>
          </w14:textFill>
        </w:rPr>
        <w:t>,</w:t>
      </w:r>
      <w:r>
        <w:rPr>
          <w:rFonts w:hint="eastAsia" w:ascii="Times New Roman" w:hAnsi="Times New Roman" w:eastAsia="宋体" w:cs="Times New Roman"/>
          <w:b w:val="0"/>
          <w:bCs/>
          <w:color w:val="000000" w:themeColor="text1"/>
          <w:kern w:val="44"/>
          <w:sz w:val="15"/>
          <w:szCs w:val="15"/>
          <w:lang w:val="en-US" w:eastAsia="zh-CN"/>
          <w14:textFill>
            <w14:solidFill>
              <w14:schemeClr w14:val="tx1"/>
            </w14:solidFill>
          </w14:textFill>
        </w:rPr>
        <w:t xml:space="preserve"> C</w:t>
      </w:r>
      <w:r>
        <w:rPr>
          <w:rFonts w:hint="default" w:ascii="Times New Roman" w:hAnsi="Times New Roman" w:eastAsia="等线" w:cs="Times New Roman"/>
          <w:color w:val="000000" w:themeColor="text1"/>
          <w:kern w:val="0"/>
          <w:sz w:val="15"/>
          <w:szCs w:val="15"/>
          <w14:textFill>
            <w14:solidFill>
              <w14:schemeClr w14:val="tx1"/>
            </w14:solidFill>
          </w14:textFill>
        </w:rPr>
        <w:t>hemotherapy</w:t>
      </w:r>
      <w:r>
        <w:rPr>
          <w:rFonts w:hint="default" w:ascii="Times New Roman" w:hAnsi="Times New Roman" w:eastAsia="Arial" w:cs="Times New Roman"/>
          <w:b w:val="0"/>
          <w:bCs/>
          <w:color w:val="000000" w:themeColor="text1"/>
          <w:kern w:val="44"/>
          <w:sz w:val="15"/>
          <w:szCs w:val="15"/>
          <w14:textFill>
            <w14:solidFill>
              <w14:schemeClr w14:val="tx1"/>
            </w14:solidFill>
          </w14:textFill>
        </w:rPr>
        <w:t>,</w:t>
      </w:r>
      <w:r>
        <w:rPr>
          <w:rFonts w:hint="eastAsia" w:ascii="Times New Roman" w:hAnsi="Times New Roman" w:eastAsia="宋体" w:cs="Times New Roman"/>
          <w:b w:val="0"/>
          <w:bCs/>
          <w:color w:val="000000" w:themeColor="text1"/>
          <w:kern w:val="44"/>
          <w:sz w:val="15"/>
          <w:szCs w:val="15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000000" w:themeColor="text1"/>
          <w:spacing w:val="0"/>
          <w:sz w:val="15"/>
          <w:szCs w:val="15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R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 w:themeColor="text1"/>
          <w:spacing w:val="0"/>
          <w:sz w:val="15"/>
          <w:szCs w:val="15"/>
          <w:shd w:val="clear" w:fill="FFFFFF"/>
          <w14:textFill>
            <w14:solidFill>
              <w14:schemeClr w14:val="tx1"/>
            </w14:solidFill>
          </w14:textFill>
        </w:rPr>
        <w:t>adiotherapy</w:t>
      </w:r>
      <w:r>
        <w:rPr>
          <w:rFonts w:hint="default" w:ascii="Times New Roman" w:hAnsi="Times New Roman" w:eastAsia="Arial" w:cs="Times New Roman"/>
          <w:b w:val="0"/>
          <w:bCs/>
          <w:color w:val="000000" w:themeColor="text1"/>
          <w:kern w:val="44"/>
          <w:sz w:val="15"/>
          <w:szCs w:val="15"/>
          <w14:textFill>
            <w14:solidFill>
              <w14:schemeClr w14:val="tx1"/>
            </w14:solidFill>
          </w14:textFill>
        </w:rPr>
        <w:t>,</w:t>
      </w:r>
      <w:r>
        <w:rPr>
          <w:rFonts w:hint="eastAsia" w:ascii="Times New Roman" w:hAnsi="Times New Roman" w:eastAsia="宋体" w:cs="Times New Roman"/>
          <w:b w:val="0"/>
          <w:bCs/>
          <w:color w:val="000000" w:themeColor="text1"/>
          <w:kern w:val="44"/>
          <w:sz w:val="15"/>
          <w:szCs w:val="15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宋体" w:cs="Times New Roman"/>
          <w:b w:val="0"/>
          <w:bCs/>
          <w:color w:val="000000" w:themeColor="text1"/>
          <w:kern w:val="44"/>
          <w:sz w:val="15"/>
          <w:szCs w:val="15"/>
          <w:lang w:val="en-US" w:eastAsia="zh-CN"/>
          <w14:textFill>
            <w14:solidFill>
              <w14:schemeClr w14:val="tx1"/>
            </w14:solidFill>
          </w14:textFill>
        </w:rPr>
        <w:t>T</w:t>
      </w:r>
      <w:r>
        <w:rPr>
          <w:rFonts w:hint="default" w:ascii="Times New Roman" w:hAnsi="Times New Roman" w:eastAsia="Arial" w:cs="Times New Roman"/>
          <w:b w:val="0"/>
          <w:bCs/>
          <w:color w:val="000000" w:themeColor="text1"/>
          <w:kern w:val="44"/>
          <w:sz w:val="15"/>
          <w:szCs w:val="15"/>
          <w14:textFill>
            <w14:solidFill>
              <w14:schemeClr w14:val="tx1"/>
            </w14:solidFill>
          </w14:textFill>
        </w:rPr>
        <w:t>umor location, Histologic</w:t>
      </w:r>
      <w:r>
        <w:rPr>
          <w:rFonts w:hint="default" w:ascii="Times New Roman" w:hAnsi="Times New Roman" w:eastAsia="宋体" w:cs="Times New Roman"/>
          <w:b w:val="0"/>
          <w:bCs/>
          <w:color w:val="000000" w:themeColor="text1"/>
          <w:kern w:val="44"/>
          <w:sz w:val="15"/>
          <w:szCs w:val="15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Arial" w:cs="Times New Roman"/>
          <w:b w:val="0"/>
          <w:bCs/>
          <w:color w:val="000000" w:themeColor="text1"/>
          <w:kern w:val="44"/>
          <w:sz w:val="15"/>
          <w:szCs w:val="15"/>
          <w14:textFill>
            <w14:solidFill>
              <w14:schemeClr w14:val="tx1"/>
            </w14:solidFill>
          </w14:textFill>
        </w:rPr>
        <w:t>type.</w:t>
      </w:r>
    </w:p>
    <w:p w14:paraId="293F10E5">
      <w:pPr>
        <w:rPr>
          <w:rFonts w:hint="default" w:ascii="Times New Roman" w:hAnsi="Times New Roman" w:eastAsia="宋体" w:cs="Times New Roman"/>
          <w:b w:val="0"/>
          <w:bCs/>
          <w:color w:val="000000" w:themeColor="text1"/>
          <w:kern w:val="44"/>
          <w:sz w:val="15"/>
          <w:szCs w:val="15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b w:val="0"/>
          <w:bCs/>
          <w:color w:val="000000" w:themeColor="text1"/>
          <w:kern w:val="44"/>
          <w:sz w:val="15"/>
          <w:szCs w:val="15"/>
          <w:lang w:val="en-US" w:eastAsia="zh-CN"/>
          <w14:textFill>
            <w14:solidFill>
              <w14:schemeClr w14:val="tx1"/>
            </w14:solidFill>
          </w14:textFill>
        </w:rPr>
        <w:t>*</w:t>
      </w:r>
      <w:r>
        <w:rPr>
          <w:rFonts w:hint="default" w:ascii="Times New Roman" w:hAnsi="Times New Roman" w:eastAsia="等线" w:cs="Times New Roman"/>
          <w:b w:val="0"/>
          <w:bCs w:val="0"/>
          <w:color w:val="000000" w:themeColor="text1"/>
          <w:kern w:val="0"/>
          <w:sz w:val="15"/>
          <w:szCs w:val="15"/>
          <w:lang w:val="en-US" w:eastAsia="zh-CN"/>
          <w14:textFill>
            <w14:solidFill>
              <w14:schemeClr w14:val="tx1"/>
            </w14:solidFill>
          </w14:textFill>
        </w:rPr>
        <w:t>Composite</w:t>
      </w:r>
      <w:r>
        <w:rPr>
          <w:rFonts w:hint="eastAsia" w:ascii="Times New Roman" w:hAnsi="Times New Roman" w:eastAsia="等线" w:cs="Times New Roman"/>
          <w:b w:val="0"/>
          <w:bCs w:val="0"/>
          <w:color w:val="000000" w:themeColor="text1"/>
          <w:kern w:val="0"/>
          <w:sz w:val="15"/>
          <w:szCs w:val="15"/>
          <w:lang w:val="en-US" w:eastAsia="zh-CN"/>
          <w14:textFill>
            <w14:solidFill>
              <w14:schemeClr w14:val="tx1"/>
            </w14:solidFill>
          </w14:textFill>
        </w:rPr>
        <w:t xml:space="preserve"> index</w:t>
      </w:r>
      <w:r>
        <w:rPr>
          <w:rFonts w:hint="eastAsia" w:ascii="Times New Roman" w:hAnsi="Times New Roman" w:cs="Times New Roman"/>
          <w:color w:val="000000" w:themeColor="text1"/>
          <w:w w:val="105"/>
          <w:sz w:val="15"/>
          <w:szCs w:val="15"/>
          <w:lang w:val="en-US" w:eastAsia="zh-CN"/>
          <w14:textFill>
            <w14:solidFill>
              <w14:schemeClr w14:val="tx1"/>
            </w14:solidFill>
          </w14:textFill>
        </w:rPr>
        <w:t>, number of low values in SMI, SFI, and VFI.</w:t>
      </w:r>
    </w:p>
    <w:p w14:paraId="6A225A94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I4ODQ3YzU0YWY2MzQ5N2NlNWVhYmMyMjRlZjg2YTUifQ=="/>
  </w:docVars>
  <w:rsids>
    <w:rsidRoot w:val="5D55310F"/>
    <w:rsid w:val="0D620D0B"/>
    <w:rsid w:val="10A26E60"/>
    <w:rsid w:val="14002AF6"/>
    <w:rsid w:val="2CCB3DB7"/>
    <w:rsid w:val="2D856E77"/>
    <w:rsid w:val="30FF7E28"/>
    <w:rsid w:val="313F7F6B"/>
    <w:rsid w:val="31A05D36"/>
    <w:rsid w:val="326558E6"/>
    <w:rsid w:val="4435637C"/>
    <w:rsid w:val="4B3E4D8D"/>
    <w:rsid w:val="4D756A3E"/>
    <w:rsid w:val="5D55310F"/>
    <w:rsid w:val="71690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outlineLvl w:val="0"/>
    </w:pPr>
    <w:rPr>
      <w:rFonts w:eastAsia="Arial"/>
      <w:bCs/>
      <w:kern w:val="44"/>
      <w:sz w:val="20"/>
      <w:szCs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275</Words>
  <Characters>1516</Characters>
  <Lines>0</Lines>
  <Paragraphs>0</Paragraphs>
  <TotalTime>13</TotalTime>
  <ScaleCrop>false</ScaleCrop>
  <LinksUpToDate>false</LinksUpToDate>
  <CharactersWithSpaces>1663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2025-06-13T08:06:00Z</dcterms:created>
  <dc:creator>陈发辉</dc:creator>
  <cp:lastModifiedBy>陈发辉</cp:lastModifiedBy>
  <dcterms:modified xsi:type="dcterms:W3CDTF">2026-02-12T05:54:51Z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6F7E5357218C4271B2203384C51CE89C_11</vt:lpwstr>
  </property>
</Properties>
</file>