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D4274C" w14:textId="055037B4" w:rsidR="00644688" w:rsidRDefault="00644688" w:rsidP="00B5089D">
      <w:pPr>
        <w:rPr>
          <w:rFonts w:ascii="Calibri" w:hAnsi="Calibri" w:cs="Calibri"/>
          <w:b/>
          <w:color w:val="000000"/>
        </w:rPr>
      </w:pPr>
      <w:r w:rsidRPr="00644688">
        <w:rPr>
          <w:rFonts w:ascii="Calibri" w:hAnsi="Calibri" w:cs="Calibri"/>
          <w:b/>
          <w:color w:val="000000"/>
        </w:rPr>
        <w:t>Supplementary Table</w:t>
      </w:r>
      <w:r w:rsidR="00602FCA">
        <w:rPr>
          <w:rFonts w:ascii="Calibri" w:hAnsi="Calibri" w:cs="Calibri"/>
          <w:b/>
          <w:color w:val="000000"/>
        </w:rPr>
        <w:t>s</w:t>
      </w:r>
      <w:r w:rsidRPr="00644688">
        <w:rPr>
          <w:rFonts w:ascii="Calibri" w:hAnsi="Calibri" w:cs="Calibri"/>
          <w:b/>
          <w:color w:val="000000"/>
        </w:rPr>
        <w:t xml:space="preserve"> </w:t>
      </w:r>
    </w:p>
    <w:p w14:paraId="553F2961" w14:textId="77777777" w:rsidR="002A719D" w:rsidRPr="00644688" w:rsidRDefault="002A719D" w:rsidP="00B5089D">
      <w:pPr>
        <w:rPr>
          <w:rFonts w:ascii="Calibri" w:hAnsi="Calibri" w:cs="Calibri"/>
          <w:b/>
          <w:color w:val="000000"/>
        </w:rPr>
      </w:pPr>
    </w:p>
    <w:p w14:paraId="65EF122D" w14:textId="77777777" w:rsidR="002A719D" w:rsidRPr="002A719D" w:rsidRDefault="002A719D" w:rsidP="002A719D">
      <w:pPr>
        <w:rPr>
          <w:rFonts w:ascii="Calibri" w:hAnsi="Calibri" w:cs="Calibri"/>
          <w:bCs/>
          <w:color w:val="000000" w:themeColor="text1"/>
        </w:rPr>
      </w:pPr>
      <w:r w:rsidRPr="00B5089D">
        <w:rPr>
          <w:rFonts w:ascii="Calibri" w:hAnsi="Calibri" w:cs="Calibri"/>
          <w:b/>
          <w:color w:val="000000" w:themeColor="text1"/>
        </w:rPr>
        <w:t xml:space="preserve">Supplementary Table 1. </w:t>
      </w:r>
      <w:r w:rsidRPr="002A719D">
        <w:rPr>
          <w:rFonts w:ascii="Calibri" w:hAnsi="Calibri" w:cs="Calibri"/>
          <w:bCs/>
          <w:color w:val="000000" w:themeColor="text1"/>
        </w:rPr>
        <w:t>Clinical characteristics of patients during asthma exacerbations.</w:t>
      </w:r>
    </w:p>
    <w:tbl>
      <w:tblPr>
        <w:tblStyle w:val="PlainTable2"/>
        <w:tblW w:w="5000" w:type="pct"/>
        <w:tblLook w:val="04A0" w:firstRow="1" w:lastRow="0" w:firstColumn="1" w:lastColumn="0" w:noHBand="0" w:noVBand="1"/>
      </w:tblPr>
      <w:tblGrid>
        <w:gridCol w:w="6102"/>
        <w:gridCol w:w="2402"/>
      </w:tblGrid>
      <w:tr w:rsidR="00734CDC" w:rsidRPr="00FD4A6F" w14:paraId="4D5486E1" w14:textId="77777777" w:rsidTr="00FD4A6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88" w:type="pct"/>
            <w:noWrap/>
            <w:hideMark/>
          </w:tcPr>
          <w:p w14:paraId="6D3ADFC1" w14:textId="77777777" w:rsidR="00734CDC" w:rsidRPr="00FD4A6F" w:rsidRDefault="00734CDC" w:rsidP="00734CDC">
            <w:pPr>
              <w:rPr>
                <w:rFonts w:ascii="Calibri" w:eastAsia="Yu Gothic" w:hAnsi="Calibri" w:cs="Calibri"/>
                <w:b w:val="0"/>
                <w:bCs w:val="0"/>
                <w:color w:val="000000"/>
              </w:rPr>
            </w:pPr>
            <w:r w:rsidRPr="00FD4A6F">
              <w:rPr>
                <w:rFonts w:ascii="Calibri" w:eastAsia="Yu Gothic" w:hAnsi="Calibri" w:cs="Calibri"/>
                <w:b w:val="0"/>
                <w:bCs w:val="0"/>
                <w:color w:val="000000"/>
                <w:kern w:val="2"/>
              </w:rPr>
              <w:t xml:space="preserve">Patients with clinical symptoms </w:t>
            </w:r>
          </w:p>
        </w:tc>
        <w:tc>
          <w:tcPr>
            <w:tcW w:w="1412" w:type="pct"/>
            <w:noWrap/>
            <w:hideMark/>
          </w:tcPr>
          <w:p w14:paraId="06A6F012" w14:textId="77777777" w:rsidR="00734CDC" w:rsidRPr="00FD4A6F" w:rsidRDefault="00734CDC" w:rsidP="00734CD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Yu Gothic" w:hAnsi="Calibri" w:cs="Calibri"/>
                <w:b w:val="0"/>
                <w:bCs w:val="0"/>
                <w:color w:val="000000"/>
              </w:rPr>
            </w:pPr>
            <w:r w:rsidRPr="00FD4A6F">
              <w:rPr>
                <w:rFonts w:ascii="Calibri" w:eastAsia="Yu Gothic" w:hAnsi="Calibri" w:cs="Calibri"/>
                <w:b w:val="0"/>
                <w:bCs w:val="0"/>
                <w:color w:val="000000"/>
                <w:kern w:val="2"/>
              </w:rPr>
              <w:t>23(100)</w:t>
            </w:r>
          </w:p>
        </w:tc>
      </w:tr>
      <w:tr w:rsidR="00734CDC" w:rsidRPr="00FD4A6F" w14:paraId="291C00B9" w14:textId="77777777" w:rsidTr="00FD4A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88" w:type="pct"/>
            <w:noWrap/>
            <w:hideMark/>
          </w:tcPr>
          <w:p w14:paraId="3EC74340" w14:textId="77777777" w:rsidR="00734CDC" w:rsidRPr="00FD4A6F" w:rsidRDefault="00734CDC" w:rsidP="00734CDC">
            <w:pPr>
              <w:rPr>
                <w:rFonts w:ascii="Calibri" w:eastAsia="Yu Gothic" w:hAnsi="Calibri" w:cs="Calibri"/>
                <w:b w:val="0"/>
                <w:bCs w:val="0"/>
                <w:color w:val="000000"/>
              </w:rPr>
            </w:pPr>
            <w:r w:rsidRPr="00FD4A6F">
              <w:rPr>
                <w:rFonts w:ascii="Calibri" w:eastAsia="Yu Gothic" w:hAnsi="Calibri" w:cs="Calibri"/>
                <w:b w:val="0"/>
                <w:bCs w:val="0"/>
                <w:color w:val="000000"/>
                <w:kern w:val="2"/>
              </w:rPr>
              <w:t>Patients with wheezing</w:t>
            </w:r>
          </w:p>
        </w:tc>
        <w:tc>
          <w:tcPr>
            <w:tcW w:w="1412" w:type="pct"/>
            <w:noWrap/>
            <w:hideMark/>
          </w:tcPr>
          <w:p w14:paraId="7D6BBC19" w14:textId="77777777" w:rsidR="00734CDC" w:rsidRPr="00FD4A6F" w:rsidRDefault="00734CDC" w:rsidP="00734CD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Yu Gothic" w:hAnsi="Calibri" w:cs="Calibri"/>
                <w:color w:val="000000"/>
              </w:rPr>
            </w:pPr>
            <w:r w:rsidRPr="00FD4A6F">
              <w:rPr>
                <w:rFonts w:ascii="Calibri" w:eastAsia="Yu Gothic" w:hAnsi="Calibri" w:cs="Calibri"/>
                <w:color w:val="000000"/>
                <w:kern w:val="2"/>
              </w:rPr>
              <w:t>23(100)</w:t>
            </w:r>
          </w:p>
        </w:tc>
      </w:tr>
      <w:tr w:rsidR="00734CDC" w:rsidRPr="00FD4A6F" w14:paraId="513A2337" w14:textId="77777777" w:rsidTr="00FD4A6F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88" w:type="pct"/>
            <w:noWrap/>
            <w:hideMark/>
          </w:tcPr>
          <w:p w14:paraId="32547394" w14:textId="77777777" w:rsidR="00734CDC" w:rsidRPr="00FD4A6F" w:rsidRDefault="00734CDC" w:rsidP="00734CDC">
            <w:pPr>
              <w:rPr>
                <w:rFonts w:ascii="Calibri" w:eastAsia="Yu Gothic" w:hAnsi="Calibri" w:cs="Calibri"/>
                <w:b w:val="0"/>
                <w:bCs w:val="0"/>
                <w:color w:val="000000"/>
              </w:rPr>
            </w:pPr>
            <w:r w:rsidRPr="00FD4A6F">
              <w:rPr>
                <w:rFonts w:ascii="Calibri" w:eastAsia="Yu Gothic" w:hAnsi="Calibri" w:cs="Calibri"/>
                <w:b w:val="0"/>
                <w:bCs w:val="0"/>
                <w:color w:val="000000"/>
                <w:kern w:val="2"/>
              </w:rPr>
              <w:t>Emergency department visit</w:t>
            </w:r>
          </w:p>
        </w:tc>
        <w:tc>
          <w:tcPr>
            <w:tcW w:w="1412" w:type="pct"/>
            <w:noWrap/>
            <w:hideMark/>
          </w:tcPr>
          <w:p w14:paraId="6CE2BB58" w14:textId="77777777" w:rsidR="00734CDC" w:rsidRPr="00FD4A6F" w:rsidRDefault="00734CDC" w:rsidP="00734C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Yu Gothic" w:hAnsi="Calibri" w:cs="Calibri"/>
                <w:color w:val="000000"/>
              </w:rPr>
            </w:pPr>
            <w:r w:rsidRPr="00FD4A6F">
              <w:rPr>
                <w:rFonts w:ascii="Calibri" w:eastAsia="Yu Gothic" w:hAnsi="Calibri" w:cs="Calibri"/>
                <w:color w:val="000000"/>
                <w:kern w:val="2"/>
              </w:rPr>
              <w:t>23(100)</w:t>
            </w:r>
          </w:p>
        </w:tc>
      </w:tr>
      <w:tr w:rsidR="00734CDC" w:rsidRPr="00FD4A6F" w14:paraId="364D8C4D" w14:textId="77777777" w:rsidTr="00FD4A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88" w:type="pct"/>
            <w:noWrap/>
            <w:hideMark/>
          </w:tcPr>
          <w:p w14:paraId="3E65E5BF" w14:textId="77777777" w:rsidR="00734CDC" w:rsidRPr="00FD4A6F" w:rsidRDefault="00734CDC" w:rsidP="00734CDC">
            <w:pPr>
              <w:rPr>
                <w:rFonts w:ascii="Calibri" w:eastAsia="Yu Gothic" w:hAnsi="Calibri" w:cs="Calibri"/>
                <w:b w:val="0"/>
                <w:bCs w:val="0"/>
                <w:color w:val="000000"/>
              </w:rPr>
            </w:pPr>
            <w:r w:rsidRPr="00FD4A6F">
              <w:rPr>
                <w:rFonts w:ascii="Calibri" w:eastAsia="Yu Gothic" w:hAnsi="Calibri" w:cs="Calibri"/>
                <w:b w:val="0"/>
                <w:bCs w:val="0"/>
                <w:color w:val="000000"/>
                <w:kern w:val="2"/>
              </w:rPr>
              <w:t>Hospitalization</w:t>
            </w:r>
          </w:p>
        </w:tc>
        <w:tc>
          <w:tcPr>
            <w:tcW w:w="1412" w:type="pct"/>
            <w:noWrap/>
            <w:hideMark/>
          </w:tcPr>
          <w:p w14:paraId="662BB863" w14:textId="77777777" w:rsidR="00734CDC" w:rsidRPr="00FD4A6F" w:rsidRDefault="00734CDC" w:rsidP="00734CD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Yu Gothic" w:hAnsi="Calibri" w:cs="Calibri"/>
                <w:color w:val="000000"/>
              </w:rPr>
            </w:pPr>
            <w:r w:rsidRPr="00FD4A6F">
              <w:rPr>
                <w:rFonts w:ascii="Calibri" w:eastAsia="Yu Gothic" w:hAnsi="Calibri" w:cs="Calibri"/>
                <w:color w:val="000000"/>
                <w:kern w:val="2"/>
              </w:rPr>
              <w:t>15(65)</w:t>
            </w:r>
          </w:p>
        </w:tc>
      </w:tr>
      <w:tr w:rsidR="00734CDC" w:rsidRPr="00FD4A6F" w14:paraId="54769ECA" w14:textId="77777777" w:rsidTr="00FD4A6F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88" w:type="pct"/>
            <w:noWrap/>
            <w:hideMark/>
          </w:tcPr>
          <w:p w14:paraId="580C33BF" w14:textId="77777777" w:rsidR="00734CDC" w:rsidRPr="00FD4A6F" w:rsidRDefault="00734CDC" w:rsidP="00734CDC">
            <w:pPr>
              <w:rPr>
                <w:rFonts w:ascii="Calibri" w:eastAsia="Yu Gothic" w:hAnsi="Calibri" w:cs="Calibri"/>
                <w:b w:val="0"/>
                <w:bCs w:val="0"/>
                <w:color w:val="000000"/>
              </w:rPr>
            </w:pPr>
            <w:r w:rsidRPr="00FD4A6F">
              <w:rPr>
                <w:rFonts w:ascii="Calibri" w:eastAsia="Yu Gothic" w:hAnsi="Calibri" w:cs="Calibri"/>
                <w:b w:val="0"/>
                <w:bCs w:val="0"/>
                <w:color w:val="000000"/>
                <w:kern w:val="2"/>
              </w:rPr>
              <w:t>Treatment escalation</w:t>
            </w:r>
          </w:p>
        </w:tc>
        <w:tc>
          <w:tcPr>
            <w:tcW w:w="1412" w:type="pct"/>
            <w:noWrap/>
            <w:hideMark/>
          </w:tcPr>
          <w:p w14:paraId="672A150E" w14:textId="77777777" w:rsidR="00734CDC" w:rsidRPr="00FD4A6F" w:rsidRDefault="00734CDC" w:rsidP="00734C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Yu Gothic" w:hAnsi="Calibri" w:cs="Calibri"/>
                <w:color w:val="000000"/>
              </w:rPr>
            </w:pPr>
            <w:r w:rsidRPr="00FD4A6F">
              <w:rPr>
                <w:rFonts w:ascii="Calibri" w:eastAsia="Yu Gothic" w:hAnsi="Calibri" w:cs="Calibri"/>
                <w:color w:val="000000"/>
                <w:kern w:val="2"/>
              </w:rPr>
              <w:t>23(100)</w:t>
            </w:r>
          </w:p>
        </w:tc>
      </w:tr>
      <w:tr w:rsidR="00734CDC" w:rsidRPr="00FD4A6F" w14:paraId="069FB4A2" w14:textId="77777777" w:rsidTr="00FD4A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88" w:type="pct"/>
            <w:noWrap/>
            <w:hideMark/>
          </w:tcPr>
          <w:p w14:paraId="65B68A04" w14:textId="77777777" w:rsidR="00734CDC" w:rsidRPr="00FD4A6F" w:rsidRDefault="00734CDC" w:rsidP="00734CDC">
            <w:pPr>
              <w:rPr>
                <w:rFonts w:ascii="Calibri" w:eastAsia="Yu Gothic" w:hAnsi="Calibri" w:cs="Calibri"/>
                <w:b w:val="0"/>
                <w:bCs w:val="0"/>
                <w:color w:val="000000"/>
              </w:rPr>
            </w:pPr>
            <w:r w:rsidRPr="00FD4A6F">
              <w:rPr>
                <w:rFonts w:ascii="Calibri" w:eastAsia="Yu Gothic" w:hAnsi="Calibri" w:cs="Calibri"/>
                <w:b w:val="0"/>
                <w:bCs w:val="0"/>
                <w:color w:val="000000"/>
                <w:kern w:val="2"/>
              </w:rPr>
              <w:t>Systemic corticosteroid use</w:t>
            </w:r>
          </w:p>
        </w:tc>
        <w:tc>
          <w:tcPr>
            <w:tcW w:w="1412" w:type="pct"/>
            <w:noWrap/>
            <w:hideMark/>
          </w:tcPr>
          <w:p w14:paraId="26D9A51B" w14:textId="77777777" w:rsidR="00734CDC" w:rsidRPr="00FD4A6F" w:rsidRDefault="00734CDC" w:rsidP="00734CD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Yu Gothic" w:hAnsi="Calibri" w:cs="Calibri"/>
                <w:color w:val="000000"/>
              </w:rPr>
            </w:pPr>
            <w:r w:rsidRPr="00FD4A6F">
              <w:rPr>
                <w:rFonts w:ascii="Calibri" w:eastAsia="Yu Gothic" w:hAnsi="Calibri" w:cs="Calibri"/>
                <w:color w:val="000000"/>
                <w:kern w:val="2"/>
              </w:rPr>
              <w:t>22(95)</w:t>
            </w:r>
          </w:p>
        </w:tc>
      </w:tr>
      <w:tr w:rsidR="00734CDC" w:rsidRPr="00FD4A6F" w14:paraId="3079E0CA" w14:textId="77777777" w:rsidTr="00FD4A6F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88" w:type="pct"/>
            <w:noWrap/>
            <w:hideMark/>
          </w:tcPr>
          <w:p w14:paraId="37E16AB1" w14:textId="77777777" w:rsidR="00734CDC" w:rsidRPr="00FD4A6F" w:rsidRDefault="00734CDC" w:rsidP="00734CDC">
            <w:pPr>
              <w:rPr>
                <w:rFonts w:ascii="Calibri" w:eastAsia="Yu Gothic" w:hAnsi="Calibri" w:cs="Calibri"/>
                <w:b w:val="0"/>
                <w:bCs w:val="0"/>
                <w:color w:val="000000"/>
              </w:rPr>
            </w:pPr>
            <w:r w:rsidRPr="00FD4A6F">
              <w:rPr>
                <w:rFonts w:ascii="Calibri" w:eastAsia="Yu Gothic" w:hAnsi="Calibri" w:cs="Calibri"/>
                <w:b w:val="0"/>
                <w:bCs w:val="0"/>
                <w:color w:val="000000"/>
                <w:kern w:val="2"/>
              </w:rPr>
              <w:t>Blood eosinophil count (/</w:t>
            </w:r>
            <w:proofErr w:type="spellStart"/>
            <w:r w:rsidRPr="00FD4A6F">
              <w:rPr>
                <w:rFonts w:ascii="Calibri" w:eastAsia="Yu Gothic" w:hAnsi="Calibri" w:cs="Calibri"/>
                <w:b w:val="0"/>
                <w:bCs w:val="0"/>
                <w:color w:val="000000"/>
                <w:kern w:val="2"/>
              </w:rPr>
              <w:t>μL</w:t>
            </w:r>
            <w:proofErr w:type="spellEnd"/>
            <w:r w:rsidRPr="00FD4A6F">
              <w:rPr>
                <w:rFonts w:ascii="Calibri" w:eastAsia="Yu Gothic" w:hAnsi="Calibri" w:cs="Calibri"/>
                <w:b w:val="0"/>
                <w:bCs w:val="0"/>
                <w:color w:val="000000"/>
                <w:kern w:val="2"/>
              </w:rPr>
              <w:t>)</w:t>
            </w:r>
          </w:p>
        </w:tc>
        <w:tc>
          <w:tcPr>
            <w:tcW w:w="1412" w:type="pct"/>
            <w:noWrap/>
            <w:hideMark/>
          </w:tcPr>
          <w:p w14:paraId="5DC6D8D9" w14:textId="77777777" w:rsidR="00734CDC" w:rsidRPr="00FD4A6F" w:rsidRDefault="00734CDC" w:rsidP="00734C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Yu Gothic" w:hAnsi="Calibri" w:cs="Calibri"/>
                <w:color w:val="000000"/>
              </w:rPr>
            </w:pPr>
            <w:r w:rsidRPr="00FD4A6F">
              <w:rPr>
                <w:rFonts w:ascii="Calibri" w:eastAsia="Yu Gothic" w:hAnsi="Calibri" w:cs="Calibri"/>
                <w:color w:val="000000"/>
                <w:kern w:val="2"/>
              </w:rPr>
              <w:t>27.2[0,4930]</w:t>
            </w:r>
          </w:p>
        </w:tc>
      </w:tr>
    </w:tbl>
    <w:p w14:paraId="64FF3543" w14:textId="77777777" w:rsidR="00B5089D" w:rsidRPr="00B5089D" w:rsidRDefault="00B5089D" w:rsidP="00B5089D">
      <w:pPr>
        <w:rPr>
          <w:rFonts w:ascii="Calibri" w:hAnsi="Calibri" w:cs="Calibri"/>
          <w:bCs/>
          <w:color w:val="000000" w:themeColor="text1"/>
        </w:rPr>
      </w:pPr>
      <w:bookmarkStart w:id="0" w:name="_Hlk223698620"/>
      <w:bookmarkStart w:id="1" w:name="_Hlk223025101"/>
      <w:r w:rsidRPr="00B5089D">
        <w:rPr>
          <w:rFonts w:ascii="Calibri" w:hAnsi="Calibri" w:cs="Calibri"/>
          <w:bCs/>
          <w:color w:val="000000" w:themeColor="text1"/>
        </w:rPr>
        <w:t>Data are presented as number (%) or median [range], as appropriate. All patients presented with clinical symptoms and wheezing. Emergency department visits were required in all patients, and 65% required hospitalization. Treatment escalation was performed in all patients, and systemic corticosteroids were administered in 95% of cases.</w:t>
      </w:r>
      <w:bookmarkEnd w:id="1"/>
      <w:r w:rsidRPr="00B5089D">
        <w:rPr>
          <w:rFonts w:ascii="Calibri" w:hAnsi="Calibri" w:cs="Calibri"/>
          <w:bCs/>
          <w:color w:val="000000" w:themeColor="text1"/>
        </w:rPr>
        <w:t xml:space="preserve"> Blood eosinophil counts during exacerbation were relatively low, which may reflect the effects of biologic therapy or systemic corticosteroid treatment. Fractional exhaled nitric oxide (</w:t>
      </w:r>
      <w:proofErr w:type="spellStart"/>
      <w:r w:rsidRPr="00B5089D">
        <w:rPr>
          <w:rFonts w:ascii="Calibri" w:hAnsi="Calibri" w:cs="Calibri"/>
          <w:bCs/>
          <w:color w:val="000000" w:themeColor="text1"/>
        </w:rPr>
        <w:t>FeNO</w:t>
      </w:r>
      <w:proofErr w:type="spellEnd"/>
      <w:r w:rsidRPr="00B5089D">
        <w:rPr>
          <w:rFonts w:ascii="Calibri" w:hAnsi="Calibri" w:cs="Calibri"/>
          <w:bCs/>
          <w:color w:val="000000" w:themeColor="text1"/>
        </w:rPr>
        <w:t>) measurements were not performed during exacerbation due to respiratory distress.</w:t>
      </w:r>
    </w:p>
    <w:bookmarkEnd w:id="0"/>
    <w:p w14:paraId="6965431C" w14:textId="4632A598" w:rsidR="00B5089D" w:rsidRPr="00602FCA" w:rsidRDefault="00B5089D" w:rsidP="00602FCA">
      <w:pPr>
        <w:rPr>
          <w:rFonts w:asciiTheme="minorHAnsi" w:hAnsiTheme="minorHAnsi" w:cstheme="minorHAnsi"/>
          <w:bCs/>
          <w:color w:val="000000" w:themeColor="text1"/>
        </w:rPr>
      </w:pPr>
      <w:r>
        <w:rPr>
          <w:rFonts w:asciiTheme="minorHAnsi" w:hAnsiTheme="minorHAnsi" w:cstheme="minorHAnsi"/>
          <w:bCs/>
          <w:color w:val="000000" w:themeColor="text1"/>
        </w:rPr>
        <w:br w:type="page"/>
      </w:r>
    </w:p>
    <w:p w14:paraId="38CEC261" w14:textId="77777777" w:rsidR="00644688" w:rsidRPr="002A719D" w:rsidRDefault="00644688" w:rsidP="00644688">
      <w:pPr>
        <w:rPr>
          <w:rFonts w:ascii="Calibri" w:hAnsi="Calibri" w:cs="Calibri"/>
          <w:bCs/>
          <w:color w:val="000000" w:themeColor="text1"/>
        </w:rPr>
      </w:pPr>
      <w:bookmarkStart w:id="2" w:name="_Hlk223696073"/>
      <w:r>
        <w:rPr>
          <w:rFonts w:ascii="Calibri" w:hAnsi="Calibri" w:cs="Calibri"/>
          <w:b/>
          <w:color w:val="000000" w:themeColor="text1"/>
        </w:rPr>
        <w:lastRenderedPageBreak/>
        <w:t xml:space="preserve">Supplementary Table 2. </w:t>
      </w:r>
      <w:r w:rsidRPr="002A719D">
        <w:rPr>
          <w:rFonts w:ascii="Calibri" w:hAnsi="Calibri" w:cs="Calibri"/>
          <w:bCs/>
          <w:color w:val="000000" w:themeColor="text1"/>
        </w:rPr>
        <w:t>Arterial blood gas and oxygenation parameters during asthma exacerbations.</w:t>
      </w:r>
    </w:p>
    <w:tbl>
      <w:tblPr>
        <w:tblStyle w:val="PlainTable2"/>
        <w:tblW w:w="5000" w:type="pct"/>
        <w:tblLook w:val="04A0" w:firstRow="1" w:lastRow="0" w:firstColumn="1" w:lastColumn="0" w:noHBand="0" w:noVBand="1"/>
      </w:tblPr>
      <w:tblGrid>
        <w:gridCol w:w="4943"/>
        <w:gridCol w:w="3561"/>
      </w:tblGrid>
      <w:tr w:rsidR="002A719D" w:rsidRPr="00B5089D" w14:paraId="1C54535F" w14:textId="77777777" w:rsidTr="002E456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6" w:type="pct"/>
            <w:noWrap/>
            <w:hideMark/>
          </w:tcPr>
          <w:p w14:paraId="6BC99AAD" w14:textId="77777777" w:rsidR="002A719D" w:rsidRPr="00B5089D" w:rsidRDefault="002A719D" w:rsidP="002E4568">
            <w:pPr>
              <w:rPr>
                <w:rFonts w:ascii="Calibri" w:hAnsi="Calibri" w:cs="Calibri"/>
                <w:bCs w:val="0"/>
                <w:color w:val="000000" w:themeColor="text1"/>
              </w:rPr>
            </w:pPr>
            <w:bookmarkStart w:id="3" w:name="_Hlk223024558"/>
            <w:bookmarkStart w:id="4" w:name="_Hlk223024572"/>
            <w:r>
              <w:rPr>
                <w:rFonts w:ascii="Calibri" w:hAnsi="Calibri" w:cs="Calibri"/>
                <w:color w:val="000000" w:themeColor="text1"/>
              </w:rPr>
              <w:t>Demographics</w:t>
            </w:r>
          </w:p>
        </w:tc>
        <w:tc>
          <w:tcPr>
            <w:tcW w:w="2094" w:type="pct"/>
            <w:noWrap/>
            <w:hideMark/>
          </w:tcPr>
          <w:p w14:paraId="303FD828" w14:textId="77777777" w:rsidR="002A719D" w:rsidRPr="00B5089D" w:rsidRDefault="002A719D" w:rsidP="002E456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 w:val="0"/>
                <w:color w:val="000000" w:themeColor="text1"/>
              </w:rPr>
            </w:pPr>
          </w:p>
        </w:tc>
      </w:tr>
      <w:tr w:rsidR="002A719D" w:rsidRPr="00FD4A6F" w14:paraId="78D68D90" w14:textId="77777777" w:rsidTr="002E45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6" w:type="pct"/>
            <w:noWrap/>
            <w:hideMark/>
          </w:tcPr>
          <w:p w14:paraId="6A0F1902" w14:textId="77777777" w:rsidR="002A719D" w:rsidRPr="00FD4A6F" w:rsidRDefault="002A719D" w:rsidP="002E4568">
            <w:pPr>
              <w:rPr>
                <w:rFonts w:ascii="Calibri" w:hAnsi="Calibri" w:cs="Calibri"/>
                <w:b w:val="0"/>
                <w:bCs w:val="0"/>
                <w:color w:val="000000" w:themeColor="text1"/>
              </w:rPr>
            </w:pPr>
            <w:r w:rsidRPr="00FD4A6F">
              <w:rPr>
                <w:rFonts w:ascii="Calibri" w:hAnsi="Calibri" w:cs="Calibri"/>
                <w:b w:val="0"/>
                <w:bCs w:val="0"/>
                <w:color w:val="000000" w:themeColor="text1"/>
              </w:rPr>
              <w:t>SpO</w:t>
            </w:r>
            <w:r w:rsidRPr="00FD4A6F">
              <w:rPr>
                <w:rFonts w:ascii="Calibri" w:hAnsi="Calibri" w:cs="Calibri"/>
                <w:b w:val="0"/>
                <w:bCs w:val="0"/>
                <w:color w:val="000000" w:themeColor="text1"/>
                <w:vertAlign w:val="subscript"/>
              </w:rPr>
              <w:t xml:space="preserve">2 </w:t>
            </w:r>
            <w:r w:rsidRPr="00FD4A6F">
              <w:rPr>
                <w:rFonts w:ascii="Calibri" w:hAnsi="Calibri" w:cs="Calibri"/>
                <w:b w:val="0"/>
                <w:bCs w:val="0"/>
                <w:color w:val="000000" w:themeColor="text1"/>
              </w:rPr>
              <w:t>(%)</w:t>
            </w:r>
          </w:p>
        </w:tc>
        <w:tc>
          <w:tcPr>
            <w:tcW w:w="2094" w:type="pct"/>
            <w:noWrap/>
            <w:hideMark/>
          </w:tcPr>
          <w:p w14:paraId="603F5617" w14:textId="77777777" w:rsidR="002A719D" w:rsidRPr="00FD4A6F" w:rsidRDefault="002A719D" w:rsidP="002E456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FD4A6F">
              <w:rPr>
                <w:rFonts w:ascii="Calibri" w:hAnsi="Calibri" w:cs="Calibri"/>
                <w:color w:val="000000" w:themeColor="text1"/>
              </w:rPr>
              <w:t>95.5 [87,100]</w:t>
            </w:r>
          </w:p>
        </w:tc>
      </w:tr>
      <w:tr w:rsidR="002A719D" w:rsidRPr="00FD4A6F" w14:paraId="21F7F793" w14:textId="77777777" w:rsidTr="002E4568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6" w:type="pct"/>
            <w:noWrap/>
            <w:hideMark/>
          </w:tcPr>
          <w:p w14:paraId="5A01CC04" w14:textId="77777777" w:rsidR="002A719D" w:rsidRPr="00FD4A6F" w:rsidRDefault="002A719D" w:rsidP="002E4568">
            <w:pPr>
              <w:rPr>
                <w:rFonts w:ascii="Calibri" w:hAnsi="Calibri" w:cs="Calibri"/>
                <w:b w:val="0"/>
                <w:bCs w:val="0"/>
                <w:color w:val="000000" w:themeColor="text1"/>
              </w:rPr>
            </w:pPr>
            <w:r w:rsidRPr="00FD4A6F">
              <w:rPr>
                <w:rFonts w:ascii="Calibri" w:hAnsi="Calibri" w:cs="Calibri"/>
                <w:b w:val="0"/>
                <w:bCs w:val="0"/>
                <w:color w:val="000000" w:themeColor="text1"/>
              </w:rPr>
              <w:t>FiO</w:t>
            </w:r>
            <w:r w:rsidRPr="00FD4A6F">
              <w:rPr>
                <w:rFonts w:ascii="Calibri" w:hAnsi="Calibri" w:cs="Calibri"/>
                <w:b w:val="0"/>
                <w:bCs w:val="0"/>
                <w:color w:val="000000" w:themeColor="text1"/>
                <w:vertAlign w:val="subscript"/>
              </w:rPr>
              <w:t>2</w:t>
            </w:r>
          </w:p>
        </w:tc>
        <w:tc>
          <w:tcPr>
            <w:tcW w:w="2094" w:type="pct"/>
            <w:noWrap/>
            <w:hideMark/>
          </w:tcPr>
          <w:p w14:paraId="11FC954A" w14:textId="77777777" w:rsidR="002A719D" w:rsidRPr="00FD4A6F" w:rsidRDefault="002A719D" w:rsidP="002E45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FD4A6F">
              <w:rPr>
                <w:rFonts w:ascii="Calibri" w:hAnsi="Calibri" w:cs="Calibri"/>
                <w:color w:val="000000" w:themeColor="text1"/>
              </w:rPr>
              <w:t>0.31 [0.21, 1.00]</w:t>
            </w:r>
          </w:p>
        </w:tc>
      </w:tr>
      <w:tr w:rsidR="002A719D" w:rsidRPr="00FD4A6F" w14:paraId="164FC573" w14:textId="77777777" w:rsidTr="002E45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6" w:type="pct"/>
            <w:noWrap/>
            <w:hideMark/>
          </w:tcPr>
          <w:p w14:paraId="40E18504" w14:textId="77777777" w:rsidR="002A719D" w:rsidRPr="00FD4A6F" w:rsidRDefault="002A719D" w:rsidP="002E4568">
            <w:pPr>
              <w:rPr>
                <w:rFonts w:ascii="Calibri" w:hAnsi="Calibri" w:cs="Calibri"/>
                <w:b w:val="0"/>
                <w:bCs w:val="0"/>
                <w:color w:val="000000" w:themeColor="text1"/>
              </w:rPr>
            </w:pPr>
            <w:r w:rsidRPr="00FD4A6F">
              <w:rPr>
                <w:rFonts w:ascii="Calibri" w:hAnsi="Calibri" w:cs="Calibri"/>
                <w:b w:val="0"/>
                <w:bCs w:val="0"/>
                <w:color w:val="000000" w:themeColor="text1"/>
              </w:rPr>
              <w:t>Receiving oxygen (%)</w:t>
            </w:r>
          </w:p>
        </w:tc>
        <w:tc>
          <w:tcPr>
            <w:tcW w:w="2094" w:type="pct"/>
            <w:noWrap/>
            <w:hideMark/>
          </w:tcPr>
          <w:p w14:paraId="26B8B04A" w14:textId="77777777" w:rsidR="002A719D" w:rsidRPr="00FD4A6F" w:rsidRDefault="002A719D" w:rsidP="002E456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FD4A6F">
              <w:rPr>
                <w:rFonts w:ascii="Calibri" w:hAnsi="Calibri" w:cs="Calibri"/>
                <w:color w:val="000000" w:themeColor="text1"/>
              </w:rPr>
              <w:t>85.7</w:t>
            </w:r>
          </w:p>
        </w:tc>
      </w:tr>
      <w:tr w:rsidR="002A719D" w:rsidRPr="00FD4A6F" w14:paraId="61461D68" w14:textId="77777777" w:rsidTr="002E4568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6" w:type="pct"/>
            <w:noWrap/>
            <w:hideMark/>
          </w:tcPr>
          <w:p w14:paraId="0D5699F5" w14:textId="77777777" w:rsidR="002A719D" w:rsidRPr="00FD4A6F" w:rsidRDefault="002A719D" w:rsidP="002E4568">
            <w:pPr>
              <w:rPr>
                <w:rFonts w:ascii="Calibri" w:hAnsi="Calibri" w:cs="Calibri"/>
                <w:b w:val="0"/>
                <w:bCs w:val="0"/>
                <w:color w:val="000000" w:themeColor="text1"/>
              </w:rPr>
            </w:pPr>
            <w:r w:rsidRPr="00FD4A6F">
              <w:rPr>
                <w:rFonts w:ascii="Calibri" w:hAnsi="Calibri" w:cs="Calibri"/>
                <w:b w:val="0"/>
                <w:bCs w:val="0"/>
                <w:color w:val="000000" w:themeColor="text1"/>
              </w:rPr>
              <w:t>PH</w:t>
            </w:r>
          </w:p>
        </w:tc>
        <w:tc>
          <w:tcPr>
            <w:tcW w:w="2094" w:type="pct"/>
            <w:noWrap/>
            <w:hideMark/>
          </w:tcPr>
          <w:p w14:paraId="4E5D02ED" w14:textId="77777777" w:rsidR="002A719D" w:rsidRPr="00FD4A6F" w:rsidRDefault="002A719D" w:rsidP="002E45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FD4A6F">
              <w:rPr>
                <w:rFonts w:ascii="Calibri" w:hAnsi="Calibri" w:cs="Calibri"/>
                <w:color w:val="000000" w:themeColor="text1"/>
              </w:rPr>
              <w:t>7.39 [7.24, 7.5]</w:t>
            </w:r>
          </w:p>
        </w:tc>
      </w:tr>
      <w:tr w:rsidR="002A719D" w:rsidRPr="00FD4A6F" w14:paraId="6AD21216" w14:textId="77777777" w:rsidTr="002E45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6" w:type="pct"/>
            <w:noWrap/>
            <w:hideMark/>
          </w:tcPr>
          <w:p w14:paraId="59E2FA6B" w14:textId="77777777" w:rsidR="002A719D" w:rsidRPr="00FD4A6F" w:rsidRDefault="002A719D" w:rsidP="002E4568">
            <w:pPr>
              <w:rPr>
                <w:rFonts w:ascii="Calibri" w:hAnsi="Calibri" w:cs="Calibri"/>
                <w:b w:val="0"/>
                <w:bCs w:val="0"/>
                <w:color w:val="000000" w:themeColor="text1"/>
              </w:rPr>
            </w:pPr>
            <w:r w:rsidRPr="00FD4A6F">
              <w:rPr>
                <w:rFonts w:ascii="Calibri" w:hAnsi="Calibri" w:cs="Calibri"/>
                <w:b w:val="0"/>
                <w:bCs w:val="0"/>
                <w:color w:val="000000" w:themeColor="text1"/>
              </w:rPr>
              <w:t>PaCO</w:t>
            </w:r>
            <w:r w:rsidRPr="00FD4A6F">
              <w:rPr>
                <w:rFonts w:ascii="Calibri" w:hAnsi="Calibri" w:cs="Calibri"/>
                <w:b w:val="0"/>
                <w:bCs w:val="0"/>
                <w:color w:val="000000" w:themeColor="text1"/>
                <w:vertAlign w:val="subscript"/>
              </w:rPr>
              <w:t>2</w:t>
            </w:r>
            <w:r w:rsidRPr="00FD4A6F">
              <w:rPr>
                <w:rFonts w:ascii="Calibri" w:hAnsi="Calibri" w:cs="Calibri"/>
                <w:b w:val="0"/>
                <w:bCs w:val="0"/>
                <w:color w:val="000000" w:themeColor="text1"/>
              </w:rPr>
              <w:t xml:space="preserve"> (mmHg)</w:t>
            </w:r>
          </w:p>
        </w:tc>
        <w:tc>
          <w:tcPr>
            <w:tcW w:w="2094" w:type="pct"/>
            <w:noWrap/>
            <w:hideMark/>
          </w:tcPr>
          <w:p w14:paraId="73ADBA54" w14:textId="77777777" w:rsidR="002A719D" w:rsidRPr="00FD4A6F" w:rsidRDefault="002A719D" w:rsidP="002E456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FD4A6F">
              <w:rPr>
                <w:rFonts w:ascii="Calibri" w:hAnsi="Calibri" w:cs="Calibri"/>
                <w:color w:val="000000" w:themeColor="text1"/>
              </w:rPr>
              <w:t>41.8 [26.4, 70]</w:t>
            </w:r>
          </w:p>
        </w:tc>
      </w:tr>
      <w:tr w:rsidR="002A719D" w:rsidRPr="00FD4A6F" w14:paraId="560273B8" w14:textId="77777777" w:rsidTr="002E4568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6" w:type="pct"/>
            <w:noWrap/>
            <w:hideMark/>
          </w:tcPr>
          <w:p w14:paraId="180CD3A6" w14:textId="77777777" w:rsidR="002A719D" w:rsidRPr="00FD4A6F" w:rsidRDefault="002A719D" w:rsidP="002E4568">
            <w:pPr>
              <w:rPr>
                <w:rFonts w:ascii="Calibri" w:hAnsi="Calibri" w:cs="Calibri"/>
                <w:b w:val="0"/>
                <w:bCs w:val="0"/>
                <w:color w:val="000000" w:themeColor="text1"/>
              </w:rPr>
            </w:pPr>
            <w:r w:rsidRPr="00FD4A6F">
              <w:rPr>
                <w:rFonts w:ascii="Calibri" w:hAnsi="Calibri" w:cs="Calibri"/>
                <w:b w:val="0"/>
                <w:bCs w:val="0"/>
                <w:color w:val="000000" w:themeColor="text1"/>
              </w:rPr>
              <w:t>PaO</w:t>
            </w:r>
            <w:r w:rsidRPr="00FD4A6F">
              <w:rPr>
                <w:rFonts w:ascii="Calibri" w:hAnsi="Calibri" w:cs="Calibri"/>
                <w:b w:val="0"/>
                <w:bCs w:val="0"/>
                <w:color w:val="000000" w:themeColor="text1"/>
                <w:vertAlign w:val="subscript"/>
              </w:rPr>
              <w:t>2</w:t>
            </w:r>
            <w:r w:rsidRPr="00FD4A6F">
              <w:rPr>
                <w:rFonts w:ascii="Calibri" w:hAnsi="Calibri" w:cs="Calibri"/>
                <w:b w:val="0"/>
                <w:bCs w:val="0"/>
                <w:color w:val="000000" w:themeColor="text1"/>
              </w:rPr>
              <w:t xml:space="preserve"> (mmHg)</w:t>
            </w:r>
          </w:p>
        </w:tc>
        <w:tc>
          <w:tcPr>
            <w:tcW w:w="2094" w:type="pct"/>
            <w:noWrap/>
            <w:hideMark/>
          </w:tcPr>
          <w:p w14:paraId="3F20524F" w14:textId="77777777" w:rsidR="002A719D" w:rsidRPr="00FD4A6F" w:rsidRDefault="002A719D" w:rsidP="002E45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FD4A6F">
              <w:rPr>
                <w:rFonts w:ascii="Calibri" w:hAnsi="Calibri" w:cs="Calibri"/>
                <w:color w:val="000000" w:themeColor="text1"/>
              </w:rPr>
              <w:t>74.95 [43.6, 112.0]</w:t>
            </w:r>
          </w:p>
        </w:tc>
      </w:tr>
      <w:tr w:rsidR="002A719D" w:rsidRPr="00FD4A6F" w14:paraId="3F92EDD8" w14:textId="77777777" w:rsidTr="002E45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6" w:type="pct"/>
            <w:noWrap/>
            <w:hideMark/>
          </w:tcPr>
          <w:p w14:paraId="371E3D93" w14:textId="77777777" w:rsidR="002A719D" w:rsidRPr="00FD4A6F" w:rsidRDefault="002A719D" w:rsidP="002E4568">
            <w:pPr>
              <w:rPr>
                <w:rFonts w:ascii="Calibri" w:hAnsi="Calibri" w:cs="Calibri"/>
                <w:b w:val="0"/>
                <w:bCs w:val="0"/>
                <w:color w:val="000000" w:themeColor="text1"/>
              </w:rPr>
            </w:pPr>
            <w:r w:rsidRPr="00FD4A6F">
              <w:rPr>
                <w:rFonts w:ascii="Calibri" w:hAnsi="Calibri" w:cs="Calibri"/>
                <w:b w:val="0"/>
                <w:bCs w:val="0"/>
                <w:color w:val="000000" w:themeColor="text1"/>
              </w:rPr>
              <w:t>P/F</w:t>
            </w:r>
          </w:p>
        </w:tc>
        <w:tc>
          <w:tcPr>
            <w:tcW w:w="2094" w:type="pct"/>
            <w:noWrap/>
            <w:hideMark/>
          </w:tcPr>
          <w:p w14:paraId="1E2D012D" w14:textId="77777777" w:rsidR="002A719D" w:rsidRPr="00FD4A6F" w:rsidRDefault="002A719D" w:rsidP="002E456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FD4A6F">
              <w:rPr>
                <w:rFonts w:ascii="Calibri" w:hAnsi="Calibri" w:cs="Calibri"/>
                <w:color w:val="000000" w:themeColor="text1"/>
              </w:rPr>
              <w:t>199.3 [112.0, 444.8]</w:t>
            </w:r>
          </w:p>
        </w:tc>
      </w:tr>
    </w:tbl>
    <w:bookmarkEnd w:id="3"/>
    <w:bookmarkEnd w:id="4"/>
    <w:p w14:paraId="6F03D8CE" w14:textId="77777777" w:rsidR="00644688" w:rsidRDefault="00644688" w:rsidP="00644688">
      <w:pPr>
        <w:rPr>
          <w:rFonts w:ascii="Calibri" w:hAnsi="Calibri" w:cs="Calibri"/>
          <w:bCs/>
          <w:color w:val="000000" w:themeColor="text1"/>
        </w:rPr>
      </w:pPr>
      <w:r>
        <w:rPr>
          <w:rFonts w:ascii="Calibri" w:hAnsi="Calibri" w:cs="Calibri"/>
          <w:bCs/>
          <w:color w:val="000000" w:themeColor="text1"/>
        </w:rPr>
        <w:t>This table summarizes peripheral oxygen saturation (SpO₂), fraction of inspired oxygen (</w:t>
      </w:r>
      <w:proofErr w:type="spellStart"/>
      <w:r>
        <w:rPr>
          <w:rFonts w:ascii="Calibri" w:hAnsi="Calibri" w:cs="Calibri"/>
          <w:bCs/>
          <w:color w:val="000000" w:themeColor="text1"/>
        </w:rPr>
        <w:t>FiO</w:t>
      </w:r>
      <w:proofErr w:type="spellEnd"/>
      <w:r>
        <w:rPr>
          <w:rFonts w:ascii="Calibri" w:hAnsi="Calibri" w:cs="Calibri"/>
          <w:bCs/>
          <w:color w:val="000000" w:themeColor="text1"/>
        </w:rPr>
        <w:t>₂), arterial pH, partial pressure of arterial carbon dioxide (</w:t>
      </w:r>
      <w:proofErr w:type="spellStart"/>
      <w:r>
        <w:rPr>
          <w:rFonts w:ascii="Calibri" w:hAnsi="Calibri" w:cs="Calibri"/>
          <w:bCs/>
          <w:color w:val="000000" w:themeColor="text1"/>
        </w:rPr>
        <w:t>PaCO</w:t>
      </w:r>
      <w:proofErr w:type="spellEnd"/>
      <w:r>
        <w:rPr>
          <w:rFonts w:ascii="Calibri" w:hAnsi="Calibri" w:cs="Calibri"/>
          <w:bCs/>
          <w:color w:val="000000" w:themeColor="text1"/>
        </w:rPr>
        <w:t>₂), partial pressure of arterial oxygen (</w:t>
      </w:r>
      <w:proofErr w:type="spellStart"/>
      <w:r>
        <w:rPr>
          <w:rFonts w:ascii="Calibri" w:hAnsi="Calibri" w:cs="Calibri"/>
          <w:bCs/>
          <w:color w:val="000000" w:themeColor="text1"/>
        </w:rPr>
        <w:t>PaO</w:t>
      </w:r>
      <w:proofErr w:type="spellEnd"/>
      <w:r>
        <w:rPr>
          <w:rFonts w:ascii="Calibri" w:hAnsi="Calibri" w:cs="Calibri"/>
          <w:bCs/>
          <w:color w:val="000000" w:themeColor="text1"/>
        </w:rPr>
        <w:t xml:space="preserve">₂), and the </w:t>
      </w:r>
      <w:proofErr w:type="spellStart"/>
      <w:r>
        <w:rPr>
          <w:rFonts w:ascii="Calibri" w:hAnsi="Calibri" w:cs="Calibri"/>
          <w:bCs/>
          <w:color w:val="000000" w:themeColor="text1"/>
        </w:rPr>
        <w:t>PaO</w:t>
      </w:r>
      <w:proofErr w:type="spellEnd"/>
      <w:r>
        <w:rPr>
          <w:rFonts w:ascii="Calibri" w:hAnsi="Calibri" w:cs="Calibri"/>
          <w:bCs/>
          <w:color w:val="000000" w:themeColor="text1"/>
        </w:rPr>
        <w:t>₂/</w:t>
      </w:r>
      <w:proofErr w:type="spellStart"/>
      <w:r>
        <w:rPr>
          <w:rFonts w:ascii="Calibri" w:hAnsi="Calibri" w:cs="Calibri"/>
          <w:bCs/>
          <w:color w:val="000000" w:themeColor="text1"/>
        </w:rPr>
        <w:t>FiO</w:t>
      </w:r>
      <w:proofErr w:type="spellEnd"/>
      <w:r>
        <w:rPr>
          <w:rFonts w:ascii="Calibri" w:hAnsi="Calibri" w:cs="Calibri"/>
          <w:bCs/>
          <w:color w:val="000000" w:themeColor="text1"/>
        </w:rPr>
        <w:t xml:space="preserve">₂ (P/F) ratio measured during asthma exacerbations. Arterial blood gas analysis was performed as part of routine clinical assessment. Supplemental oxygen was administered in 85.7% of patients at the time of measurement, with a median </w:t>
      </w:r>
      <w:proofErr w:type="spellStart"/>
      <w:r>
        <w:rPr>
          <w:rFonts w:ascii="Calibri" w:hAnsi="Calibri" w:cs="Calibri"/>
          <w:bCs/>
          <w:color w:val="000000" w:themeColor="text1"/>
        </w:rPr>
        <w:t>FiO</w:t>
      </w:r>
      <w:proofErr w:type="spellEnd"/>
      <w:r>
        <w:rPr>
          <w:rFonts w:ascii="Calibri" w:hAnsi="Calibri" w:cs="Calibri"/>
          <w:bCs/>
          <w:color w:val="000000" w:themeColor="text1"/>
        </w:rPr>
        <w:t>₂ of 0.31. Despite oxygen administration, the median P/F ratio was 199, indicating persistent impairment in gas exchange. The P/F ratio was included as a standardized physiological indicator of oxygenation severity, allowing evaluation of the clinical relevance of computed tomography-derived airway structural parameters in relation to physiological respiratory impairment.</w:t>
      </w:r>
      <w:bookmarkEnd w:id="2"/>
    </w:p>
    <w:p w14:paraId="1493E5D2" w14:textId="35B28507" w:rsidR="0028383F" w:rsidRPr="00644688" w:rsidRDefault="0028383F">
      <w:pPr>
        <w:rPr>
          <w:rFonts w:asciiTheme="minorHAnsi" w:hAnsiTheme="minorHAnsi" w:cstheme="minorHAnsi"/>
          <w:bCs/>
        </w:rPr>
      </w:pPr>
    </w:p>
    <w:sectPr w:rsidR="0028383F" w:rsidRPr="00644688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D5FE5E" w14:textId="77777777" w:rsidR="002B1559" w:rsidRDefault="002B1559" w:rsidP="0028383F">
      <w:r>
        <w:separator/>
      </w:r>
    </w:p>
  </w:endnote>
  <w:endnote w:type="continuationSeparator" w:id="0">
    <w:p w14:paraId="7ECABB1E" w14:textId="77777777" w:rsidR="002B1559" w:rsidRDefault="002B1559" w:rsidP="002838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0282CD" w14:textId="77777777" w:rsidR="002B1559" w:rsidRDefault="002B1559" w:rsidP="0028383F">
      <w:r>
        <w:separator/>
      </w:r>
    </w:p>
  </w:footnote>
  <w:footnote w:type="continuationSeparator" w:id="0">
    <w:p w14:paraId="7AF29196" w14:textId="77777777" w:rsidR="002B1559" w:rsidRDefault="002B1559" w:rsidP="0028383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2E7A"/>
    <w:rsid w:val="00002573"/>
    <w:rsid w:val="00080B50"/>
    <w:rsid w:val="00114B3E"/>
    <w:rsid w:val="001A32F1"/>
    <w:rsid w:val="0028383F"/>
    <w:rsid w:val="002A719D"/>
    <w:rsid w:val="002B1559"/>
    <w:rsid w:val="003B4C83"/>
    <w:rsid w:val="003F2F47"/>
    <w:rsid w:val="00472B20"/>
    <w:rsid w:val="00521125"/>
    <w:rsid w:val="00602FCA"/>
    <w:rsid w:val="00627881"/>
    <w:rsid w:val="00644688"/>
    <w:rsid w:val="006D4291"/>
    <w:rsid w:val="00734CDC"/>
    <w:rsid w:val="007B129E"/>
    <w:rsid w:val="007C07B3"/>
    <w:rsid w:val="00936B78"/>
    <w:rsid w:val="009457C7"/>
    <w:rsid w:val="00946144"/>
    <w:rsid w:val="00AE3C9B"/>
    <w:rsid w:val="00B5089D"/>
    <w:rsid w:val="00BB1C41"/>
    <w:rsid w:val="00C416E0"/>
    <w:rsid w:val="00D046FB"/>
    <w:rsid w:val="00D23296"/>
    <w:rsid w:val="00D519E3"/>
    <w:rsid w:val="00D72E7A"/>
    <w:rsid w:val="00DD1D49"/>
    <w:rsid w:val="00DD23B8"/>
    <w:rsid w:val="00E72ABF"/>
    <w:rsid w:val="00EA6C92"/>
    <w:rsid w:val="00FB61CC"/>
    <w:rsid w:val="00FD4A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AD82059"/>
  <w15:chartTrackingRefBased/>
  <w15:docId w15:val="{667E88D6-7A4D-4258-B2F9-6415955213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383F"/>
    <w:rPr>
      <w:rFonts w:ascii="Times New Roman" w:eastAsia="MS Mincho" w:hAnsi="Times New Roman" w:cs="Times New Roman"/>
      <w:kern w:val="0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D72E7A"/>
    <w:pPr>
      <w:keepNext/>
      <w:keepLines/>
      <w:widowControl w:val="0"/>
      <w:spacing w:before="280" w:after="80"/>
      <w:jc w:val="both"/>
      <w:outlineLvl w:val="0"/>
    </w:pPr>
    <w:rPr>
      <w:rFonts w:asciiTheme="majorHAnsi" w:eastAsiaTheme="majorEastAsia" w:hAnsiTheme="majorHAnsi" w:cstheme="majorBidi"/>
      <w:color w:val="000000" w:themeColor="text1"/>
      <w:kern w:val="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72E7A"/>
    <w:pPr>
      <w:keepNext/>
      <w:keepLines/>
      <w:widowControl w:val="0"/>
      <w:spacing w:before="160" w:after="80"/>
      <w:jc w:val="both"/>
      <w:outlineLvl w:val="1"/>
    </w:pPr>
    <w:rPr>
      <w:rFonts w:asciiTheme="majorHAnsi" w:eastAsiaTheme="majorEastAsia" w:hAnsiTheme="majorHAnsi" w:cstheme="majorBidi"/>
      <w:color w:val="000000" w:themeColor="text1"/>
      <w:kern w:val="2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72E7A"/>
    <w:pPr>
      <w:keepNext/>
      <w:keepLines/>
      <w:widowControl w:val="0"/>
      <w:spacing w:before="160" w:after="80"/>
      <w:jc w:val="both"/>
      <w:outlineLvl w:val="2"/>
    </w:pPr>
    <w:rPr>
      <w:rFonts w:asciiTheme="majorHAnsi" w:eastAsiaTheme="majorEastAsia" w:hAnsiTheme="majorHAnsi" w:cstheme="majorBidi"/>
      <w:color w:val="000000" w:themeColor="text1"/>
      <w:kern w:val="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72E7A"/>
    <w:pPr>
      <w:keepNext/>
      <w:keepLines/>
      <w:widowControl w:val="0"/>
      <w:spacing w:before="80" w:after="40"/>
      <w:jc w:val="both"/>
      <w:outlineLvl w:val="3"/>
    </w:pPr>
    <w:rPr>
      <w:rFonts w:asciiTheme="majorHAnsi" w:eastAsiaTheme="majorEastAsia" w:hAnsiTheme="majorHAnsi" w:cstheme="majorBidi"/>
      <w:color w:val="000000" w:themeColor="text1"/>
      <w:kern w:val="2"/>
      <w:sz w:val="21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72E7A"/>
    <w:pPr>
      <w:keepNext/>
      <w:keepLines/>
      <w:widowControl w:val="0"/>
      <w:spacing w:before="80" w:after="40"/>
      <w:ind w:leftChars="100" w:left="100"/>
      <w:jc w:val="both"/>
      <w:outlineLvl w:val="4"/>
    </w:pPr>
    <w:rPr>
      <w:rFonts w:asciiTheme="majorHAnsi" w:eastAsiaTheme="majorEastAsia" w:hAnsiTheme="majorHAnsi" w:cstheme="majorBidi"/>
      <w:color w:val="000000" w:themeColor="text1"/>
      <w:kern w:val="2"/>
      <w:sz w:val="21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72E7A"/>
    <w:pPr>
      <w:keepNext/>
      <w:keepLines/>
      <w:widowControl w:val="0"/>
      <w:spacing w:before="80" w:after="40"/>
      <w:ind w:leftChars="200" w:left="200"/>
      <w:jc w:val="both"/>
      <w:outlineLvl w:val="5"/>
    </w:pPr>
    <w:rPr>
      <w:rFonts w:asciiTheme="majorHAnsi" w:eastAsiaTheme="majorEastAsia" w:hAnsiTheme="majorHAnsi" w:cstheme="majorBidi"/>
      <w:color w:val="000000" w:themeColor="text1"/>
      <w:kern w:val="2"/>
      <w:sz w:val="21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72E7A"/>
    <w:pPr>
      <w:keepNext/>
      <w:keepLines/>
      <w:widowControl w:val="0"/>
      <w:spacing w:before="80" w:after="40"/>
      <w:ind w:leftChars="300" w:left="300"/>
      <w:jc w:val="both"/>
      <w:outlineLvl w:val="6"/>
    </w:pPr>
    <w:rPr>
      <w:rFonts w:asciiTheme="majorHAnsi" w:eastAsiaTheme="majorEastAsia" w:hAnsiTheme="majorHAnsi" w:cstheme="majorBidi"/>
      <w:color w:val="000000" w:themeColor="text1"/>
      <w:kern w:val="2"/>
      <w:sz w:val="21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72E7A"/>
    <w:pPr>
      <w:keepNext/>
      <w:keepLines/>
      <w:widowControl w:val="0"/>
      <w:spacing w:before="80" w:after="40"/>
      <w:ind w:leftChars="400" w:left="400"/>
      <w:jc w:val="both"/>
      <w:outlineLvl w:val="7"/>
    </w:pPr>
    <w:rPr>
      <w:rFonts w:asciiTheme="majorHAnsi" w:eastAsiaTheme="majorEastAsia" w:hAnsiTheme="majorHAnsi" w:cstheme="majorBidi"/>
      <w:color w:val="000000" w:themeColor="text1"/>
      <w:kern w:val="2"/>
      <w:sz w:val="21"/>
      <w:szCs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72E7A"/>
    <w:pPr>
      <w:keepNext/>
      <w:keepLines/>
      <w:widowControl w:val="0"/>
      <w:spacing w:before="80" w:after="40"/>
      <w:ind w:leftChars="500" w:left="500"/>
      <w:jc w:val="both"/>
      <w:outlineLvl w:val="8"/>
    </w:pPr>
    <w:rPr>
      <w:rFonts w:asciiTheme="majorHAnsi" w:eastAsiaTheme="majorEastAsia" w:hAnsiTheme="majorHAnsi" w:cstheme="majorBidi"/>
      <w:color w:val="000000" w:themeColor="text1"/>
      <w:kern w:val="2"/>
      <w:sz w:val="21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72E7A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72E7A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72E7A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72E7A"/>
    <w:rPr>
      <w:rFonts w:asciiTheme="majorHAnsi" w:eastAsiaTheme="majorEastAsia" w:hAnsiTheme="majorHAnsi" w:cstheme="majorBidi"/>
      <w:color w:val="000000" w:themeColor="tex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72E7A"/>
    <w:rPr>
      <w:rFonts w:asciiTheme="majorHAnsi" w:eastAsiaTheme="majorEastAsia" w:hAnsiTheme="majorHAnsi" w:cstheme="majorBidi"/>
      <w:color w:val="000000" w:themeColor="text1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72E7A"/>
    <w:rPr>
      <w:rFonts w:asciiTheme="majorHAnsi" w:eastAsiaTheme="majorEastAsia" w:hAnsiTheme="majorHAnsi" w:cstheme="majorBidi"/>
      <w:color w:val="000000" w:themeColor="text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72E7A"/>
    <w:rPr>
      <w:rFonts w:asciiTheme="majorHAnsi" w:eastAsiaTheme="majorEastAsia" w:hAnsiTheme="majorHAnsi" w:cstheme="majorBidi"/>
      <w:color w:val="000000" w:themeColor="text1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72E7A"/>
    <w:rPr>
      <w:rFonts w:asciiTheme="majorHAnsi" w:eastAsiaTheme="majorEastAsia" w:hAnsiTheme="majorHAnsi" w:cstheme="majorBidi"/>
      <w:color w:val="000000" w:themeColor="text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72E7A"/>
    <w:rPr>
      <w:rFonts w:asciiTheme="majorHAnsi" w:eastAsiaTheme="majorEastAsia" w:hAnsiTheme="majorHAnsi" w:cstheme="majorBidi"/>
      <w:color w:val="000000" w:themeColor="text1"/>
    </w:rPr>
  </w:style>
  <w:style w:type="paragraph" w:styleId="Title">
    <w:name w:val="Title"/>
    <w:basedOn w:val="Normal"/>
    <w:next w:val="Normal"/>
    <w:link w:val="TitleChar"/>
    <w:uiPriority w:val="10"/>
    <w:qFormat/>
    <w:rsid w:val="00D72E7A"/>
    <w:pPr>
      <w:widowControl w:val="0"/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72E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72E7A"/>
    <w:pPr>
      <w:widowControl w:val="0"/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72E7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72E7A"/>
    <w:pPr>
      <w:widowControl w:val="0"/>
      <w:spacing w:before="160" w:after="16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kern w:val="2"/>
      <w:sz w:val="21"/>
      <w:szCs w:val="22"/>
    </w:rPr>
  </w:style>
  <w:style w:type="character" w:customStyle="1" w:styleId="QuoteChar">
    <w:name w:val="Quote Char"/>
    <w:basedOn w:val="DefaultParagraphFont"/>
    <w:link w:val="Quote"/>
    <w:uiPriority w:val="29"/>
    <w:rsid w:val="00D72E7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72E7A"/>
    <w:pPr>
      <w:widowControl w:val="0"/>
      <w:ind w:left="720"/>
      <w:contextualSpacing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styleId="IntenseEmphasis">
    <w:name w:val="Intense Emphasis"/>
    <w:basedOn w:val="DefaultParagraphFont"/>
    <w:uiPriority w:val="21"/>
    <w:qFormat/>
    <w:rsid w:val="00D72E7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2E7A"/>
    <w:pPr>
      <w:widowControl w:val="0"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kern w:val="2"/>
      <w:sz w:val="21"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2E7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72E7A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8383F"/>
    <w:pPr>
      <w:widowControl w:val="0"/>
      <w:tabs>
        <w:tab w:val="center" w:pos="4252"/>
        <w:tab w:val="right" w:pos="8504"/>
      </w:tabs>
      <w:snapToGrid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28383F"/>
  </w:style>
  <w:style w:type="paragraph" w:styleId="Footer">
    <w:name w:val="footer"/>
    <w:basedOn w:val="Normal"/>
    <w:link w:val="FooterChar"/>
    <w:uiPriority w:val="99"/>
    <w:unhideWhenUsed/>
    <w:rsid w:val="0028383F"/>
    <w:pPr>
      <w:widowControl w:val="0"/>
      <w:tabs>
        <w:tab w:val="center" w:pos="4252"/>
        <w:tab w:val="right" w:pos="8504"/>
      </w:tabs>
      <w:snapToGrid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28383F"/>
  </w:style>
  <w:style w:type="table" w:styleId="TableGrid">
    <w:name w:val="Table Grid"/>
    <w:basedOn w:val="TableNormal"/>
    <w:uiPriority w:val="59"/>
    <w:rsid w:val="00B5089D"/>
    <w:rPr>
      <w:rFonts w:ascii="Times New Roman" w:eastAsia="MS Mincho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2">
    <w:name w:val="Plain Table 2"/>
    <w:basedOn w:val="TableNormal"/>
    <w:uiPriority w:val="42"/>
    <w:rsid w:val="00FD4A6F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313</Words>
  <Characters>1786</Characters>
  <Application>Microsoft Office Word</Application>
  <DocSecurity>0</DocSecurity>
  <Lines>14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良輔 尾添</dc:creator>
  <cp:keywords/>
  <dc:description/>
  <cp:lastModifiedBy>Author</cp:lastModifiedBy>
  <cp:revision>14</cp:revision>
  <dcterms:created xsi:type="dcterms:W3CDTF">2026-04-06T16:43:00Z</dcterms:created>
  <dcterms:modified xsi:type="dcterms:W3CDTF">2026-04-24T06:55:00Z</dcterms:modified>
</cp:coreProperties>
</file>