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5C911C" w14:textId="231BF7FF" w:rsidR="00AE798B" w:rsidRPr="00D3451E" w:rsidRDefault="00AE798B" w:rsidP="00AE798B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D3451E">
        <w:rPr>
          <w:rFonts w:asciiTheme="majorHAnsi" w:hAnsiTheme="majorHAnsi" w:cstheme="majorHAnsi"/>
          <w:b/>
          <w:bCs/>
          <w:sz w:val="28"/>
          <w:szCs w:val="28"/>
        </w:rPr>
        <w:t xml:space="preserve">Additional File </w:t>
      </w:r>
      <w:r>
        <w:rPr>
          <w:rFonts w:asciiTheme="majorHAnsi" w:hAnsiTheme="majorHAnsi" w:cstheme="majorHAnsi"/>
          <w:b/>
          <w:bCs/>
          <w:sz w:val="28"/>
          <w:szCs w:val="28"/>
        </w:rPr>
        <w:t>5</w:t>
      </w:r>
      <w:r w:rsidRPr="00D3451E">
        <w:rPr>
          <w:rFonts w:asciiTheme="majorHAnsi" w:hAnsiTheme="majorHAnsi" w:cstheme="majorHAnsi"/>
          <w:b/>
          <w:bCs/>
          <w:sz w:val="28"/>
          <w:szCs w:val="28"/>
        </w:rPr>
        <w:t xml:space="preserve">.  </w:t>
      </w:r>
    </w:p>
    <w:p w14:paraId="3A37C78C" w14:textId="77777777" w:rsidR="00AE798B" w:rsidRDefault="00AE798B" w:rsidP="00AE798B">
      <w:pPr>
        <w:rPr>
          <w:rFonts w:asciiTheme="majorHAnsi" w:hAnsiTheme="majorHAnsi" w:cstheme="majorHAnsi"/>
          <w:b/>
          <w:bCs/>
        </w:rPr>
      </w:pPr>
    </w:p>
    <w:p w14:paraId="08EF20AD" w14:textId="3993FFC4" w:rsidR="00AE798B" w:rsidRPr="00D3451E" w:rsidRDefault="00AE798B" w:rsidP="00AE798B">
      <w:pPr>
        <w:rPr>
          <w:rFonts w:asciiTheme="majorHAnsi" w:hAnsiTheme="majorHAnsi" w:cstheme="majorHAnsi"/>
        </w:rPr>
      </w:pPr>
      <w:r w:rsidRPr="00F72509">
        <w:rPr>
          <w:rFonts w:asciiTheme="majorHAnsi" w:hAnsiTheme="majorHAnsi" w:cstheme="majorHAnsi"/>
          <w:b/>
          <w:bCs/>
        </w:rPr>
        <w:t>Additional File</w:t>
      </w:r>
      <w:r>
        <w:rPr>
          <w:rFonts w:asciiTheme="majorHAnsi" w:hAnsiTheme="majorHAnsi" w:cstheme="majorHAnsi"/>
          <w:b/>
          <w:bCs/>
        </w:rPr>
        <w:t xml:space="preserve"> 5</w:t>
      </w:r>
      <w:r w:rsidRPr="00F72509">
        <w:rPr>
          <w:rFonts w:asciiTheme="majorHAnsi" w:hAnsiTheme="majorHAnsi" w:cstheme="majorHAnsi"/>
          <w:b/>
          <w:bCs/>
        </w:rPr>
        <w:t xml:space="preserve"> Table:</w:t>
      </w:r>
      <w:r>
        <w:rPr>
          <w:rFonts w:asciiTheme="majorHAnsi" w:hAnsiTheme="majorHAnsi" w:cstheme="majorHAnsi"/>
        </w:rPr>
        <w:t xml:space="preserve"> </w:t>
      </w:r>
      <w:r w:rsidRPr="00D3451E">
        <w:rPr>
          <w:rFonts w:asciiTheme="majorHAnsi" w:hAnsiTheme="majorHAnsi" w:cstheme="majorHAnsi"/>
        </w:rPr>
        <w:t>P</w:t>
      </w:r>
      <w:r>
        <w:rPr>
          <w:rFonts w:asciiTheme="majorHAnsi" w:hAnsiTheme="majorHAnsi" w:cstheme="majorHAnsi"/>
        </w:rPr>
        <w:t>ost</w:t>
      </w:r>
      <w:r w:rsidRPr="00D3451E">
        <w:rPr>
          <w:rFonts w:asciiTheme="majorHAnsi" w:hAnsiTheme="majorHAnsi" w:cstheme="majorHAnsi"/>
        </w:rPr>
        <w:t>-operative biomarkers reported in 1 study only</w:t>
      </w:r>
      <w:r>
        <w:rPr>
          <w:rFonts w:asciiTheme="majorHAnsi" w:hAnsiTheme="majorHAnsi" w:cstheme="majorHAnsi"/>
        </w:rPr>
        <w:t>.</w:t>
      </w:r>
    </w:p>
    <w:p w14:paraId="17DDBAF2" w14:textId="77777777" w:rsidR="00414DED" w:rsidRDefault="00414DED" w:rsidP="00414DED">
      <w:pPr>
        <w:rPr>
          <w:rFonts w:asciiTheme="majorHAnsi" w:hAnsiTheme="majorHAnsi" w:cstheme="majorHAnsi"/>
        </w:rPr>
      </w:pPr>
    </w:p>
    <w:tbl>
      <w:tblPr>
        <w:tblStyle w:val="PlainTable1"/>
        <w:tblW w:w="13745" w:type="dxa"/>
        <w:tblLayout w:type="fixed"/>
        <w:tblLook w:val="04A0" w:firstRow="1" w:lastRow="0" w:firstColumn="1" w:lastColumn="0" w:noHBand="0" w:noVBand="1"/>
      </w:tblPr>
      <w:tblGrid>
        <w:gridCol w:w="3681"/>
        <w:gridCol w:w="1594"/>
        <w:gridCol w:w="1595"/>
        <w:gridCol w:w="1595"/>
        <w:gridCol w:w="1595"/>
        <w:gridCol w:w="1842"/>
        <w:gridCol w:w="1843"/>
      </w:tblGrid>
      <w:tr w:rsidR="00293CBE" w:rsidRPr="00CB687E" w14:paraId="28591DF9" w14:textId="77777777" w:rsidTr="00CB68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3059A125" w14:textId="77777777" w:rsidR="00293CBE" w:rsidRPr="00CB687E" w:rsidRDefault="00293CBE" w:rsidP="00CB687E">
            <w:pPr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Biomarker</w:t>
            </w:r>
          </w:p>
        </w:tc>
        <w:tc>
          <w:tcPr>
            <w:tcW w:w="1594" w:type="dxa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695D5FBA" w14:textId="77777777" w:rsidR="00293CBE" w:rsidRPr="00CB687E" w:rsidRDefault="00293CBE" w:rsidP="00CB68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SMD</w:t>
            </w:r>
          </w:p>
        </w:tc>
        <w:tc>
          <w:tcPr>
            <w:tcW w:w="1595" w:type="dxa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3E2E5AFB" w14:textId="77777777" w:rsidR="00293CBE" w:rsidRPr="00CB687E" w:rsidRDefault="00293CBE" w:rsidP="00CB68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Lower Limit</w:t>
            </w:r>
          </w:p>
        </w:tc>
        <w:tc>
          <w:tcPr>
            <w:tcW w:w="1595" w:type="dxa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1365250E" w14:textId="77777777" w:rsidR="00293CBE" w:rsidRPr="00CB687E" w:rsidRDefault="00293CBE" w:rsidP="00CB68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Upper Limit</w:t>
            </w:r>
          </w:p>
        </w:tc>
        <w:tc>
          <w:tcPr>
            <w:tcW w:w="1595" w:type="dxa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2A4B43B5" w14:textId="77777777" w:rsidR="00293CBE" w:rsidRPr="00CB687E" w:rsidRDefault="00293CBE" w:rsidP="00CB68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i/>
                <w:iCs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i/>
                <w:iCs/>
                <w:color w:val="000000"/>
                <w:sz w:val="20"/>
                <w:szCs w:val="20"/>
              </w:rPr>
              <w:t>p</w:t>
            </w:r>
          </w:p>
        </w:tc>
        <w:tc>
          <w:tcPr>
            <w:tcW w:w="3685" w:type="dxa"/>
            <w:gridSpan w:val="2"/>
            <w:tcBorders>
              <w:bottom w:val="single" w:sz="6" w:space="0" w:color="808080" w:themeColor="background1" w:themeShade="8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4714462" w14:textId="77777777" w:rsidR="00293CBE" w:rsidRPr="00CB687E" w:rsidRDefault="00293CBE" w:rsidP="00CB68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Sample Size</w:t>
            </w:r>
          </w:p>
        </w:tc>
      </w:tr>
      <w:tr w:rsidR="00293CBE" w:rsidRPr="00CB687E" w14:paraId="6640B555" w14:textId="77777777" w:rsidTr="001469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vMerge/>
            <w:shd w:val="clear" w:color="auto" w:fill="D9D9D9" w:themeFill="background1" w:themeFillShade="D9"/>
            <w:noWrap/>
            <w:vAlign w:val="center"/>
          </w:tcPr>
          <w:p w14:paraId="7DDFA009" w14:textId="77777777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vMerge/>
            <w:shd w:val="clear" w:color="auto" w:fill="D9D9D9" w:themeFill="background1" w:themeFillShade="D9"/>
            <w:noWrap/>
            <w:vAlign w:val="center"/>
          </w:tcPr>
          <w:p w14:paraId="5EDB21B8" w14:textId="77777777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vMerge/>
            <w:shd w:val="clear" w:color="auto" w:fill="D9D9D9" w:themeFill="background1" w:themeFillShade="D9"/>
            <w:noWrap/>
            <w:vAlign w:val="center"/>
          </w:tcPr>
          <w:p w14:paraId="17A977D9" w14:textId="77777777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vMerge/>
            <w:shd w:val="clear" w:color="auto" w:fill="D9D9D9" w:themeFill="background1" w:themeFillShade="D9"/>
            <w:noWrap/>
            <w:vAlign w:val="center"/>
          </w:tcPr>
          <w:p w14:paraId="5B6777CD" w14:textId="77777777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vMerge/>
            <w:shd w:val="clear" w:color="auto" w:fill="D9D9D9" w:themeFill="background1" w:themeFillShade="D9"/>
            <w:noWrap/>
            <w:vAlign w:val="center"/>
          </w:tcPr>
          <w:p w14:paraId="2B6BE79D" w14:textId="77777777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808080" w:themeColor="background1" w:themeShade="80"/>
            </w:tcBorders>
            <w:shd w:val="clear" w:color="auto" w:fill="D9D9D9" w:themeFill="background1" w:themeFillShade="D9"/>
            <w:noWrap/>
            <w:vAlign w:val="center"/>
          </w:tcPr>
          <w:p w14:paraId="65A13A57" w14:textId="77777777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POP</w:t>
            </w:r>
          </w:p>
        </w:tc>
        <w:tc>
          <w:tcPr>
            <w:tcW w:w="1843" w:type="dxa"/>
            <w:tcBorders>
              <w:top w:val="single" w:sz="6" w:space="0" w:color="808080" w:themeColor="background1" w:themeShade="80"/>
            </w:tcBorders>
            <w:shd w:val="clear" w:color="auto" w:fill="D9D9D9" w:themeFill="background1" w:themeFillShade="D9"/>
            <w:noWrap/>
            <w:vAlign w:val="center"/>
          </w:tcPr>
          <w:p w14:paraId="7548004E" w14:textId="77777777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No-POP</w:t>
            </w:r>
          </w:p>
        </w:tc>
      </w:tr>
      <w:tr w:rsidR="00293CBE" w:rsidRPr="00CB687E" w14:paraId="426B64CF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45" w:type="dxa"/>
            <w:gridSpan w:val="7"/>
            <w:shd w:val="clear" w:color="auto" w:fill="auto"/>
            <w:noWrap/>
            <w:vAlign w:val="center"/>
          </w:tcPr>
          <w:p w14:paraId="279962AE" w14:textId="67D7FC21" w:rsidR="00293CBE" w:rsidRPr="00CB687E" w:rsidRDefault="00293CBE" w:rsidP="00CB687E">
            <w:pPr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Day 1 Post-Operative Biomarkers</w:t>
            </w:r>
          </w:p>
        </w:tc>
      </w:tr>
      <w:tr w:rsidR="00CB687E" w:rsidRPr="00CB687E" w14:paraId="729EB141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4959EE1D" w14:textId="6D45EBD3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Toll-like </w:t>
            </w:r>
            <w:r w:rsidR="00AC7042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Re</w:t>
            </w: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ceptor 4</w:t>
            </w:r>
          </w:p>
        </w:tc>
        <w:tc>
          <w:tcPr>
            <w:tcW w:w="1594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1A10AF0C" w14:textId="0BE8238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1.014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0D18110A" w14:textId="63A68EDC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0.75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6F527084" w14:textId="07C371F4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1.28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48B36785" w14:textId="6FF763EC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&lt;0.0001</w:t>
            </w:r>
          </w:p>
        </w:tc>
        <w:tc>
          <w:tcPr>
            <w:tcW w:w="1842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259744FE" w14:textId="00C13D1D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843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373E786D" w14:textId="1052361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172</w:t>
            </w:r>
          </w:p>
        </w:tc>
      </w:tr>
      <w:tr w:rsidR="00293CBE" w:rsidRPr="00CB687E" w14:paraId="0338491C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1E6F381C" w14:textId="6BF8DEF1" w:rsidR="00293CBE" w:rsidRPr="00CB687E" w:rsidRDefault="00AC7042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S</w:t>
            </w:r>
            <w:r w:rsidR="00293CBE"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oluble myeloid triggering recepto</w:t>
            </w:r>
            <w:r w:rsid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r</w:t>
            </w:r>
            <w: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 (</w:t>
            </w: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sTRE</w:t>
            </w:r>
            <w: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M</w:t>
            </w: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1</w:t>
            </w:r>
            <w:r w:rsid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2BC84B10" w14:textId="7B9A3932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0.814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3DF463D4" w14:textId="66913BAE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0.55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63A68CA3" w14:textId="6CAB809D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1.08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076E3424" w14:textId="0A71F149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&lt;0.0001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29D30446" w14:textId="504246E0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1F57B7F1" w14:textId="19A5D28C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172</w:t>
            </w:r>
          </w:p>
        </w:tc>
      </w:tr>
      <w:tr w:rsidR="00CB687E" w:rsidRPr="00CB687E" w14:paraId="24D8A9EE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5882B6FD" w14:textId="098B102A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CD4 T Cells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29B2FBFA" w14:textId="36F7E3CA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-0.712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52796728" w14:textId="5EEA8FA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-0.98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1677525C" w14:textId="6794E5C2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-0.44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A9F4B51" w14:textId="563F2E4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&lt;0.0001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4C194F99" w14:textId="50DE20DF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20F6D17" w14:textId="749FD9C2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576</w:t>
            </w:r>
          </w:p>
        </w:tc>
      </w:tr>
      <w:tr w:rsidR="00293CBE" w:rsidRPr="00CB687E" w14:paraId="532B67D8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2B125E14" w14:textId="3371E402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CD8 HLADR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7AAFEB52" w14:textId="3344F65F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0.662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49E3A29F" w14:textId="77AC6596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0.40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3CE29517" w14:textId="2BC22BD9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0.93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5B7E5956" w14:textId="5318DD27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&lt;0.0001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19362B1C" w14:textId="7BE8F948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E20961B" w14:textId="33B03060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576</w:t>
            </w:r>
          </w:p>
        </w:tc>
      </w:tr>
      <w:tr w:rsidR="00CB687E" w:rsidRPr="00CB687E" w14:paraId="6BE75AF4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6EC2D471" w14:textId="093C980A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Albumin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435CF281" w14:textId="74A15DD8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-0.661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5FD017A7" w14:textId="6D9A19BB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-0.93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4D2844DF" w14:textId="4BDA1B49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-0.39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1CE70BBC" w14:textId="09559F35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&lt;0.0001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66B9F446" w14:textId="34C96602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6DD1E7D" w14:textId="2D5B2595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576</w:t>
            </w:r>
          </w:p>
        </w:tc>
      </w:tr>
      <w:tr w:rsidR="00293CBE" w:rsidRPr="00CB687E" w14:paraId="53F22C09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232713FD" w14:textId="1CBD8A37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Serum Amyloid A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2D36A668" w14:textId="2E6C2597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0.609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249AA0ED" w14:textId="05EAE1E2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0.35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5B1C5FF7" w14:textId="1EE84E48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0.87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6A9A6596" w14:textId="510FD5F4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&lt;0.0001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40382A0C" w14:textId="678FDB83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5B1E02E" w14:textId="14E523AF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172</w:t>
            </w:r>
          </w:p>
        </w:tc>
      </w:tr>
      <w:tr w:rsidR="00CB687E" w:rsidRPr="00CB687E" w14:paraId="7917526A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566D86B5" w14:textId="3596A40D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CD4 CD45RA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42D5BD19" w14:textId="6F205864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-0.574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1CC43EC7" w14:textId="46EBF415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-0.84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2FA911D7" w14:textId="64FF97ED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-0.31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041E2BC4" w14:textId="3C74582F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&lt;0.0001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1481BCB2" w14:textId="5667CAEE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030BEDF" w14:textId="66E0EDB7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576</w:t>
            </w:r>
          </w:p>
        </w:tc>
      </w:tr>
      <w:tr w:rsidR="00293CBE" w:rsidRPr="00CB687E" w14:paraId="42B3F887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405E3143" w14:textId="5E0C7CD7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Alanine Transaminase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7894AA0F" w14:textId="201E2B82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0.428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A4CEFAA" w14:textId="4077E72E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0.16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4935473" w14:textId="52EC9817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0.69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531BBE2E" w14:textId="59939607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0.002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6A5BD508" w14:textId="0DEF650F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0088A71" w14:textId="3404B41C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576</w:t>
            </w:r>
          </w:p>
        </w:tc>
      </w:tr>
      <w:tr w:rsidR="00CB687E" w:rsidRPr="00CB687E" w14:paraId="02F49847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46B13D05" w14:textId="337E70D6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Endocan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187EC488" w14:textId="14BB9358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0.440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52465578" w14:textId="7B104306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-0.07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6F49C20B" w14:textId="39E835E4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0.95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BA61DF2" w14:textId="1C683749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0.09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2ED7DA28" w14:textId="651D9B9F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9D8F325" w14:textId="3BE81421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138</w:t>
            </w:r>
          </w:p>
        </w:tc>
      </w:tr>
      <w:tr w:rsidR="00293CBE" w:rsidRPr="00CB687E" w14:paraId="436B7A8D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0DE7292B" w14:textId="51590902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CD4 CD28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78231CFA" w14:textId="5FBB7574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-0.196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61B9229" w14:textId="3595DA47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-0.46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1AC32C1A" w14:textId="50E3A84A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0.07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4C7FA900" w14:textId="48BBF832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0.15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588350BF" w14:textId="6E2D83C8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0BD90DE" w14:textId="632585E4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576</w:t>
            </w:r>
          </w:p>
        </w:tc>
      </w:tr>
      <w:tr w:rsidR="00CB687E" w:rsidRPr="00CB687E" w14:paraId="5E7434CC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58B63E90" w14:textId="42783ABC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Messenger RNA </w:t>
            </w:r>
            <w:r w:rsidR="00AC7042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IL</w:t>
            </w: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-23-p19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628AF81F" w14:textId="401CA8E4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0.322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085DB274" w14:textId="268813B6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-0.23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0D93C2EB" w14:textId="4D6901A3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0.87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8A95C60" w14:textId="50709FDB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0.25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1449D91F" w14:textId="0BB18601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701B32AE" w14:textId="346E87FD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293CBE" w:rsidRPr="00CB687E" w14:paraId="7EE4E240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2715996A" w14:textId="0F63D486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CD8 T Cells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02AB46B6" w14:textId="03DCC378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0.153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FC4675D" w14:textId="47437B34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-0.11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2CBE6448" w14:textId="02DA64F8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0.42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1F19F48D" w14:textId="0F6020DD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0.26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41C78942" w14:textId="75D97C8D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1EE9801F" w14:textId="338C1BE5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576</w:t>
            </w:r>
          </w:p>
        </w:tc>
      </w:tr>
      <w:tr w:rsidR="00CB687E" w:rsidRPr="00CB687E" w14:paraId="5FD5FE23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20B64BC5" w14:textId="2116DE9C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Secretory Leucocyte Peptidase Inhibitor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0C857E44" w14:textId="0566C5EA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-0.274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849A4EE" w14:textId="52C3612C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-1.16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3C494170" w14:textId="2C73B38C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0.61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61602CA5" w14:textId="6DBBBE2D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419D904E" w14:textId="567BA6A7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4B5DC6C" w14:textId="60B53A7E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27</w:t>
            </w:r>
          </w:p>
        </w:tc>
      </w:tr>
      <w:tr w:rsidR="00293CBE" w:rsidRPr="00CB687E" w14:paraId="049D3006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3EE58AEA" w14:textId="49F8D17E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Messenger RNA </w:t>
            </w:r>
            <w:r w:rsidR="00AC7042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IL</w:t>
            </w: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-10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070F037C" w14:textId="306C3974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0.165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660562AB" w14:textId="42E4D495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-0.38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7A723EB" w14:textId="5FBC2FDE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0.71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6219DA7E" w14:textId="51854C63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14DFF1D0" w14:textId="01D04BA8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E4C6A76" w14:textId="2EF32FC5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CB687E" w:rsidRPr="00CB687E" w14:paraId="73C0CF71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302BC3DE" w14:textId="2645B504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Messenger RNA </w:t>
            </w:r>
            <w:r w:rsidR="00AC7042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IL</w:t>
            </w: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-12p35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1A05F484" w14:textId="36A91D39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0.142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1822FC3" w14:textId="10D2DD71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-0.40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2A6F3471" w14:textId="0485E157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0.69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073B9C69" w14:textId="1F227D4E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14EC14F4" w14:textId="092DE3BE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FEC9FF2" w14:textId="4086B1A9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293CBE" w:rsidRPr="00CB687E" w14:paraId="51000E52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79555AA8" w14:textId="38CED0FE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Messenger RNA </w:t>
            </w:r>
            <w:r w:rsidR="00AC7042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IL</w:t>
            </w: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-6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5A83D604" w14:textId="4CBC99B5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-0.075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0EB64261" w14:textId="7A61A36B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-0.62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011D3E70" w14:textId="0EC74AF1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0.47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59F0EED5" w14:textId="0E92B7D3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0.79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0B07384D" w14:textId="2DA2DCF0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F079586" w14:textId="5C02C15F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CB687E" w:rsidRPr="00CB687E" w14:paraId="2BB47146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669B624D" w14:textId="70C13FB6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CD8 CD28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72171902" w14:textId="40B62007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-0.028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B275749" w14:textId="25F79093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-0.29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2F4C8B93" w14:textId="25721DB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0.24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26934A37" w14:textId="25E9AAF4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0.84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7B92E237" w14:textId="10500718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CFD47B3" w14:textId="692CDCE3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576</w:t>
            </w:r>
          </w:p>
        </w:tc>
      </w:tr>
      <w:tr w:rsidR="00293CBE" w:rsidRPr="00CB687E" w14:paraId="2D63ED10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5DEC78D5" w14:textId="25C16BC0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IFN-</w:t>
            </w:r>
            <m:oMath>
              <m:r>
                <m:rPr>
                  <m:sty m:val="bi"/>
                </m:rPr>
                <w:rPr>
                  <w:rFonts w:ascii="Cambria Math" w:hAnsi="Cambria Math" w:cstheme="majorHAnsi"/>
                  <w:sz w:val="16"/>
                  <w:szCs w:val="16"/>
                </w:rPr>
                <m:t xml:space="preserve"> γ</m:t>
              </m:r>
            </m:oMath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53E4623D" w14:textId="4A1EDCD2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0.027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B999659" w14:textId="1D0A4F10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-0.52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4E29CC84" w14:textId="2F87EC6F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0.57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3497CB48" w14:textId="0C862D14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0.92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3E5E4F24" w14:textId="127C0813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30EE494" w14:textId="3B4E7008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CB687E" w:rsidRPr="00CB687E" w14:paraId="4CB716DE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5B71296A" w14:textId="4B2CC669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IL-23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1F4EA399" w14:textId="0FC48C61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0.022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26E6E120" w14:textId="024A1DBD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-0.52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0257597A" w14:textId="70638D7C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0.57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6C10506B" w14:textId="3637C63C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0.94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48EA146E" w14:textId="14BCC3D7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71E9E98" w14:textId="28B1D2FE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293CBE" w:rsidRPr="00CB687E" w14:paraId="08DA8D9B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74E34446" w14:textId="48F8237A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Messenger RNA interleukin-27-p28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4DBF1742" w14:textId="7275EAEA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-0.019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36EC131F" w14:textId="30C20CEB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-0.56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19A6656E" w14:textId="1F765B3B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1F8DE649" w14:textId="1A96A154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0.94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21C83046" w14:textId="1FB7E484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17F0B849" w14:textId="6CC65CFD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CB687E" w:rsidRPr="00CB687E" w14:paraId="4325CC2D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31FFDA49" w14:textId="10EA493A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Neutrophil-to-Granulocyte Ratio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3F65FBE9" w14:textId="0707FE88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0.010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467DE7DF" w14:textId="58BC4D52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-0.30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673521C3" w14:textId="4AEF192E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0.32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C5D282D" w14:textId="51A5E41C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1CDB4D98" w14:textId="642CDD5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43C94D1" w14:textId="2833296B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358</w:t>
            </w:r>
          </w:p>
        </w:tc>
      </w:tr>
      <w:tr w:rsidR="00293CBE" w:rsidRPr="00CB687E" w14:paraId="27A4318A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0DF98CCD" w14:textId="23DE7135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lastRenderedPageBreak/>
              <w:t xml:space="preserve">Messenger RNA </w:t>
            </w:r>
            <w:r w:rsidR="00AC7042"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IFN-</w:t>
            </w:r>
            <m:oMath>
              <m:r>
                <m:rPr>
                  <m:sty m:val="bi"/>
                </m:rPr>
                <w:rPr>
                  <w:rFonts w:ascii="Cambria Math" w:hAnsi="Cambria Math" w:cstheme="majorHAnsi"/>
                  <w:sz w:val="16"/>
                  <w:szCs w:val="16"/>
                </w:rPr>
                <m:t xml:space="preserve"> γ</m:t>
              </m:r>
            </m:oMath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399B416E" w14:textId="29CDAC5C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-0.009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1429F234" w14:textId="525A1CDD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-0.55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283D752E" w14:textId="66122326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0.54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58C539B4" w14:textId="60DB52FA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21439FFC" w14:textId="590B296B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A5D481C" w14:textId="1C40DD97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CB687E" w:rsidRPr="00CB687E" w14:paraId="47A23A14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2B254D27" w14:textId="4D7F9EBD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Messenger RNA </w:t>
            </w:r>
            <w:r w:rsidR="00AC7042" w:rsidRPr="00AC7042">
              <w:rPr>
                <w:rFonts w:asciiTheme="majorHAnsi" w:eastAsiaTheme="minorEastAsia" w:hAnsiTheme="majorHAnsi" w:cstheme="majorHAnsi"/>
                <w:b w:val="0"/>
                <w:bCs w:val="0"/>
                <w:sz w:val="18"/>
                <w:szCs w:val="18"/>
              </w:rPr>
              <w:t>TNF-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theme="majorHAnsi"/>
                  <w:sz w:val="18"/>
                  <w:szCs w:val="18"/>
                </w:rPr>
                <m:t>α</m:t>
              </m:r>
            </m:oMath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510D9AD2" w14:textId="2F3D80D9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-0.006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11F95956" w14:textId="6584CD7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-0.55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25E4F310" w14:textId="32CA1BE7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0.54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5B4D76D7" w14:textId="0E9D3B12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45D501A1" w14:textId="40EFE653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17AC4A11" w14:textId="4E63CE4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293CBE" w:rsidRPr="00CB687E" w14:paraId="3C5A2869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45" w:type="dxa"/>
            <w:gridSpan w:val="7"/>
            <w:tcBorders>
              <w:bottom w:val="single" w:sz="12" w:space="0" w:color="767171" w:themeColor="background2" w:themeShade="80"/>
            </w:tcBorders>
            <w:shd w:val="clear" w:color="auto" w:fill="F2F2F2" w:themeFill="background1" w:themeFillShade="F2"/>
            <w:noWrap/>
            <w:vAlign w:val="center"/>
          </w:tcPr>
          <w:p w14:paraId="1EDDC1A2" w14:textId="2AD9CC51" w:rsidR="00293CBE" w:rsidRPr="00CB687E" w:rsidRDefault="00293CBE" w:rsidP="00CB687E">
            <w:pPr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Day 2 Post-Operative Biomarkers</w:t>
            </w:r>
          </w:p>
        </w:tc>
      </w:tr>
      <w:tr w:rsidR="00293CBE" w:rsidRPr="00CB687E" w14:paraId="488E9870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12" w:space="0" w:color="767171" w:themeColor="background2" w:themeShade="80"/>
            </w:tcBorders>
            <w:noWrap/>
            <w:vAlign w:val="center"/>
          </w:tcPr>
          <w:p w14:paraId="032E3F79" w14:textId="63538371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Neutrophil-to-Lymphocyte Ratio</w:t>
            </w:r>
          </w:p>
        </w:tc>
        <w:tc>
          <w:tcPr>
            <w:tcW w:w="1594" w:type="dxa"/>
            <w:tcBorders>
              <w:top w:val="single" w:sz="12" w:space="0" w:color="767171" w:themeColor="background2" w:themeShade="80"/>
            </w:tcBorders>
            <w:noWrap/>
            <w:vAlign w:val="center"/>
          </w:tcPr>
          <w:p w14:paraId="2045A494" w14:textId="15E66AFB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1.170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noWrap/>
            <w:vAlign w:val="center"/>
          </w:tcPr>
          <w:p w14:paraId="2AC78E45" w14:textId="43A2EC5C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0.81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noWrap/>
            <w:vAlign w:val="center"/>
          </w:tcPr>
          <w:p w14:paraId="44A9C901" w14:textId="5C5262B5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1.53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noWrap/>
            <w:vAlign w:val="center"/>
          </w:tcPr>
          <w:p w14:paraId="40910055" w14:textId="5FA1991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&lt;0.0001</w:t>
            </w:r>
          </w:p>
        </w:tc>
        <w:tc>
          <w:tcPr>
            <w:tcW w:w="1842" w:type="dxa"/>
            <w:tcBorders>
              <w:top w:val="single" w:sz="12" w:space="0" w:color="767171" w:themeColor="background2" w:themeShade="80"/>
            </w:tcBorders>
            <w:noWrap/>
            <w:vAlign w:val="center"/>
          </w:tcPr>
          <w:p w14:paraId="15C695F9" w14:textId="5579D673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843" w:type="dxa"/>
            <w:tcBorders>
              <w:top w:val="single" w:sz="12" w:space="0" w:color="767171" w:themeColor="background2" w:themeShade="80"/>
            </w:tcBorders>
            <w:noWrap/>
            <w:vAlign w:val="center"/>
          </w:tcPr>
          <w:p w14:paraId="7E7423CE" w14:textId="3E24D93D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114</w:t>
            </w:r>
          </w:p>
        </w:tc>
      </w:tr>
      <w:tr w:rsidR="00293CBE" w:rsidRPr="00CB687E" w14:paraId="356406B3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F2F2F2" w:themeFill="background1" w:themeFillShade="F2"/>
            <w:noWrap/>
            <w:vAlign w:val="center"/>
          </w:tcPr>
          <w:p w14:paraId="1B16CE8A" w14:textId="26AEBC5F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Systemic Immune Inflammation Index</w:t>
            </w:r>
          </w:p>
        </w:tc>
        <w:tc>
          <w:tcPr>
            <w:tcW w:w="1594" w:type="dxa"/>
            <w:shd w:val="clear" w:color="auto" w:fill="F2F2F2" w:themeFill="background1" w:themeFillShade="F2"/>
            <w:noWrap/>
            <w:vAlign w:val="center"/>
          </w:tcPr>
          <w:p w14:paraId="54FE3F7A" w14:textId="187D5FBB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0.572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38D5FFC4" w14:textId="1CCE4CE5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0.23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04C1D0E2" w14:textId="3168BD5E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0.91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1A7716F1" w14:textId="1A358044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0.001</w:t>
            </w:r>
          </w:p>
        </w:tc>
        <w:tc>
          <w:tcPr>
            <w:tcW w:w="1842" w:type="dxa"/>
            <w:shd w:val="clear" w:color="auto" w:fill="F2F2F2" w:themeFill="background1" w:themeFillShade="F2"/>
            <w:noWrap/>
            <w:vAlign w:val="center"/>
          </w:tcPr>
          <w:p w14:paraId="65B7CECD" w14:textId="11865E43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843" w:type="dxa"/>
            <w:shd w:val="clear" w:color="auto" w:fill="F2F2F2" w:themeFill="background1" w:themeFillShade="F2"/>
            <w:noWrap/>
            <w:vAlign w:val="center"/>
          </w:tcPr>
          <w:p w14:paraId="5785719A" w14:textId="6ADAF499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114</w:t>
            </w:r>
          </w:p>
        </w:tc>
      </w:tr>
      <w:tr w:rsidR="00293CBE" w:rsidRPr="00CB687E" w14:paraId="75D3FA2C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noWrap/>
            <w:vAlign w:val="center"/>
          </w:tcPr>
          <w:p w14:paraId="75BD01C3" w14:textId="6CE67DA0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Lymphocyte-to-Monocyte Ratio</w:t>
            </w:r>
          </w:p>
        </w:tc>
        <w:tc>
          <w:tcPr>
            <w:tcW w:w="1594" w:type="dxa"/>
            <w:noWrap/>
            <w:vAlign w:val="center"/>
          </w:tcPr>
          <w:p w14:paraId="6EF99930" w14:textId="616E60A1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-0.382</w:t>
            </w:r>
          </w:p>
        </w:tc>
        <w:tc>
          <w:tcPr>
            <w:tcW w:w="1595" w:type="dxa"/>
            <w:noWrap/>
            <w:vAlign w:val="center"/>
          </w:tcPr>
          <w:p w14:paraId="7876B04F" w14:textId="627DE3EB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-0.72</w:t>
            </w:r>
          </w:p>
        </w:tc>
        <w:tc>
          <w:tcPr>
            <w:tcW w:w="1595" w:type="dxa"/>
            <w:noWrap/>
            <w:vAlign w:val="center"/>
          </w:tcPr>
          <w:p w14:paraId="7C56B9DC" w14:textId="129D89A3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-0.04</w:t>
            </w:r>
          </w:p>
        </w:tc>
        <w:tc>
          <w:tcPr>
            <w:tcW w:w="1595" w:type="dxa"/>
            <w:noWrap/>
            <w:vAlign w:val="center"/>
          </w:tcPr>
          <w:p w14:paraId="2625342B" w14:textId="40B5EED5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0.03</w:t>
            </w:r>
          </w:p>
        </w:tc>
        <w:tc>
          <w:tcPr>
            <w:tcW w:w="1842" w:type="dxa"/>
            <w:noWrap/>
            <w:vAlign w:val="center"/>
          </w:tcPr>
          <w:p w14:paraId="7C4F2A36" w14:textId="1E983932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843" w:type="dxa"/>
            <w:noWrap/>
            <w:vAlign w:val="center"/>
          </w:tcPr>
          <w:p w14:paraId="04135C99" w14:textId="50D70882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114</w:t>
            </w:r>
          </w:p>
        </w:tc>
      </w:tr>
      <w:tr w:rsidR="00CB687E" w:rsidRPr="00CB687E" w14:paraId="3BA06CF5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F2F2F2" w:themeFill="background1" w:themeFillShade="F2"/>
            <w:noWrap/>
            <w:vAlign w:val="center"/>
          </w:tcPr>
          <w:p w14:paraId="565E42D1" w14:textId="646E38CB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Neutrophil-to-Granulocyte Ratio</w:t>
            </w:r>
          </w:p>
        </w:tc>
        <w:tc>
          <w:tcPr>
            <w:tcW w:w="1594" w:type="dxa"/>
            <w:shd w:val="clear" w:color="auto" w:fill="F2F2F2" w:themeFill="background1" w:themeFillShade="F2"/>
            <w:noWrap/>
            <w:vAlign w:val="center"/>
          </w:tcPr>
          <w:p w14:paraId="79362038" w14:textId="7385AE37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0.307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2C7EEB72" w14:textId="6A797874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-0.01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1C1B4BDC" w14:textId="510ED960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0.62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5E39E96C" w14:textId="41B60C8B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0.06</w:t>
            </w:r>
          </w:p>
        </w:tc>
        <w:tc>
          <w:tcPr>
            <w:tcW w:w="1842" w:type="dxa"/>
            <w:shd w:val="clear" w:color="auto" w:fill="F2F2F2" w:themeFill="background1" w:themeFillShade="F2"/>
            <w:noWrap/>
            <w:vAlign w:val="center"/>
          </w:tcPr>
          <w:p w14:paraId="6EBCBE68" w14:textId="000C1414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843" w:type="dxa"/>
            <w:shd w:val="clear" w:color="auto" w:fill="F2F2F2" w:themeFill="background1" w:themeFillShade="F2"/>
            <w:noWrap/>
            <w:vAlign w:val="center"/>
          </w:tcPr>
          <w:p w14:paraId="59E18461" w14:textId="6A6B0619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358</w:t>
            </w:r>
          </w:p>
        </w:tc>
      </w:tr>
      <w:tr w:rsidR="00293CBE" w:rsidRPr="00CB687E" w14:paraId="2EBB10E9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noWrap/>
            <w:vAlign w:val="center"/>
          </w:tcPr>
          <w:p w14:paraId="334484F8" w14:textId="26D5EE30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Endocan</w:t>
            </w:r>
          </w:p>
        </w:tc>
        <w:tc>
          <w:tcPr>
            <w:tcW w:w="1594" w:type="dxa"/>
            <w:noWrap/>
            <w:vAlign w:val="center"/>
          </w:tcPr>
          <w:p w14:paraId="66ADF442" w14:textId="781F6746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-0.433</w:t>
            </w:r>
          </w:p>
        </w:tc>
        <w:tc>
          <w:tcPr>
            <w:tcW w:w="1595" w:type="dxa"/>
            <w:noWrap/>
            <w:vAlign w:val="center"/>
          </w:tcPr>
          <w:p w14:paraId="3A8083D5" w14:textId="67C9DF57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-0.94</w:t>
            </w:r>
          </w:p>
        </w:tc>
        <w:tc>
          <w:tcPr>
            <w:tcW w:w="1595" w:type="dxa"/>
            <w:noWrap/>
            <w:vAlign w:val="center"/>
          </w:tcPr>
          <w:p w14:paraId="6F4E65E2" w14:textId="4689F0A2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0.07</w:t>
            </w:r>
          </w:p>
        </w:tc>
        <w:tc>
          <w:tcPr>
            <w:tcW w:w="1595" w:type="dxa"/>
            <w:noWrap/>
            <w:vAlign w:val="center"/>
          </w:tcPr>
          <w:p w14:paraId="2DA77156" w14:textId="34E1638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0.09</w:t>
            </w:r>
          </w:p>
        </w:tc>
        <w:tc>
          <w:tcPr>
            <w:tcW w:w="1842" w:type="dxa"/>
            <w:noWrap/>
            <w:vAlign w:val="center"/>
          </w:tcPr>
          <w:p w14:paraId="0BB3A8D1" w14:textId="45B2E783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843" w:type="dxa"/>
            <w:noWrap/>
            <w:vAlign w:val="center"/>
          </w:tcPr>
          <w:p w14:paraId="066012BA" w14:textId="7B686766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138</w:t>
            </w:r>
          </w:p>
        </w:tc>
      </w:tr>
      <w:tr w:rsidR="00CB687E" w:rsidRPr="00CB687E" w14:paraId="6C5A6A83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F2F2F2" w:themeFill="background1" w:themeFillShade="F2"/>
            <w:noWrap/>
            <w:vAlign w:val="center"/>
          </w:tcPr>
          <w:p w14:paraId="549CBDB9" w14:textId="6F53B9F3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Platelet-to-Lymphocyte Ratio</w:t>
            </w:r>
          </w:p>
        </w:tc>
        <w:tc>
          <w:tcPr>
            <w:tcW w:w="1594" w:type="dxa"/>
            <w:shd w:val="clear" w:color="auto" w:fill="F2F2F2" w:themeFill="background1" w:themeFillShade="F2"/>
            <w:noWrap/>
            <w:vAlign w:val="center"/>
          </w:tcPr>
          <w:p w14:paraId="1C273E85" w14:textId="7A118FE4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0.267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289645C4" w14:textId="0ECA1E55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-0.07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27FF34B0" w14:textId="7AFA6A22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0.60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04951E88" w14:textId="73C69096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0.12</w:t>
            </w:r>
          </w:p>
        </w:tc>
        <w:tc>
          <w:tcPr>
            <w:tcW w:w="1842" w:type="dxa"/>
            <w:shd w:val="clear" w:color="auto" w:fill="F2F2F2" w:themeFill="background1" w:themeFillShade="F2"/>
            <w:noWrap/>
            <w:vAlign w:val="center"/>
          </w:tcPr>
          <w:p w14:paraId="67C0EBAB" w14:textId="23A5BC9C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843" w:type="dxa"/>
            <w:shd w:val="clear" w:color="auto" w:fill="F2F2F2" w:themeFill="background1" w:themeFillShade="F2"/>
            <w:noWrap/>
            <w:vAlign w:val="center"/>
          </w:tcPr>
          <w:p w14:paraId="6F1DFC06" w14:textId="284178BA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114</w:t>
            </w:r>
          </w:p>
        </w:tc>
      </w:tr>
      <w:tr w:rsidR="00293CBE" w:rsidRPr="00CB687E" w14:paraId="26863171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noWrap/>
            <w:vAlign w:val="center"/>
          </w:tcPr>
          <w:p w14:paraId="1BE78D7E" w14:textId="72C1390E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Albumin</w:t>
            </w:r>
          </w:p>
        </w:tc>
        <w:tc>
          <w:tcPr>
            <w:tcW w:w="1594" w:type="dxa"/>
            <w:noWrap/>
            <w:vAlign w:val="center"/>
          </w:tcPr>
          <w:p w14:paraId="1D2BD0A6" w14:textId="79B6C4D8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-0.244</w:t>
            </w:r>
          </w:p>
        </w:tc>
        <w:tc>
          <w:tcPr>
            <w:tcW w:w="1595" w:type="dxa"/>
            <w:noWrap/>
            <w:vAlign w:val="center"/>
          </w:tcPr>
          <w:p w14:paraId="34F03AC9" w14:textId="73AA8EEC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-0.58</w:t>
            </w:r>
          </w:p>
        </w:tc>
        <w:tc>
          <w:tcPr>
            <w:tcW w:w="1595" w:type="dxa"/>
            <w:noWrap/>
            <w:vAlign w:val="center"/>
          </w:tcPr>
          <w:p w14:paraId="7F0BF99F" w14:textId="7139E8B2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0.09</w:t>
            </w:r>
          </w:p>
        </w:tc>
        <w:tc>
          <w:tcPr>
            <w:tcW w:w="1595" w:type="dxa"/>
            <w:noWrap/>
            <w:vAlign w:val="center"/>
          </w:tcPr>
          <w:p w14:paraId="09744958" w14:textId="55A0E355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0.15</w:t>
            </w:r>
          </w:p>
        </w:tc>
        <w:tc>
          <w:tcPr>
            <w:tcW w:w="1842" w:type="dxa"/>
            <w:noWrap/>
            <w:vAlign w:val="center"/>
          </w:tcPr>
          <w:p w14:paraId="4D2E5CC1" w14:textId="183E18A9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843" w:type="dxa"/>
            <w:noWrap/>
            <w:vAlign w:val="center"/>
          </w:tcPr>
          <w:p w14:paraId="06A94344" w14:textId="2144CAA3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114</w:t>
            </w:r>
          </w:p>
        </w:tc>
      </w:tr>
      <w:tr w:rsidR="00CB687E" w:rsidRPr="00CB687E" w14:paraId="79199AC5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F2F2F2" w:themeFill="background1" w:themeFillShade="F2"/>
            <w:noWrap/>
            <w:vAlign w:val="center"/>
          </w:tcPr>
          <w:p w14:paraId="30361AA3" w14:textId="671E8E61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Secretory Leucocyte Peptidase Inhibitor</w:t>
            </w:r>
          </w:p>
        </w:tc>
        <w:tc>
          <w:tcPr>
            <w:tcW w:w="1594" w:type="dxa"/>
            <w:shd w:val="clear" w:color="auto" w:fill="F2F2F2" w:themeFill="background1" w:themeFillShade="F2"/>
            <w:noWrap/>
            <w:vAlign w:val="center"/>
          </w:tcPr>
          <w:p w14:paraId="26A8B456" w14:textId="1A48FDCD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0.642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311B07E8" w14:textId="7D3D5DC9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-0.26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750B1FC0" w14:textId="3643F0B1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1.54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46CE0C19" w14:textId="677575C3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0.16</w:t>
            </w:r>
          </w:p>
        </w:tc>
        <w:tc>
          <w:tcPr>
            <w:tcW w:w="1842" w:type="dxa"/>
            <w:shd w:val="clear" w:color="auto" w:fill="F2F2F2" w:themeFill="background1" w:themeFillShade="F2"/>
            <w:noWrap/>
            <w:vAlign w:val="center"/>
          </w:tcPr>
          <w:p w14:paraId="69B304F4" w14:textId="2033B446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43" w:type="dxa"/>
            <w:shd w:val="clear" w:color="auto" w:fill="F2F2F2" w:themeFill="background1" w:themeFillShade="F2"/>
            <w:noWrap/>
            <w:vAlign w:val="center"/>
          </w:tcPr>
          <w:p w14:paraId="13D1F7BC" w14:textId="7A97B39F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27</w:t>
            </w:r>
          </w:p>
        </w:tc>
      </w:tr>
      <w:tr w:rsidR="00293CBE" w:rsidRPr="00CB687E" w14:paraId="1F0CB11F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noWrap/>
            <w:vAlign w:val="center"/>
          </w:tcPr>
          <w:p w14:paraId="70BBAB41" w14:textId="28D2E4EE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Hb</w:t>
            </w:r>
          </w:p>
        </w:tc>
        <w:tc>
          <w:tcPr>
            <w:tcW w:w="1594" w:type="dxa"/>
            <w:noWrap/>
            <w:vAlign w:val="center"/>
          </w:tcPr>
          <w:p w14:paraId="6AA5D133" w14:textId="3DA55634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0.014</w:t>
            </w:r>
          </w:p>
        </w:tc>
        <w:tc>
          <w:tcPr>
            <w:tcW w:w="1595" w:type="dxa"/>
            <w:noWrap/>
            <w:vAlign w:val="center"/>
          </w:tcPr>
          <w:p w14:paraId="765783A4" w14:textId="0AE8D745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-0.32</w:t>
            </w:r>
          </w:p>
        </w:tc>
        <w:tc>
          <w:tcPr>
            <w:tcW w:w="1595" w:type="dxa"/>
            <w:noWrap/>
            <w:vAlign w:val="center"/>
          </w:tcPr>
          <w:p w14:paraId="16621CEC" w14:textId="21972565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0.35</w:t>
            </w:r>
          </w:p>
        </w:tc>
        <w:tc>
          <w:tcPr>
            <w:tcW w:w="1595" w:type="dxa"/>
            <w:noWrap/>
            <w:vAlign w:val="center"/>
          </w:tcPr>
          <w:p w14:paraId="4CFC4467" w14:textId="3E82576D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0.93</w:t>
            </w:r>
          </w:p>
        </w:tc>
        <w:tc>
          <w:tcPr>
            <w:tcW w:w="1842" w:type="dxa"/>
            <w:noWrap/>
            <w:vAlign w:val="center"/>
          </w:tcPr>
          <w:p w14:paraId="04D905E1" w14:textId="2960D23B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843" w:type="dxa"/>
            <w:noWrap/>
            <w:vAlign w:val="center"/>
          </w:tcPr>
          <w:p w14:paraId="14C32FC7" w14:textId="026DEEEA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114</w:t>
            </w:r>
          </w:p>
        </w:tc>
      </w:tr>
      <w:tr w:rsidR="00293CBE" w:rsidRPr="00CB687E" w14:paraId="6166C2D1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45" w:type="dxa"/>
            <w:gridSpan w:val="7"/>
            <w:tcBorders>
              <w:bottom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5B6589DD" w14:textId="2CA6D991" w:rsidR="00293CBE" w:rsidRPr="00CB687E" w:rsidRDefault="00293CBE" w:rsidP="00CB687E">
            <w:pPr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Day 3 Post-Operative Biomarkers</w:t>
            </w:r>
          </w:p>
        </w:tc>
      </w:tr>
      <w:tr w:rsidR="00293CBE" w:rsidRPr="00CB687E" w14:paraId="4C0E2DE7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3AEEEE2F" w14:textId="2B35CD90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Neutrophil-to-Granulocyte Ratio</w:t>
            </w:r>
          </w:p>
        </w:tc>
        <w:tc>
          <w:tcPr>
            <w:tcW w:w="1594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7B34616E" w14:textId="4A1BC8F5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0.353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238AA96E" w14:textId="26F928F6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1992AD2A" w14:textId="3FA5238F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0.67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2B09F3AF" w14:textId="3D51F5A6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0.03</w:t>
            </w:r>
          </w:p>
        </w:tc>
        <w:tc>
          <w:tcPr>
            <w:tcW w:w="1842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37D648BB" w14:textId="0C49ACD6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843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32B104B4" w14:textId="017844D2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358</w:t>
            </w:r>
          </w:p>
        </w:tc>
      </w:tr>
      <w:tr w:rsidR="00293CBE" w:rsidRPr="00CB687E" w14:paraId="23AFF364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0CFAF0DE" w14:textId="7DF4CCCE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Secretory Leucocyte Peptidase Inhibitor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11F72BE0" w14:textId="3361F499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0.658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525ADED4" w14:textId="4FF1570A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-0.24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03235C89" w14:textId="78A50314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1.56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EA1AE5C" w14:textId="6D741E68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0.15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1BAB0147" w14:textId="1ABF7DA2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A5CC2F5" w14:textId="3F438173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27</w:t>
            </w:r>
          </w:p>
        </w:tc>
      </w:tr>
      <w:tr w:rsidR="00293CBE" w:rsidRPr="00CB687E" w14:paraId="52C7ECFA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0C6ADFA0" w14:textId="1BC9EB33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Endocan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7B11BF35" w14:textId="2C50D5E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-0.339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72E15C65" w14:textId="3429BDC1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-0.84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4AA2908B" w14:textId="4061649D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0.17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598FF617" w14:textId="735DAA28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0.19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02E0C925" w14:textId="6B55B98A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4913C6E" w14:textId="52BBCA75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138</w:t>
            </w:r>
          </w:p>
        </w:tc>
      </w:tr>
      <w:tr w:rsidR="00293CBE" w:rsidRPr="00CB687E" w14:paraId="2D6C9E77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noWrap/>
            <w:vAlign w:val="center"/>
          </w:tcPr>
          <w:p w14:paraId="721FC899" w14:textId="0952D6EE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Neutrophil-to-Granulocyte Ratio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485F88F9" w14:textId="4A0C1591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0.353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141687CF" w14:textId="4CA442DA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3F64D163" w14:textId="54A5839B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0.67</w:t>
            </w:r>
          </w:p>
        </w:tc>
        <w:tc>
          <w:tcPr>
            <w:tcW w:w="1595" w:type="dxa"/>
            <w:shd w:val="clear" w:color="auto" w:fill="auto"/>
            <w:noWrap/>
            <w:vAlign w:val="center"/>
          </w:tcPr>
          <w:p w14:paraId="19C19DDB" w14:textId="6CB6A60D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0.03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33D19AB3" w14:textId="360D2B46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B288B17" w14:textId="3241DB4C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358</w:t>
            </w:r>
          </w:p>
        </w:tc>
      </w:tr>
      <w:tr w:rsidR="00293CBE" w:rsidRPr="00CB687E" w14:paraId="204665FC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45" w:type="dxa"/>
            <w:gridSpan w:val="7"/>
            <w:tcBorders>
              <w:bottom w:val="single" w:sz="12" w:space="0" w:color="767171" w:themeColor="background2" w:themeShade="80"/>
            </w:tcBorders>
            <w:noWrap/>
            <w:vAlign w:val="center"/>
          </w:tcPr>
          <w:p w14:paraId="09ABD63C" w14:textId="0106EA91" w:rsidR="00293CBE" w:rsidRPr="00CB687E" w:rsidRDefault="00293CBE" w:rsidP="00CB687E">
            <w:pPr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Day 5 Post-Operative Biomarkers</w:t>
            </w:r>
          </w:p>
        </w:tc>
      </w:tr>
      <w:tr w:rsidR="00293CBE" w:rsidRPr="00CB687E" w14:paraId="4278A02D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12" w:space="0" w:color="767171" w:themeColor="background2" w:themeShade="80"/>
            </w:tcBorders>
            <w:shd w:val="clear" w:color="auto" w:fill="F2F2F2" w:themeFill="background1" w:themeFillShade="F2"/>
            <w:noWrap/>
            <w:vAlign w:val="center"/>
          </w:tcPr>
          <w:p w14:paraId="04908085" w14:textId="55E52879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Messenger RNA </w:t>
            </w:r>
            <w:r w:rsidR="00AC7042"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IFN-</w:t>
            </w:r>
            <m:oMath>
              <m:r>
                <m:rPr>
                  <m:sty m:val="bi"/>
                </m:rPr>
                <w:rPr>
                  <w:rFonts w:ascii="Cambria Math" w:hAnsi="Cambria Math" w:cstheme="majorHAnsi"/>
                  <w:sz w:val="16"/>
                  <w:szCs w:val="16"/>
                </w:rPr>
                <m:t xml:space="preserve"> γ</m:t>
              </m:r>
            </m:oMath>
          </w:p>
        </w:tc>
        <w:tc>
          <w:tcPr>
            <w:tcW w:w="1594" w:type="dxa"/>
            <w:tcBorders>
              <w:top w:val="single" w:sz="12" w:space="0" w:color="767171" w:themeColor="background2" w:themeShade="80"/>
            </w:tcBorders>
            <w:shd w:val="clear" w:color="auto" w:fill="F2F2F2" w:themeFill="background1" w:themeFillShade="F2"/>
            <w:noWrap/>
            <w:vAlign w:val="center"/>
          </w:tcPr>
          <w:p w14:paraId="369F2EE8" w14:textId="2EE671B7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-0.303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shd w:val="clear" w:color="auto" w:fill="F2F2F2" w:themeFill="background1" w:themeFillShade="F2"/>
            <w:noWrap/>
            <w:vAlign w:val="center"/>
          </w:tcPr>
          <w:p w14:paraId="13D743CA" w14:textId="59A53ECA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-0.85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shd w:val="clear" w:color="auto" w:fill="F2F2F2" w:themeFill="background1" w:themeFillShade="F2"/>
            <w:noWrap/>
            <w:vAlign w:val="center"/>
          </w:tcPr>
          <w:p w14:paraId="44505720" w14:textId="3366A5E6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0.24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shd w:val="clear" w:color="auto" w:fill="F2F2F2" w:themeFill="background1" w:themeFillShade="F2"/>
            <w:noWrap/>
            <w:vAlign w:val="center"/>
          </w:tcPr>
          <w:p w14:paraId="592B500C" w14:textId="03F72C38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C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0.28</w:t>
            </w:r>
          </w:p>
        </w:tc>
        <w:tc>
          <w:tcPr>
            <w:tcW w:w="1842" w:type="dxa"/>
            <w:tcBorders>
              <w:top w:val="single" w:sz="12" w:space="0" w:color="767171" w:themeColor="background2" w:themeShade="80"/>
            </w:tcBorders>
            <w:shd w:val="clear" w:color="auto" w:fill="F2F2F2" w:themeFill="background1" w:themeFillShade="F2"/>
            <w:noWrap/>
            <w:vAlign w:val="center"/>
          </w:tcPr>
          <w:p w14:paraId="6DAACC00" w14:textId="3C6814A5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tcBorders>
              <w:top w:val="single" w:sz="12" w:space="0" w:color="767171" w:themeColor="background2" w:themeShade="80"/>
            </w:tcBorders>
            <w:shd w:val="clear" w:color="auto" w:fill="F2F2F2" w:themeFill="background1" w:themeFillShade="F2"/>
            <w:noWrap/>
            <w:vAlign w:val="center"/>
          </w:tcPr>
          <w:p w14:paraId="4C610E91" w14:textId="7FECCF89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293CBE" w:rsidRPr="00CB687E" w14:paraId="73CB4CAC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noWrap/>
            <w:vAlign w:val="center"/>
          </w:tcPr>
          <w:p w14:paraId="3ADF3014" w14:textId="02732D48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Messenger RNA </w:t>
            </w:r>
            <w:r w:rsidR="00AC7042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IL</w:t>
            </w: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-10</w:t>
            </w:r>
          </w:p>
        </w:tc>
        <w:tc>
          <w:tcPr>
            <w:tcW w:w="1594" w:type="dxa"/>
            <w:noWrap/>
            <w:vAlign w:val="center"/>
          </w:tcPr>
          <w:p w14:paraId="1F444357" w14:textId="260F20EF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0.153</w:t>
            </w:r>
          </w:p>
        </w:tc>
        <w:tc>
          <w:tcPr>
            <w:tcW w:w="1595" w:type="dxa"/>
            <w:noWrap/>
            <w:vAlign w:val="center"/>
          </w:tcPr>
          <w:p w14:paraId="18D817E8" w14:textId="2D6F3C34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-0.39</w:t>
            </w:r>
          </w:p>
        </w:tc>
        <w:tc>
          <w:tcPr>
            <w:tcW w:w="1595" w:type="dxa"/>
            <w:noWrap/>
            <w:vAlign w:val="center"/>
          </w:tcPr>
          <w:p w14:paraId="3519D4B5" w14:textId="1F656664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0.70</w:t>
            </w:r>
          </w:p>
        </w:tc>
        <w:tc>
          <w:tcPr>
            <w:tcW w:w="1595" w:type="dxa"/>
            <w:noWrap/>
            <w:vAlign w:val="center"/>
          </w:tcPr>
          <w:p w14:paraId="3B01EAC9" w14:textId="1015D975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C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0.58</w:t>
            </w:r>
          </w:p>
        </w:tc>
        <w:tc>
          <w:tcPr>
            <w:tcW w:w="1842" w:type="dxa"/>
            <w:noWrap/>
            <w:vAlign w:val="center"/>
          </w:tcPr>
          <w:p w14:paraId="5399025A" w14:textId="314409CA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noWrap/>
            <w:vAlign w:val="center"/>
          </w:tcPr>
          <w:p w14:paraId="2FFC0EAA" w14:textId="1A384B46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293CBE" w:rsidRPr="00CB687E" w14:paraId="16FCE6DC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F2F2F2" w:themeFill="background1" w:themeFillShade="F2"/>
            <w:noWrap/>
            <w:vAlign w:val="center"/>
          </w:tcPr>
          <w:p w14:paraId="7071766C" w14:textId="5387F65C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Messenger RNA </w:t>
            </w:r>
            <w:r w:rsidR="00AC7042" w:rsidRPr="00AC7042">
              <w:rPr>
                <w:rFonts w:asciiTheme="majorHAnsi" w:eastAsiaTheme="minorEastAsia" w:hAnsiTheme="majorHAnsi" w:cstheme="majorHAnsi"/>
                <w:b w:val="0"/>
                <w:bCs w:val="0"/>
                <w:sz w:val="18"/>
                <w:szCs w:val="18"/>
              </w:rPr>
              <w:t>TNF-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theme="majorHAnsi"/>
                  <w:sz w:val="18"/>
                  <w:szCs w:val="18"/>
                </w:rPr>
                <m:t>α</m:t>
              </m:r>
            </m:oMath>
          </w:p>
        </w:tc>
        <w:tc>
          <w:tcPr>
            <w:tcW w:w="1594" w:type="dxa"/>
            <w:shd w:val="clear" w:color="auto" w:fill="F2F2F2" w:themeFill="background1" w:themeFillShade="F2"/>
            <w:noWrap/>
            <w:vAlign w:val="center"/>
          </w:tcPr>
          <w:p w14:paraId="4BD8F2B0" w14:textId="0008950B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-0.106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5CE321AD" w14:textId="644A6531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-0.65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108FDE97" w14:textId="1518EA5D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0.44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7A5AFA2E" w14:textId="77E39F90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C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0.70</w:t>
            </w:r>
          </w:p>
        </w:tc>
        <w:tc>
          <w:tcPr>
            <w:tcW w:w="1842" w:type="dxa"/>
            <w:shd w:val="clear" w:color="auto" w:fill="F2F2F2" w:themeFill="background1" w:themeFillShade="F2"/>
            <w:noWrap/>
            <w:vAlign w:val="center"/>
          </w:tcPr>
          <w:p w14:paraId="0F3CA0D0" w14:textId="726D56D6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F2F2F2" w:themeFill="background1" w:themeFillShade="F2"/>
            <w:noWrap/>
            <w:vAlign w:val="center"/>
          </w:tcPr>
          <w:p w14:paraId="23F206D5" w14:textId="67A955F0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293CBE" w:rsidRPr="00CB687E" w14:paraId="603791B7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noWrap/>
            <w:vAlign w:val="center"/>
          </w:tcPr>
          <w:p w14:paraId="72EEDE00" w14:textId="7584FC1D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Messenger RNA </w:t>
            </w:r>
            <w:r w:rsidR="00AC7042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IL</w:t>
            </w: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-23-p19</w:t>
            </w:r>
          </w:p>
        </w:tc>
        <w:tc>
          <w:tcPr>
            <w:tcW w:w="1594" w:type="dxa"/>
            <w:noWrap/>
            <w:vAlign w:val="center"/>
          </w:tcPr>
          <w:p w14:paraId="50C78CBA" w14:textId="0F5BF302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-0.054</w:t>
            </w:r>
          </w:p>
        </w:tc>
        <w:tc>
          <w:tcPr>
            <w:tcW w:w="1595" w:type="dxa"/>
            <w:noWrap/>
            <w:vAlign w:val="center"/>
          </w:tcPr>
          <w:p w14:paraId="126E969C" w14:textId="5586557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-0.60</w:t>
            </w:r>
          </w:p>
        </w:tc>
        <w:tc>
          <w:tcPr>
            <w:tcW w:w="1595" w:type="dxa"/>
            <w:noWrap/>
            <w:vAlign w:val="center"/>
          </w:tcPr>
          <w:p w14:paraId="3794ACBF" w14:textId="1D888EFE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0.49</w:t>
            </w:r>
          </w:p>
        </w:tc>
        <w:tc>
          <w:tcPr>
            <w:tcW w:w="1595" w:type="dxa"/>
            <w:noWrap/>
            <w:vAlign w:val="center"/>
          </w:tcPr>
          <w:p w14:paraId="5DB3FF90" w14:textId="1AE26FEE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C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0.85</w:t>
            </w:r>
          </w:p>
        </w:tc>
        <w:tc>
          <w:tcPr>
            <w:tcW w:w="1842" w:type="dxa"/>
            <w:noWrap/>
            <w:vAlign w:val="center"/>
          </w:tcPr>
          <w:p w14:paraId="5D6031E5" w14:textId="7BECC623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noWrap/>
            <w:vAlign w:val="center"/>
          </w:tcPr>
          <w:p w14:paraId="4E66FE53" w14:textId="457A3443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293CBE" w:rsidRPr="00CB687E" w14:paraId="262D8EE9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F2F2F2" w:themeFill="background1" w:themeFillShade="F2"/>
            <w:noWrap/>
            <w:vAlign w:val="center"/>
          </w:tcPr>
          <w:p w14:paraId="1292451A" w14:textId="3DBEB371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Messenger RNA </w:t>
            </w:r>
            <w:r w:rsidR="00AC7042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IL</w:t>
            </w: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-27-p28</w:t>
            </w:r>
          </w:p>
        </w:tc>
        <w:tc>
          <w:tcPr>
            <w:tcW w:w="1594" w:type="dxa"/>
            <w:shd w:val="clear" w:color="auto" w:fill="F2F2F2" w:themeFill="background1" w:themeFillShade="F2"/>
            <w:noWrap/>
            <w:vAlign w:val="center"/>
          </w:tcPr>
          <w:p w14:paraId="1071C0A1" w14:textId="6737B98A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0.054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76F78D38" w14:textId="5FD5D1F3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-0.49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11F1880B" w14:textId="28E449EB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0.60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79FCDAA5" w14:textId="58F492C3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C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0.85</w:t>
            </w:r>
          </w:p>
        </w:tc>
        <w:tc>
          <w:tcPr>
            <w:tcW w:w="1842" w:type="dxa"/>
            <w:shd w:val="clear" w:color="auto" w:fill="F2F2F2" w:themeFill="background1" w:themeFillShade="F2"/>
            <w:noWrap/>
            <w:vAlign w:val="center"/>
          </w:tcPr>
          <w:p w14:paraId="745CE52C" w14:textId="39AF2D3D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F2F2F2" w:themeFill="background1" w:themeFillShade="F2"/>
            <w:noWrap/>
            <w:vAlign w:val="center"/>
          </w:tcPr>
          <w:p w14:paraId="2AD0C54B" w14:textId="1067544E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293CBE" w:rsidRPr="00CB687E" w14:paraId="5C7E7F3D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noWrap/>
            <w:vAlign w:val="center"/>
          </w:tcPr>
          <w:p w14:paraId="1998BE65" w14:textId="33096E3A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IFN-</w:t>
            </w:r>
            <m:oMath>
              <m:r>
                <m:rPr>
                  <m:sty m:val="bi"/>
                </m:rPr>
                <w:rPr>
                  <w:rFonts w:ascii="Cambria Math" w:hAnsi="Cambria Math" w:cstheme="majorHAnsi"/>
                  <w:sz w:val="16"/>
                  <w:szCs w:val="16"/>
                </w:rPr>
                <m:t xml:space="preserve"> γ</m:t>
              </m:r>
            </m:oMath>
          </w:p>
        </w:tc>
        <w:tc>
          <w:tcPr>
            <w:tcW w:w="1594" w:type="dxa"/>
            <w:noWrap/>
            <w:vAlign w:val="center"/>
          </w:tcPr>
          <w:p w14:paraId="13CCEF0D" w14:textId="694BF7CF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-0.050</w:t>
            </w:r>
          </w:p>
        </w:tc>
        <w:tc>
          <w:tcPr>
            <w:tcW w:w="1595" w:type="dxa"/>
            <w:noWrap/>
            <w:vAlign w:val="center"/>
          </w:tcPr>
          <w:p w14:paraId="37FB8EB4" w14:textId="226EA74D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-0.59</w:t>
            </w:r>
          </w:p>
        </w:tc>
        <w:tc>
          <w:tcPr>
            <w:tcW w:w="1595" w:type="dxa"/>
            <w:noWrap/>
            <w:vAlign w:val="center"/>
          </w:tcPr>
          <w:p w14:paraId="489E6615" w14:textId="0A150C6B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0.49</w:t>
            </w:r>
          </w:p>
        </w:tc>
        <w:tc>
          <w:tcPr>
            <w:tcW w:w="1595" w:type="dxa"/>
            <w:noWrap/>
            <w:vAlign w:val="center"/>
          </w:tcPr>
          <w:p w14:paraId="7FBF1389" w14:textId="648A175F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C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0.86</w:t>
            </w:r>
          </w:p>
        </w:tc>
        <w:tc>
          <w:tcPr>
            <w:tcW w:w="1842" w:type="dxa"/>
            <w:noWrap/>
            <w:vAlign w:val="center"/>
          </w:tcPr>
          <w:p w14:paraId="605D5BCA" w14:textId="20AF81B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noWrap/>
            <w:vAlign w:val="center"/>
          </w:tcPr>
          <w:p w14:paraId="7897394F" w14:textId="080EFF2E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293CBE" w:rsidRPr="00CB687E" w14:paraId="1F2C2E1F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F2F2F2" w:themeFill="background1" w:themeFillShade="F2"/>
            <w:noWrap/>
            <w:vAlign w:val="center"/>
          </w:tcPr>
          <w:p w14:paraId="1433ABE6" w14:textId="42602AB4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IL-23</w:t>
            </w:r>
          </w:p>
        </w:tc>
        <w:tc>
          <w:tcPr>
            <w:tcW w:w="1594" w:type="dxa"/>
            <w:shd w:val="clear" w:color="auto" w:fill="F2F2F2" w:themeFill="background1" w:themeFillShade="F2"/>
            <w:noWrap/>
            <w:vAlign w:val="center"/>
          </w:tcPr>
          <w:p w14:paraId="1D565EF0" w14:textId="7E530E8F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0.037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1584E280" w14:textId="5362759D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-0.51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25F1FCA7" w14:textId="0346F702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0.58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4F765654" w14:textId="547EBB93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C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0.89</w:t>
            </w:r>
          </w:p>
        </w:tc>
        <w:tc>
          <w:tcPr>
            <w:tcW w:w="1842" w:type="dxa"/>
            <w:shd w:val="clear" w:color="auto" w:fill="F2F2F2" w:themeFill="background1" w:themeFillShade="F2"/>
            <w:noWrap/>
            <w:vAlign w:val="center"/>
          </w:tcPr>
          <w:p w14:paraId="09DAAF2F" w14:textId="1CEEEAEC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F2F2F2" w:themeFill="background1" w:themeFillShade="F2"/>
            <w:noWrap/>
            <w:vAlign w:val="center"/>
          </w:tcPr>
          <w:p w14:paraId="257F494F" w14:textId="14B71529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293CBE" w:rsidRPr="00CB687E" w14:paraId="1111AF52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noWrap/>
            <w:vAlign w:val="center"/>
          </w:tcPr>
          <w:p w14:paraId="54823F48" w14:textId="23C4F6C7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Messenger RNA </w:t>
            </w:r>
            <w:r w:rsidR="00AC7042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IL</w:t>
            </w: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-6</w:t>
            </w:r>
          </w:p>
        </w:tc>
        <w:tc>
          <w:tcPr>
            <w:tcW w:w="1594" w:type="dxa"/>
            <w:noWrap/>
            <w:vAlign w:val="center"/>
          </w:tcPr>
          <w:p w14:paraId="23C2831A" w14:textId="5932416E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0.035</w:t>
            </w:r>
          </w:p>
        </w:tc>
        <w:tc>
          <w:tcPr>
            <w:tcW w:w="1595" w:type="dxa"/>
            <w:noWrap/>
            <w:vAlign w:val="center"/>
          </w:tcPr>
          <w:p w14:paraId="782C3D08" w14:textId="7804F0EC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-0.51</w:t>
            </w:r>
          </w:p>
        </w:tc>
        <w:tc>
          <w:tcPr>
            <w:tcW w:w="1595" w:type="dxa"/>
            <w:noWrap/>
            <w:vAlign w:val="center"/>
          </w:tcPr>
          <w:p w14:paraId="542E4BC6" w14:textId="709B9760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0.58</w:t>
            </w:r>
          </w:p>
        </w:tc>
        <w:tc>
          <w:tcPr>
            <w:tcW w:w="1595" w:type="dxa"/>
            <w:noWrap/>
            <w:vAlign w:val="center"/>
          </w:tcPr>
          <w:p w14:paraId="0F1DCC1D" w14:textId="1C0B31A4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C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0.90</w:t>
            </w:r>
          </w:p>
        </w:tc>
        <w:tc>
          <w:tcPr>
            <w:tcW w:w="1842" w:type="dxa"/>
            <w:noWrap/>
            <w:vAlign w:val="center"/>
          </w:tcPr>
          <w:p w14:paraId="052C3E91" w14:textId="747C2C7A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noWrap/>
            <w:vAlign w:val="center"/>
          </w:tcPr>
          <w:p w14:paraId="0D6905D7" w14:textId="5AC34499" w:rsidR="00293CBE" w:rsidRPr="00CB687E" w:rsidRDefault="00293CB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293CBE" w:rsidRPr="00CB687E" w14:paraId="673E519F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F2F2F2" w:themeFill="background1" w:themeFillShade="F2"/>
            <w:noWrap/>
            <w:vAlign w:val="center"/>
          </w:tcPr>
          <w:p w14:paraId="52289DCE" w14:textId="01E82435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 xml:space="preserve">Messenger RNA </w:t>
            </w:r>
            <w:r w:rsidR="00AC7042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IL</w:t>
            </w: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-12p35</w:t>
            </w:r>
          </w:p>
        </w:tc>
        <w:tc>
          <w:tcPr>
            <w:tcW w:w="1594" w:type="dxa"/>
            <w:shd w:val="clear" w:color="auto" w:fill="F2F2F2" w:themeFill="background1" w:themeFillShade="F2"/>
            <w:noWrap/>
            <w:vAlign w:val="center"/>
          </w:tcPr>
          <w:p w14:paraId="7B3AD18E" w14:textId="6EFCB1F9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0.013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1A86401B" w14:textId="6F44926B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-0.53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2B5607AE" w14:textId="34B2018B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0.56</w:t>
            </w:r>
          </w:p>
        </w:tc>
        <w:tc>
          <w:tcPr>
            <w:tcW w:w="1595" w:type="dxa"/>
            <w:shd w:val="clear" w:color="auto" w:fill="F2F2F2" w:themeFill="background1" w:themeFillShade="F2"/>
            <w:noWrap/>
            <w:vAlign w:val="center"/>
          </w:tcPr>
          <w:p w14:paraId="1E7156B6" w14:textId="2BF1EFEA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C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0.96</w:t>
            </w:r>
          </w:p>
        </w:tc>
        <w:tc>
          <w:tcPr>
            <w:tcW w:w="1842" w:type="dxa"/>
            <w:shd w:val="clear" w:color="auto" w:fill="F2F2F2" w:themeFill="background1" w:themeFillShade="F2"/>
            <w:noWrap/>
            <w:vAlign w:val="center"/>
          </w:tcPr>
          <w:p w14:paraId="7D1835F1" w14:textId="7B8DA33E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F2F2F2" w:themeFill="background1" w:themeFillShade="F2"/>
            <w:noWrap/>
            <w:vAlign w:val="center"/>
          </w:tcPr>
          <w:p w14:paraId="24DA56BD" w14:textId="03BC8D6B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41</w:t>
            </w:r>
          </w:p>
        </w:tc>
      </w:tr>
      <w:tr w:rsidR="00293CBE" w:rsidRPr="00CB687E" w14:paraId="2F024957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45" w:type="dxa"/>
            <w:gridSpan w:val="7"/>
            <w:tcBorders>
              <w:bottom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30119EB5" w14:textId="67239D85" w:rsidR="00293CBE" w:rsidRPr="00CB687E" w:rsidRDefault="00293CBE" w:rsidP="00CB687E">
            <w:pPr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>Day 6 Post-Operative Biomarkers</w:t>
            </w:r>
          </w:p>
        </w:tc>
      </w:tr>
      <w:tr w:rsidR="00293CBE" w:rsidRPr="00CB687E" w14:paraId="1F141514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5F428910" w14:textId="1476028D" w:rsidR="00293CBE" w:rsidRPr="00CB687E" w:rsidRDefault="00293CB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CRP</w:t>
            </w:r>
          </w:p>
        </w:tc>
        <w:tc>
          <w:tcPr>
            <w:tcW w:w="1594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169108DA" w14:textId="0E4C979E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0.692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550D4519" w14:textId="2B614B50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0.46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7920A8DE" w14:textId="4E92F768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0.92</w:t>
            </w:r>
          </w:p>
        </w:tc>
        <w:tc>
          <w:tcPr>
            <w:tcW w:w="1595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74FB5637" w14:textId="772A2539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&lt;0.0001</w:t>
            </w:r>
          </w:p>
        </w:tc>
        <w:tc>
          <w:tcPr>
            <w:tcW w:w="1842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692768B3" w14:textId="26E2F0BF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843" w:type="dxa"/>
            <w:tcBorders>
              <w:top w:val="single" w:sz="12" w:space="0" w:color="767171" w:themeColor="background2" w:themeShade="80"/>
            </w:tcBorders>
            <w:shd w:val="clear" w:color="auto" w:fill="auto"/>
            <w:noWrap/>
            <w:vAlign w:val="center"/>
          </w:tcPr>
          <w:p w14:paraId="27E88A73" w14:textId="6B3A9EBC" w:rsidR="00293CBE" w:rsidRPr="00CB687E" w:rsidRDefault="00293CB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343</w:t>
            </w:r>
          </w:p>
        </w:tc>
      </w:tr>
      <w:tr w:rsidR="00293CBE" w:rsidRPr="00CB687E" w14:paraId="337CFB55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45" w:type="dxa"/>
            <w:gridSpan w:val="7"/>
            <w:tcBorders>
              <w:bottom w:val="single" w:sz="12" w:space="0" w:color="767171"/>
            </w:tcBorders>
            <w:noWrap/>
            <w:vAlign w:val="center"/>
          </w:tcPr>
          <w:p w14:paraId="1D67D5AC" w14:textId="68303C13" w:rsidR="00293CBE" w:rsidRPr="00CB687E" w:rsidRDefault="00CB687E" w:rsidP="00CB687E">
            <w:pPr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Day 7 Post-Operative Biomarkers</w:t>
            </w:r>
          </w:p>
        </w:tc>
      </w:tr>
      <w:tr w:rsidR="00CB687E" w:rsidRPr="00CB687E" w14:paraId="15AD941A" w14:textId="77777777" w:rsidTr="00CB687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12" w:space="0" w:color="767171"/>
            </w:tcBorders>
            <w:shd w:val="clear" w:color="auto" w:fill="F2F2F2" w:themeFill="background1" w:themeFillShade="F2"/>
            <w:noWrap/>
            <w:vAlign w:val="center"/>
          </w:tcPr>
          <w:p w14:paraId="202C8BE5" w14:textId="4E00DC55" w:rsidR="00CB687E" w:rsidRPr="00CB687E" w:rsidRDefault="00CB687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CRP</w:t>
            </w:r>
          </w:p>
        </w:tc>
        <w:tc>
          <w:tcPr>
            <w:tcW w:w="1594" w:type="dxa"/>
            <w:tcBorders>
              <w:top w:val="single" w:sz="12" w:space="0" w:color="767171"/>
            </w:tcBorders>
            <w:shd w:val="clear" w:color="auto" w:fill="F2F2F2" w:themeFill="background1" w:themeFillShade="F2"/>
            <w:noWrap/>
            <w:vAlign w:val="center"/>
          </w:tcPr>
          <w:p w14:paraId="67FF83BD" w14:textId="12118186" w:rsidR="00CB687E" w:rsidRPr="00CB687E" w:rsidRDefault="00CB687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0.794</w:t>
            </w:r>
          </w:p>
        </w:tc>
        <w:tc>
          <w:tcPr>
            <w:tcW w:w="1595" w:type="dxa"/>
            <w:tcBorders>
              <w:top w:val="single" w:sz="12" w:space="0" w:color="767171"/>
            </w:tcBorders>
            <w:shd w:val="clear" w:color="auto" w:fill="F2F2F2" w:themeFill="background1" w:themeFillShade="F2"/>
            <w:noWrap/>
            <w:vAlign w:val="center"/>
          </w:tcPr>
          <w:p w14:paraId="506DE8AA" w14:textId="44A2A096" w:rsidR="00CB687E" w:rsidRPr="00CB687E" w:rsidRDefault="00CB687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0.56</w:t>
            </w:r>
          </w:p>
        </w:tc>
        <w:tc>
          <w:tcPr>
            <w:tcW w:w="1595" w:type="dxa"/>
            <w:tcBorders>
              <w:top w:val="single" w:sz="12" w:space="0" w:color="767171"/>
            </w:tcBorders>
            <w:shd w:val="clear" w:color="auto" w:fill="F2F2F2" w:themeFill="background1" w:themeFillShade="F2"/>
            <w:noWrap/>
            <w:vAlign w:val="center"/>
          </w:tcPr>
          <w:p w14:paraId="23839707" w14:textId="2DF76918" w:rsidR="00CB687E" w:rsidRPr="00CB687E" w:rsidRDefault="00CB687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1.03</w:t>
            </w:r>
          </w:p>
        </w:tc>
        <w:tc>
          <w:tcPr>
            <w:tcW w:w="1595" w:type="dxa"/>
            <w:tcBorders>
              <w:top w:val="single" w:sz="12" w:space="0" w:color="767171"/>
            </w:tcBorders>
            <w:shd w:val="clear" w:color="auto" w:fill="F2F2F2" w:themeFill="background1" w:themeFillShade="F2"/>
            <w:noWrap/>
            <w:vAlign w:val="center"/>
          </w:tcPr>
          <w:p w14:paraId="0A45B625" w14:textId="078785F4" w:rsidR="00CB687E" w:rsidRPr="00CB687E" w:rsidRDefault="00CB687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&lt;0.0001</w:t>
            </w:r>
          </w:p>
        </w:tc>
        <w:tc>
          <w:tcPr>
            <w:tcW w:w="1842" w:type="dxa"/>
            <w:tcBorders>
              <w:top w:val="single" w:sz="12" w:space="0" w:color="767171"/>
            </w:tcBorders>
            <w:shd w:val="clear" w:color="auto" w:fill="F2F2F2" w:themeFill="background1" w:themeFillShade="F2"/>
            <w:noWrap/>
            <w:vAlign w:val="center"/>
          </w:tcPr>
          <w:p w14:paraId="2F6971AC" w14:textId="553FFC40" w:rsidR="00CB687E" w:rsidRPr="00CB687E" w:rsidRDefault="00CB687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843" w:type="dxa"/>
            <w:tcBorders>
              <w:top w:val="single" w:sz="12" w:space="0" w:color="767171"/>
            </w:tcBorders>
            <w:shd w:val="clear" w:color="auto" w:fill="F2F2F2" w:themeFill="background1" w:themeFillShade="F2"/>
            <w:noWrap/>
            <w:vAlign w:val="center"/>
          </w:tcPr>
          <w:p w14:paraId="7B3AB137" w14:textId="77F2A544" w:rsidR="00CB687E" w:rsidRPr="00CB687E" w:rsidRDefault="00CB687E" w:rsidP="00CB68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343</w:t>
            </w:r>
          </w:p>
        </w:tc>
      </w:tr>
      <w:tr w:rsidR="00CB687E" w:rsidRPr="00CB687E" w14:paraId="2D4390F6" w14:textId="77777777" w:rsidTr="00CB68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noWrap/>
            <w:vAlign w:val="center"/>
          </w:tcPr>
          <w:p w14:paraId="224420B2" w14:textId="020A49E6" w:rsidR="00CB687E" w:rsidRPr="00CB687E" w:rsidRDefault="00CB687E" w:rsidP="00CB687E">
            <w:pPr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b w:val="0"/>
                <w:bCs w:val="0"/>
                <w:color w:val="000000"/>
                <w:sz w:val="18"/>
                <w:szCs w:val="18"/>
              </w:rPr>
              <w:t>PCT</w:t>
            </w:r>
          </w:p>
        </w:tc>
        <w:tc>
          <w:tcPr>
            <w:tcW w:w="1594" w:type="dxa"/>
            <w:noWrap/>
            <w:vAlign w:val="center"/>
          </w:tcPr>
          <w:p w14:paraId="2AA721B6" w14:textId="5FC19F8B" w:rsidR="00CB687E" w:rsidRPr="00CB687E" w:rsidRDefault="00CB687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0.993</w:t>
            </w:r>
          </w:p>
        </w:tc>
        <w:tc>
          <w:tcPr>
            <w:tcW w:w="1595" w:type="dxa"/>
            <w:noWrap/>
            <w:vAlign w:val="center"/>
          </w:tcPr>
          <w:p w14:paraId="68C4FCCF" w14:textId="22129109" w:rsidR="00CB687E" w:rsidRPr="00CB687E" w:rsidRDefault="00CB687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0.76</w:t>
            </w:r>
          </w:p>
        </w:tc>
        <w:tc>
          <w:tcPr>
            <w:tcW w:w="1595" w:type="dxa"/>
            <w:noWrap/>
            <w:vAlign w:val="center"/>
          </w:tcPr>
          <w:p w14:paraId="68238C28" w14:textId="3D52C236" w:rsidR="00CB687E" w:rsidRPr="00CB687E" w:rsidRDefault="00CB687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1.23</w:t>
            </w:r>
          </w:p>
        </w:tc>
        <w:tc>
          <w:tcPr>
            <w:tcW w:w="1595" w:type="dxa"/>
            <w:noWrap/>
            <w:vAlign w:val="center"/>
          </w:tcPr>
          <w:p w14:paraId="36C4B725" w14:textId="2AF17772" w:rsidR="00CB687E" w:rsidRPr="00CB687E" w:rsidRDefault="00CB687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C00000"/>
                <w:sz w:val="18"/>
                <w:szCs w:val="18"/>
              </w:rPr>
              <w:t>&lt;0.0001</w:t>
            </w:r>
          </w:p>
        </w:tc>
        <w:tc>
          <w:tcPr>
            <w:tcW w:w="1842" w:type="dxa"/>
            <w:noWrap/>
            <w:vAlign w:val="center"/>
          </w:tcPr>
          <w:p w14:paraId="33B2CD66" w14:textId="4D6FF14A" w:rsidR="00CB687E" w:rsidRPr="00CB687E" w:rsidRDefault="00CB687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843" w:type="dxa"/>
            <w:noWrap/>
            <w:vAlign w:val="center"/>
          </w:tcPr>
          <w:p w14:paraId="6D7E9C6A" w14:textId="430F3F93" w:rsidR="00CB687E" w:rsidRPr="00CB687E" w:rsidRDefault="00CB687E" w:rsidP="00CB68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CB687E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343</w:t>
            </w:r>
          </w:p>
        </w:tc>
      </w:tr>
    </w:tbl>
    <w:p w14:paraId="03C97478" w14:textId="77777777" w:rsidR="00414DED" w:rsidRPr="00AC7042" w:rsidRDefault="00414DED" w:rsidP="00414DED">
      <w:pPr>
        <w:rPr>
          <w:rFonts w:asciiTheme="majorHAnsi" w:hAnsiTheme="majorHAnsi" w:cstheme="majorHAnsi"/>
          <w:sz w:val="16"/>
          <w:szCs w:val="16"/>
        </w:rPr>
      </w:pPr>
    </w:p>
    <w:p w14:paraId="2382A70C" w14:textId="784B4B49" w:rsidR="00CB687E" w:rsidRPr="00AE798B" w:rsidRDefault="00293CBE" w:rsidP="00CB687E">
      <w:pPr>
        <w:rPr>
          <w:sz w:val="36"/>
          <w:szCs w:val="36"/>
        </w:rPr>
      </w:pPr>
      <w:r w:rsidRPr="00AE798B">
        <w:rPr>
          <w:rFonts w:asciiTheme="majorHAnsi" w:hAnsiTheme="majorHAnsi" w:cstheme="majorHAnsi"/>
          <w:b/>
          <w:bCs/>
          <w:sz w:val="21"/>
          <w:szCs w:val="21"/>
        </w:rPr>
        <w:t>Note:</w:t>
      </w:r>
      <w:r w:rsidRPr="00AE798B">
        <w:rPr>
          <w:rFonts w:asciiTheme="majorHAnsi" w:hAnsiTheme="majorHAnsi" w:cstheme="majorHAnsi"/>
          <w:sz w:val="21"/>
          <w:szCs w:val="21"/>
        </w:rPr>
        <w:t xml:space="preserve"> nil </w:t>
      </w:r>
      <w:r w:rsidR="00AC7042" w:rsidRPr="00AE798B">
        <w:rPr>
          <w:rFonts w:asciiTheme="majorHAnsi" w:hAnsiTheme="majorHAnsi" w:cstheme="majorHAnsi"/>
          <w:sz w:val="21"/>
          <w:szCs w:val="21"/>
        </w:rPr>
        <w:t xml:space="preserve">biomarker data </w:t>
      </w:r>
      <w:r w:rsidRPr="00AE798B">
        <w:rPr>
          <w:rFonts w:asciiTheme="majorHAnsi" w:hAnsiTheme="majorHAnsi" w:cstheme="majorHAnsi"/>
          <w:sz w:val="21"/>
          <w:szCs w:val="21"/>
        </w:rPr>
        <w:t>for day 4</w:t>
      </w:r>
      <w:r w:rsidR="00AC7042" w:rsidRPr="00AE798B">
        <w:rPr>
          <w:rFonts w:asciiTheme="majorHAnsi" w:hAnsiTheme="majorHAnsi" w:cstheme="majorHAnsi"/>
          <w:sz w:val="21"/>
          <w:szCs w:val="21"/>
        </w:rPr>
        <w:t xml:space="preserve"> post-operative.</w:t>
      </w:r>
      <w:r w:rsidR="00AC7042" w:rsidRPr="00AE798B">
        <w:rPr>
          <w:sz w:val="36"/>
          <w:szCs w:val="36"/>
        </w:rPr>
        <w:t xml:space="preserve"> </w:t>
      </w:r>
      <w:r w:rsidR="00CB687E" w:rsidRPr="00AE798B">
        <w:rPr>
          <w:rFonts w:asciiTheme="majorHAnsi" w:hAnsiTheme="majorHAnsi" w:cstheme="majorHAnsi"/>
          <w:b/>
          <w:bCs/>
          <w:sz w:val="21"/>
          <w:szCs w:val="21"/>
        </w:rPr>
        <w:t>Abbreviations:</w:t>
      </w:r>
      <w:r w:rsidR="00CB687E" w:rsidRPr="00AE798B">
        <w:rPr>
          <w:rFonts w:asciiTheme="majorHAnsi" w:hAnsiTheme="majorHAnsi" w:cstheme="majorHAnsi"/>
          <w:sz w:val="21"/>
          <w:szCs w:val="21"/>
        </w:rPr>
        <w:t xml:space="preserve"> CRP = C-Reactive Protein;</w:t>
      </w:r>
      <w:r w:rsidR="00AC7042" w:rsidRPr="00AE798B">
        <w:rPr>
          <w:rFonts w:asciiTheme="majorHAnsi" w:hAnsiTheme="majorHAnsi" w:cstheme="majorHAnsi"/>
          <w:sz w:val="21"/>
          <w:szCs w:val="21"/>
        </w:rPr>
        <w:t xml:space="preserve"> Hb = haemoglobin; IFN-</w:t>
      </w:r>
      <m:oMath>
        <m:r>
          <w:rPr>
            <w:rFonts w:ascii="Cambria Math" w:hAnsi="Cambria Math" w:cstheme="majorHAnsi"/>
            <w:sz w:val="21"/>
            <w:szCs w:val="21"/>
          </w:rPr>
          <m:t>γ</m:t>
        </m:r>
      </m:oMath>
      <w:r w:rsidR="00AC7042" w:rsidRPr="00AE798B">
        <w:rPr>
          <w:rFonts w:asciiTheme="majorHAnsi" w:hAnsiTheme="majorHAnsi" w:cstheme="majorHAnsi"/>
          <w:sz w:val="21"/>
          <w:szCs w:val="21"/>
        </w:rPr>
        <w:t xml:space="preserve"> = interferon-gamma</w:t>
      </w:r>
      <w:r w:rsidR="00AC7042" w:rsidRPr="00AE798B">
        <w:rPr>
          <w:rFonts w:asciiTheme="majorHAnsi" w:eastAsiaTheme="minorEastAsia" w:hAnsiTheme="majorHAnsi" w:cstheme="majorHAnsi"/>
          <w:sz w:val="21"/>
          <w:szCs w:val="21"/>
        </w:rPr>
        <w:t>;</w:t>
      </w:r>
      <w:r w:rsidR="00CB687E" w:rsidRPr="00AE798B">
        <w:rPr>
          <w:rFonts w:asciiTheme="majorHAnsi" w:hAnsiTheme="majorHAnsi" w:cstheme="majorHAnsi"/>
          <w:sz w:val="21"/>
          <w:szCs w:val="21"/>
        </w:rPr>
        <w:t xml:space="preserve"> IL = interleukin; </w:t>
      </w:r>
      <w:r w:rsidR="00AC7042" w:rsidRPr="00AE798B">
        <w:rPr>
          <w:rFonts w:asciiTheme="majorHAnsi" w:eastAsiaTheme="minorEastAsia" w:hAnsiTheme="majorHAnsi" w:cstheme="majorHAnsi"/>
          <w:sz w:val="21"/>
          <w:szCs w:val="21"/>
        </w:rPr>
        <w:t xml:space="preserve">mRNA = messenger ribonucleic acid; </w:t>
      </w:r>
      <w:r w:rsidR="00CB687E" w:rsidRPr="00AE798B">
        <w:rPr>
          <w:rFonts w:asciiTheme="majorHAnsi" w:hAnsiTheme="majorHAnsi" w:cstheme="majorHAnsi"/>
          <w:sz w:val="21"/>
          <w:szCs w:val="21"/>
        </w:rPr>
        <w:t>PCT = procalcitonin; POP</w:t>
      </w:r>
      <w:r w:rsidR="00AC7042" w:rsidRPr="00AE798B">
        <w:rPr>
          <w:rFonts w:asciiTheme="majorHAnsi" w:hAnsiTheme="majorHAnsi" w:cstheme="majorHAnsi"/>
          <w:sz w:val="21"/>
          <w:szCs w:val="21"/>
        </w:rPr>
        <w:t xml:space="preserve"> =</w:t>
      </w:r>
      <w:r w:rsidR="00CB687E" w:rsidRPr="00AE798B">
        <w:rPr>
          <w:rFonts w:asciiTheme="majorHAnsi" w:hAnsiTheme="majorHAnsi" w:cstheme="majorHAnsi"/>
          <w:sz w:val="21"/>
          <w:szCs w:val="21"/>
        </w:rPr>
        <w:t xml:space="preserve"> post-operative pneumonia; SMD</w:t>
      </w:r>
      <w:r w:rsidR="00AC7042" w:rsidRPr="00AE798B">
        <w:rPr>
          <w:rFonts w:asciiTheme="majorHAnsi" w:hAnsiTheme="majorHAnsi" w:cstheme="majorHAnsi"/>
          <w:sz w:val="21"/>
          <w:szCs w:val="21"/>
        </w:rPr>
        <w:t xml:space="preserve"> =</w:t>
      </w:r>
      <w:r w:rsidR="00CB687E" w:rsidRPr="00AE798B">
        <w:rPr>
          <w:rFonts w:asciiTheme="majorHAnsi" w:hAnsiTheme="majorHAnsi" w:cstheme="majorHAnsi"/>
          <w:sz w:val="21"/>
          <w:szCs w:val="21"/>
        </w:rPr>
        <w:t xml:space="preserve"> standardised mean difference; </w:t>
      </w:r>
      <w:r w:rsidR="00AC7042" w:rsidRPr="00AE798B">
        <w:rPr>
          <w:rFonts w:asciiTheme="majorHAnsi" w:eastAsiaTheme="minorEastAsia" w:hAnsiTheme="majorHAnsi" w:cstheme="majorHAnsi"/>
          <w:sz w:val="21"/>
          <w:szCs w:val="21"/>
        </w:rPr>
        <w:t>TNF-</w:t>
      </w:r>
      <m:oMath>
        <m:r>
          <w:rPr>
            <w:rFonts w:ascii="Cambria Math" w:eastAsiaTheme="minorEastAsia" w:hAnsi="Cambria Math" w:cstheme="majorHAnsi"/>
            <w:sz w:val="21"/>
            <w:szCs w:val="21"/>
          </w:rPr>
          <m:t>α</m:t>
        </m:r>
      </m:oMath>
      <w:r w:rsidR="00AC7042" w:rsidRPr="00AE798B">
        <w:rPr>
          <w:rFonts w:asciiTheme="majorHAnsi" w:eastAsiaTheme="minorEastAsia" w:hAnsiTheme="majorHAnsi" w:cstheme="majorHAnsi"/>
          <w:sz w:val="21"/>
          <w:szCs w:val="21"/>
        </w:rPr>
        <w:t xml:space="preserve"> = </w:t>
      </w:r>
      <w:proofErr w:type="spellStart"/>
      <w:r w:rsidR="00AC7042" w:rsidRPr="00AE798B">
        <w:rPr>
          <w:rFonts w:asciiTheme="majorHAnsi" w:eastAsiaTheme="minorEastAsia" w:hAnsiTheme="majorHAnsi" w:cstheme="majorHAnsi"/>
          <w:sz w:val="21"/>
          <w:szCs w:val="21"/>
        </w:rPr>
        <w:t>tumor</w:t>
      </w:r>
      <w:proofErr w:type="spellEnd"/>
      <w:r w:rsidR="00AC7042" w:rsidRPr="00AE798B">
        <w:rPr>
          <w:rFonts w:asciiTheme="majorHAnsi" w:eastAsiaTheme="minorEastAsia" w:hAnsiTheme="majorHAnsi" w:cstheme="majorHAnsi"/>
          <w:sz w:val="21"/>
          <w:szCs w:val="21"/>
        </w:rPr>
        <w:t xml:space="preserve"> necrosis factor-alpha; </w:t>
      </w:r>
      <w:r w:rsidR="00CB687E" w:rsidRPr="00AE798B">
        <w:rPr>
          <w:rFonts w:asciiTheme="majorHAnsi" w:hAnsiTheme="majorHAnsi" w:cstheme="majorHAnsi"/>
          <w:sz w:val="21"/>
          <w:szCs w:val="21"/>
        </w:rPr>
        <w:t>WBC = white blood cell count.</w:t>
      </w:r>
    </w:p>
    <w:p w14:paraId="664F37B9" w14:textId="77777777" w:rsidR="00CB687E" w:rsidRDefault="00CB687E" w:rsidP="00CB687E"/>
    <w:p w14:paraId="7776CC25" w14:textId="77777777" w:rsidR="00CB687E" w:rsidRDefault="00CB687E">
      <w:bookmarkStart w:id="0" w:name="_GoBack"/>
      <w:bookmarkEnd w:id="0"/>
    </w:p>
    <w:sectPr w:rsidR="00CB687E" w:rsidSect="003B0E6C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 Narrow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543FE7"/>
    <w:multiLevelType w:val="multilevel"/>
    <w:tmpl w:val="A34C0F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3A5F35"/>
    <w:multiLevelType w:val="multilevel"/>
    <w:tmpl w:val="7EA27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0165BD"/>
    <w:multiLevelType w:val="hybridMultilevel"/>
    <w:tmpl w:val="F1943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56C98"/>
    <w:multiLevelType w:val="hybridMultilevel"/>
    <w:tmpl w:val="A5DA3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77257"/>
    <w:multiLevelType w:val="multilevel"/>
    <w:tmpl w:val="66CC0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4D5D9E"/>
    <w:multiLevelType w:val="hybridMultilevel"/>
    <w:tmpl w:val="9078C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91D34"/>
    <w:multiLevelType w:val="hybridMultilevel"/>
    <w:tmpl w:val="FBF0D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A44D3"/>
    <w:multiLevelType w:val="hybridMultilevel"/>
    <w:tmpl w:val="39F4B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B706C2"/>
    <w:multiLevelType w:val="hybridMultilevel"/>
    <w:tmpl w:val="C59465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03640"/>
    <w:multiLevelType w:val="hybridMultilevel"/>
    <w:tmpl w:val="EB1E6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426A20"/>
    <w:multiLevelType w:val="hybridMultilevel"/>
    <w:tmpl w:val="24789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F7ABE"/>
    <w:multiLevelType w:val="hybridMultilevel"/>
    <w:tmpl w:val="3F589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119CA"/>
    <w:multiLevelType w:val="multilevel"/>
    <w:tmpl w:val="0F5C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7865F1"/>
    <w:multiLevelType w:val="hybridMultilevel"/>
    <w:tmpl w:val="587E4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855993"/>
    <w:multiLevelType w:val="hybridMultilevel"/>
    <w:tmpl w:val="5EB0DA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FF1EF7"/>
    <w:multiLevelType w:val="hybridMultilevel"/>
    <w:tmpl w:val="2436A9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9155D6"/>
    <w:multiLevelType w:val="hybridMultilevel"/>
    <w:tmpl w:val="50369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26045A"/>
    <w:multiLevelType w:val="hybridMultilevel"/>
    <w:tmpl w:val="3BB4B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442A3"/>
    <w:multiLevelType w:val="hybridMultilevel"/>
    <w:tmpl w:val="647A1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3B24C1"/>
    <w:multiLevelType w:val="hybridMultilevel"/>
    <w:tmpl w:val="7D7A3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FC1A7B"/>
    <w:multiLevelType w:val="hybridMultilevel"/>
    <w:tmpl w:val="4A168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9171F"/>
    <w:multiLevelType w:val="hybridMultilevel"/>
    <w:tmpl w:val="84A8B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7F2CEC"/>
    <w:multiLevelType w:val="hybridMultilevel"/>
    <w:tmpl w:val="43187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9E4A47"/>
    <w:multiLevelType w:val="hybridMultilevel"/>
    <w:tmpl w:val="A8543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22"/>
  </w:num>
  <w:num w:numId="4">
    <w:abstractNumId w:val="7"/>
  </w:num>
  <w:num w:numId="5">
    <w:abstractNumId w:val="2"/>
  </w:num>
  <w:num w:numId="6">
    <w:abstractNumId w:val="20"/>
  </w:num>
  <w:num w:numId="7">
    <w:abstractNumId w:val="18"/>
  </w:num>
  <w:num w:numId="8">
    <w:abstractNumId w:val="6"/>
  </w:num>
  <w:num w:numId="9">
    <w:abstractNumId w:val="9"/>
  </w:num>
  <w:num w:numId="10">
    <w:abstractNumId w:val="13"/>
  </w:num>
  <w:num w:numId="11">
    <w:abstractNumId w:val="3"/>
  </w:num>
  <w:num w:numId="12">
    <w:abstractNumId w:val="21"/>
  </w:num>
  <w:num w:numId="13">
    <w:abstractNumId w:val="19"/>
  </w:num>
  <w:num w:numId="14">
    <w:abstractNumId w:val="10"/>
  </w:num>
  <w:num w:numId="15">
    <w:abstractNumId w:val="23"/>
  </w:num>
  <w:num w:numId="16">
    <w:abstractNumId w:val="11"/>
  </w:num>
  <w:num w:numId="17">
    <w:abstractNumId w:val="14"/>
  </w:num>
  <w:num w:numId="18">
    <w:abstractNumId w:val="15"/>
  </w:num>
  <w:num w:numId="19">
    <w:abstractNumId w:val="12"/>
  </w:num>
  <w:num w:numId="20">
    <w:abstractNumId w:val="1"/>
  </w:num>
  <w:num w:numId="21">
    <w:abstractNumId w:val="8"/>
  </w:num>
  <w:num w:numId="22">
    <w:abstractNumId w:val="4"/>
  </w:num>
  <w:num w:numId="23">
    <w:abstractNumId w:val="5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6C"/>
    <w:rsid w:val="0014693B"/>
    <w:rsid w:val="001735FB"/>
    <w:rsid w:val="00175923"/>
    <w:rsid w:val="001B5A3E"/>
    <w:rsid w:val="001C42B6"/>
    <w:rsid w:val="00232DC5"/>
    <w:rsid w:val="00256998"/>
    <w:rsid w:val="002807B9"/>
    <w:rsid w:val="00285476"/>
    <w:rsid w:val="00293CBE"/>
    <w:rsid w:val="003B0E6C"/>
    <w:rsid w:val="003B7348"/>
    <w:rsid w:val="003F7933"/>
    <w:rsid w:val="00414DED"/>
    <w:rsid w:val="00415F9C"/>
    <w:rsid w:val="00465BA6"/>
    <w:rsid w:val="004F15F0"/>
    <w:rsid w:val="00580C68"/>
    <w:rsid w:val="005B0A46"/>
    <w:rsid w:val="00667B7E"/>
    <w:rsid w:val="006E2A30"/>
    <w:rsid w:val="00712702"/>
    <w:rsid w:val="0073223F"/>
    <w:rsid w:val="00740C33"/>
    <w:rsid w:val="0079334F"/>
    <w:rsid w:val="007E5705"/>
    <w:rsid w:val="007E5E96"/>
    <w:rsid w:val="008816A4"/>
    <w:rsid w:val="009364E1"/>
    <w:rsid w:val="00942F68"/>
    <w:rsid w:val="00950CBC"/>
    <w:rsid w:val="00A13A2C"/>
    <w:rsid w:val="00A43ED1"/>
    <w:rsid w:val="00AC7042"/>
    <w:rsid w:val="00AE64C8"/>
    <w:rsid w:val="00AE798B"/>
    <w:rsid w:val="00AF3320"/>
    <w:rsid w:val="00B56AE8"/>
    <w:rsid w:val="00C44BC9"/>
    <w:rsid w:val="00C45996"/>
    <w:rsid w:val="00CB687E"/>
    <w:rsid w:val="00D3020C"/>
    <w:rsid w:val="00D4585D"/>
    <w:rsid w:val="00D46BA5"/>
    <w:rsid w:val="00DB232A"/>
    <w:rsid w:val="00E1329D"/>
    <w:rsid w:val="00E41EC0"/>
    <w:rsid w:val="00E838E8"/>
    <w:rsid w:val="00F17785"/>
    <w:rsid w:val="00FE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6D4760"/>
  <w14:defaultImageDpi w14:val="32767"/>
  <w15:chartTrackingRefBased/>
  <w15:docId w15:val="{90D30C87-597C-B048-957D-6FC4C7514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B0E6C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3B0E6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0E6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E6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0E6C"/>
    <w:rPr>
      <w:rFonts w:asciiTheme="majorHAnsi" w:eastAsiaTheme="majorEastAsia" w:hAnsiTheme="majorHAnsi" w:cstheme="majorBidi"/>
      <w:i/>
      <w:iCs/>
      <w:color w:val="2F5496" w:themeColor="accent1" w:themeShade="BF"/>
      <w:lang w:eastAsia="en-GB"/>
    </w:rPr>
  </w:style>
  <w:style w:type="paragraph" w:styleId="ListParagraph">
    <w:name w:val="List Paragraph"/>
    <w:basedOn w:val="Normal"/>
    <w:uiPriority w:val="34"/>
    <w:qFormat/>
    <w:rsid w:val="003B0E6C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DefaultParagraphFont"/>
    <w:uiPriority w:val="99"/>
    <w:unhideWhenUsed/>
    <w:rsid w:val="003B0E6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B0E6C"/>
    <w:rPr>
      <w:i/>
      <w:iCs/>
    </w:rPr>
  </w:style>
  <w:style w:type="paragraph" w:styleId="NormalWeb">
    <w:name w:val="Normal (Web)"/>
    <w:basedOn w:val="Normal"/>
    <w:uiPriority w:val="99"/>
    <w:unhideWhenUsed/>
    <w:rsid w:val="003B0E6C"/>
    <w:pPr>
      <w:spacing w:before="100" w:beforeAutospacing="1" w:after="100" w:afterAutospacing="1"/>
    </w:pPr>
  </w:style>
  <w:style w:type="paragraph" w:customStyle="1" w:styleId="EndNoteBibliographyTitle">
    <w:name w:val="EndNote Bibliography Title"/>
    <w:basedOn w:val="Normal"/>
    <w:link w:val="EndNoteBibliographyTitleChar"/>
    <w:rsid w:val="003B0E6C"/>
    <w:pPr>
      <w:jc w:val="center"/>
    </w:pPr>
    <w:rPr>
      <w:rFonts w:ascii="Calibri" w:eastAsiaTheme="minorHAnsi" w:hAnsi="Calibri" w:cs="Calibri"/>
      <w:lang w:val="en-US" w:eastAsia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3B0E6C"/>
    <w:rPr>
      <w:rFonts w:ascii="Calibri" w:hAnsi="Calibri" w:cs="Calibri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3B0E6C"/>
    <w:rPr>
      <w:rFonts w:ascii="Calibri" w:eastAsiaTheme="minorHAnsi" w:hAnsi="Calibri" w:cs="Calibri"/>
      <w:lang w:val="en-US" w:eastAsia="en-US"/>
    </w:rPr>
  </w:style>
  <w:style w:type="character" w:customStyle="1" w:styleId="EndNoteBibliographyChar">
    <w:name w:val="EndNote Bibliography Char"/>
    <w:basedOn w:val="DefaultParagraphFont"/>
    <w:link w:val="EndNoteBibliography"/>
    <w:rsid w:val="003B0E6C"/>
    <w:rPr>
      <w:rFonts w:ascii="Calibri" w:hAnsi="Calibri" w:cs="Calibri"/>
      <w:lang w:val="en-US"/>
    </w:rPr>
  </w:style>
  <w:style w:type="table" w:styleId="TableGrid">
    <w:name w:val="Table Grid"/>
    <w:basedOn w:val="TableNormal"/>
    <w:uiPriority w:val="39"/>
    <w:rsid w:val="003B0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DefaultParagraphFont"/>
    <w:rsid w:val="003B0E6C"/>
  </w:style>
  <w:style w:type="character" w:styleId="UnresolvedMention">
    <w:name w:val="Unresolved Mention"/>
    <w:basedOn w:val="DefaultParagraphFont"/>
    <w:uiPriority w:val="99"/>
    <w:rsid w:val="003B0E6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B0E6C"/>
  </w:style>
  <w:style w:type="character" w:styleId="CommentReference">
    <w:name w:val="annotation reference"/>
    <w:basedOn w:val="DefaultParagraphFont"/>
    <w:uiPriority w:val="99"/>
    <w:semiHidden/>
    <w:unhideWhenUsed/>
    <w:rsid w:val="003B0E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B0E6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B0E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0E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0E6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0E6C"/>
    <w:rPr>
      <w:rFonts w:eastAsiaTheme="minorHAns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E6C"/>
    <w:rPr>
      <w:rFonts w:ascii="Times New Roman" w:hAnsi="Times New Roman" w:cs="Times New Roman"/>
      <w:sz w:val="18"/>
      <w:szCs w:val="18"/>
    </w:rPr>
  </w:style>
  <w:style w:type="table" w:styleId="GridTable1Light-Accent3">
    <w:name w:val="Grid Table 1 Light Accent 3"/>
    <w:basedOn w:val="TableNormal"/>
    <w:uiPriority w:val="46"/>
    <w:rsid w:val="003B0E6C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3B0E6C"/>
    <w:rPr>
      <w:color w:val="954F72"/>
      <w:u w:val="single"/>
    </w:rPr>
  </w:style>
  <w:style w:type="paragraph" w:customStyle="1" w:styleId="msonormal0">
    <w:name w:val="msonormal"/>
    <w:basedOn w:val="Normal"/>
    <w:rsid w:val="003B0E6C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3B0E6C"/>
    <w:pPr>
      <w:spacing w:before="100" w:beforeAutospacing="1" w:after="100" w:afterAutospacing="1"/>
    </w:pPr>
    <w:rPr>
      <w:rFonts w:ascii="Aptos Narrow" w:hAnsi="Aptos Narrow"/>
      <w:sz w:val="22"/>
      <w:szCs w:val="22"/>
    </w:rPr>
  </w:style>
  <w:style w:type="paragraph" w:customStyle="1" w:styleId="xl66">
    <w:name w:val="xl66"/>
    <w:basedOn w:val="Normal"/>
    <w:rsid w:val="003B0E6C"/>
    <w:pPr>
      <w:shd w:val="clear" w:color="000000" w:fill="EDEDED"/>
      <w:spacing w:before="100" w:beforeAutospacing="1" w:after="100" w:afterAutospacing="1"/>
    </w:pPr>
  </w:style>
  <w:style w:type="paragraph" w:customStyle="1" w:styleId="xl67">
    <w:name w:val="xl67"/>
    <w:basedOn w:val="Normal"/>
    <w:rsid w:val="003B0E6C"/>
    <w:pPr>
      <w:shd w:val="clear" w:color="000000" w:fill="DDEBF7"/>
      <w:spacing w:before="100" w:beforeAutospacing="1" w:after="100" w:afterAutospacing="1"/>
    </w:pPr>
  </w:style>
  <w:style w:type="paragraph" w:customStyle="1" w:styleId="xl68">
    <w:name w:val="xl68"/>
    <w:basedOn w:val="Normal"/>
    <w:rsid w:val="003B0E6C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69">
    <w:name w:val="xl69"/>
    <w:basedOn w:val="Normal"/>
    <w:rsid w:val="003B0E6C"/>
    <w:pPr>
      <w:spacing w:before="100" w:beforeAutospacing="1" w:after="100" w:afterAutospacing="1"/>
    </w:pPr>
    <w:rPr>
      <w:sz w:val="22"/>
      <w:szCs w:val="22"/>
    </w:rPr>
  </w:style>
  <w:style w:type="paragraph" w:customStyle="1" w:styleId="xl70">
    <w:name w:val="xl70"/>
    <w:basedOn w:val="Normal"/>
    <w:rsid w:val="003B0E6C"/>
    <w:pPr>
      <w:shd w:val="clear" w:color="000000" w:fill="EDEDED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1">
    <w:name w:val="xl71"/>
    <w:basedOn w:val="Normal"/>
    <w:rsid w:val="003B0E6C"/>
    <w:pPr>
      <w:shd w:val="clear" w:color="000000" w:fill="EDEDED"/>
      <w:spacing w:before="100" w:beforeAutospacing="1" w:after="100" w:afterAutospacing="1"/>
    </w:pPr>
    <w:rPr>
      <w:sz w:val="22"/>
      <w:szCs w:val="22"/>
    </w:rPr>
  </w:style>
  <w:style w:type="paragraph" w:customStyle="1" w:styleId="xl72">
    <w:name w:val="xl72"/>
    <w:basedOn w:val="Normal"/>
    <w:rsid w:val="003B0E6C"/>
    <w:pPr>
      <w:shd w:val="clear" w:color="000000" w:fill="DDEBF7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3">
    <w:name w:val="xl73"/>
    <w:basedOn w:val="Normal"/>
    <w:rsid w:val="003B0E6C"/>
    <w:pPr>
      <w:shd w:val="clear" w:color="000000" w:fill="DDEBF7"/>
      <w:spacing w:before="100" w:beforeAutospacing="1" w:after="100" w:afterAutospacing="1"/>
    </w:pPr>
    <w:rPr>
      <w:sz w:val="22"/>
      <w:szCs w:val="22"/>
    </w:rPr>
  </w:style>
  <w:style w:type="paragraph" w:customStyle="1" w:styleId="xl74">
    <w:name w:val="xl74"/>
    <w:basedOn w:val="Normal"/>
    <w:rsid w:val="003B0E6C"/>
    <w:pPr>
      <w:shd w:val="clear" w:color="000000" w:fill="EDEDED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5">
    <w:name w:val="xl75"/>
    <w:basedOn w:val="Normal"/>
    <w:rsid w:val="003B0E6C"/>
    <w:pPr>
      <w:shd w:val="clear" w:color="000000" w:fill="DDEBF7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6">
    <w:name w:val="xl76"/>
    <w:basedOn w:val="Normal"/>
    <w:rsid w:val="003B0E6C"/>
    <w:pPr>
      <w:shd w:val="clear" w:color="000000" w:fill="FF0000"/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Normal"/>
    <w:rsid w:val="003B0E6C"/>
    <w:pPr>
      <w:shd w:val="clear" w:color="000000" w:fill="ED7D31"/>
      <w:spacing w:before="100" w:beforeAutospacing="1" w:after="100" w:afterAutospacing="1"/>
    </w:pPr>
    <w:rPr>
      <w:sz w:val="22"/>
      <w:szCs w:val="22"/>
    </w:rPr>
  </w:style>
  <w:style w:type="table" w:styleId="PlainTable1">
    <w:name w:val="Plain Table 1"/>
    <w:basedOn w:val="TableNormal"/>
    <w:uiPriority w:val="41"/>
    <w:rsid w:val="003B0E6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3B0E6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PlaceholderText">
    <w:name w:val="Placeholder Text"/>
    <w:basedOn w:val="DefaultParagraphFont"/>
    <w:uiPriority w:val="99"/>
    <w:semiHidden/>
    <w:rsid w:val="003B0E6C"/>
    <w:rPr>
      <w:color w:val="808080"/>
    </w:rPr>
  </w:style>
  <w:style w:type="paragraph" w:customStyle="1" w:styleId="contributor">
    <w:name w:val="contributor"/>
    <w:basedOn w:val="Normal"/>
    <w:rsid w:val="003B0E6C"/>
    <w:pPr>
      <w:spacing w:before="100" w:beforeAutospacing="1" w:after="100" w:afterAutospacing="1"/>
    </w:pPr>
  </w:style>
  <w:style w:type="character" w:customStyle="1" w:styleId="name">
    <w:name w:val="name"/>
    <w:basedOn w:val="DefaultParagraphFont"/>
    <w:rsid w:val="003B0E6C"/>
  </w:style>
  <w:style w:type="character" w:customStyle="1" w:styleId="label">
    <w:name w:val="label"/>
    <w:basedOn w:val="DefaultParagraphFont"/>
    <w:rsid w:val="003B0E6C"/>
  </w:style>
  <w:style w:type="character" w:styleId="HTMLCite">
    <w:name w:val="HTML Cite"/>
    <w:basedOn w:val="DefaultParagraphFont"/>
    <w:uiPriority w:val="99"/>
    <w:semiHidden/>
    <w:unhideWhenUsed/>
    <w:rsid w:val="003B0E6C"/>
    <w:rPr>
      <w:i/>
      <w:iCs/>
    </w:rPr>
  </w:style>
  <w:style w:type="character" w:customStyle="1" w:styleId="title-text">
    <w:name w:val="title-text"/>
    <w:basedOn w:val="DefaultParagraphFont"/>
    <w:rsid w:val="003B0E6C"/>
  </w:style>
  <w:style w:type="character" w:customStyle="1" w:styleId="sr-only">
    <w:name w:val="sr-only"/>
    <w:basedOn w:val="DefaultParagraphFont"/>
    <w:rsid w:val="003B0E6C"/>
  </w:style>
  <w:style w:type="character" w:customStyle="1" w:styleId="react-xocs-alternative-link">
    <w:name w:val="react-xocs-alternative-link"/>
    <w:basedOn w:val="DefaultParagraphFont"/>
    <w:rsid w:val="003B0E6C"/>
  </w:style>
  <w:style w:type="character" w:customStyle="1" w:styleId="given-name">
    <w:name w:val="given-name"/>
    <w:basedOn w:val="DefaultParagraphFont"/>
    <w:rsid w:val="003B0E6C"/>
  </w:style>
  <w:style w:type="character" w:customStyle="1" w:styleId="text">
    <w:name w:val="text"/>
    <w:basedOn w:val="DefaultParagraphFont"/>
    <w:rsid w:val="003B0E6C"/>
  </w:style>
  <w:style w:type="character" w:customStyle="1" w:styleId="authors">
    <w:name w:val="authors"/>
    <w:basedOn w:val="DefaultParagraphFont"/>
    <w:rsid w:val="003B0E6C"/>
  </w:style>
  <w:style w:type="paragraph" w:customStyle="1" w:styleId="xmsonormal">
    <w:name w:val="x_msonormal"/>
    <w:basedOn w:val="Normal"/>
    <w:rsid w:val="003B0E6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3B0E6C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3B0E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E6C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3B0E6C"/>
  </w:style>
  <w:style w:type="character" w:styleId="LineNumber">
    <w:name w:val="line number"/>
    <w:basedOn w:val="DefaultParagraphFont"/>
    <w:uiPriority w:val="99"/>
    <w:semiHidden/>
    <w:unhideWhenUsed/>
    <w:rsid w:val="003B0E6C"/>
  </w:style>
  <w:style w:type="paragraph" w:styleId="Header">
    <w:name w:val="header"/>
    <w:basedOn w:val="Normal"/>
    <w:link w:val="HeaderChar"/>
    <w:uiPriority w:val="99"/>
    <w:unhideWhenUsed/>
    <w:rsid w:val="003B0E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E6C"/>
    <w:rPr>
      <w:rFonts w:ascii="Times New Roman" w:eastAsia="Times New Roman" w:hAnsi="Times New Roman" w:cs="Times New Roman"/>
      <w:lang w:eastAsia="en-GB"/>
    </w:rPr>
  </w:style>
  <w:style w:type="character" w:customStyle="1" w:styleId="uv3um">
    <w:name w:val="uv3um"/>
    <w:basedOn w:val="DefaultParagraphFont"/>
    <w:rsid w:val="003B0E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Howroyd</dc:creator>
  <cp:keywords/>
  <dc:description/>
  <cp:lastModifiedBy>Fiona Howroyd</cp:lastModifiedBy>
  <cp:revision>7</cp:revision>
  <dcterms:created xsi:type="dcterms:W3CDTF">2026-05-22T08:38:00Z</dcterms:created>
  <dcterms:modified xsi:type="dcterms:W3CDTF">2026-06-02T09:24:00Z</dcterms:modified>
</cp:coreProperties>
</file>