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4BDAA" w14:textId="77777777" w:rsidR="009B3B78" w:rsidRPr="0091011E" w:rsidRDefault="009B3B78" w:rsidP="009B3B78">
      <w:pPr>
        <w:pStyle w:val="MDPI22heading2"/>
        <w:ind w:left="-142"/>
        <w:rPr>
          <w:bCs/>
          <w:i w:val="0"/>
          <w:color w:val="000000" w:themeColor="text1"/>
          <w:szCs w:val="20"/>
        </w:rPr>
      </w:pPr>
      <w:r w:rsidRPr="0091011E">
        <w:rPr>
          <w:bCs/>
          <w:i w:val="0"/>
          <w:color w:val="000000" w:themeColor="text1"/>
          <w:szCs w:val="20"/>
        </w:rPr>
        <w:drawing>
          <wp:inline distT="0" distB="0" distL="0" distR="0" wp14:anchorId="182697DF" wp14:editId="5A9362DE">
            <wp:extent cx="4917325" cy="37727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7953" cy="379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16949" w14:textId="77777777" w:rsidR="008E49CD" w:rsidRPr="008E49CD" w:rsidRDefault="008E49CD" w:rsidP="008E49CD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8E49CD">
        <w:rPr>
          <w:rFonts w:asciiTheme="majorBidi" w:hAnsiTheme="majorBidi" w:cstheme="majorBidi"/>
          <w:b/>
          <w:color w:val="000000" w:themeColor="text1"/>
          <w:sz w:val="18"/>
          <w:szCs w:val="18"/>
        </w:rPr>
        <w:t xml:space="preserve">Supplementary </w:t>
      </w:r>
      <w:r w:rsidR="009B3B78" w:rsidRPr="008E49CD">
        <w:rPr>
          <w:rFonts w:asciiTheme="majorBidi" w:hAnsiTheme="majorBidi" w:cstheme="majorBidi"/>
          <w:b/>
          <w:color w:val="000000" w:themeColor="text1"/>
          <w:sz w:val="18"/>
          <w:szCs w:val="18"/>
        </w:rPr>
        <w:t xml:space="preserve">Figure </w:t>
      </w:r>
      <w:r w:rsidRPr="008E49CD">
        <w:rPr>
          <w:rFonts w:asciiTheme="majorBidi" w:hAnsiTheme="majorBidi" w:cstheme="majorBidi"/>
          <w:b/>
          <w:color w:val="000000" w:themeColor="text1"/>
          <w:sz w:val="18"/>
          <w:szCs w:val="18"/>
        </w:rPr>
        <w:t>S1</w:t>
      </w:r>
      <w:r w:rsidR="009B3B78" w:rsidRPr="008E49CD">
        <w:rPr>
          <w:rFonts w:asciiTheme="majorBidi" w:hAnsiTheme="majorBidi" w:cstheme="majorBidi"/>
          <w:b/>
          <w:color w:val="000000" w:themeColor="text1"/>
          <w:sz w:val="18"/>
          <w:szCs w:val="18"/>
        </w:rPr>
        <w:t xml:space="preserve">: 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The correlation between BMI kg/m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>2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with ERV (% predicted) (</w:t>
      </w:r>
      <w:r w:rsidR="009B3B78" w:rsidRPr="008E49CD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A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), FRC (% predicted) (</w:t>
      </w:r>
      <w:r w:rsidR="009B3B78" w:rsidRPr="008E49CD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B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), IC (% predicted) (</w:t>
      </w:r>
      <w:r w:rsidR="009B3B78" w:rsidRPr="008E49CD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C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), and VC (% predicted) (</w:t>
      </w:r>
      <w:r w:rsidR="009B3B78" w:rsidRPr="008E49CD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D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) among individuals with shortness of breath</w:t>
      </w:r>
      <w:r w:rsidRPr="008E49CD">
        <w:rPr>
          <w:rFonts w:asciiTheme="majorBidi" w:hAnsiTheme="majorBidi" w:cstheme="majorBidi"/>
          <w:i/>
          <w:color w:val="000000" w:themeColor="text1"/>
          <w:sz w:val="18"/>
          <w:szCs w:val="18"/>
        </w:rPr>
        <w:t xml:space="preserve">. </w:t>
      </w:r>
      <w:r w:rsidRPr="008E49CD">
        <w:rPr>
          <w:sz w:val="18"/>
          <w:szCs w:val="18"/>
        </w:rPr>
        <w:t>Pearson correlation analyses showed a significant negative correlation between BMI and ERV (% predicted) (r = −0.44, p &lt; 0.0001) and FRC (% predicted) (r = −0.26, p &lt; 0.05). No significant correlations were observed between BMI and VC or IC.</w:t>
      </w:r>
    </w:p>
    <w:p w14:paraId="77F92A0B" w14:textId="2DF0B943" w:rsidR="008E49CD" w:rsidRPr="008E49CD" w:rsidRDefault="008E49CD" w:rsidP="008E49CD">
      <w:pPr>
        <w:pStyle w:val="MDPI22heading2"/>
        <w:ind w:left="0"/>
        <w:jc w:val="both"/>
        <w:rPr>
          <w:rFonts w:asciiTheme="majorBidi" w:hAnsiTheme="majorBidi" w:cstheme="majorBidi"/>
          <w:i w:val="0"/>
          <w:noProof w:val="0"/>
          <w:color w:val="000000" w:themeColor="text1"/>
          <w:sz w:val="22"/>
          <w:lang w:val="en-GB"/>
        </w:rPr>
      </w:pPr>
    </w:p>
    <w:p w14:paraId="6DD07806" w14:textId="77777777" w:rsidR="009B3B78" w:rsidRPr="0091011E" w:rsidRDefault="009B3B78" w:rsidP="009B3B78">
      <w:pPr>
        <w:pStyle w:val="MDPI22heading2"/>
        <w:ind w:left="0"/>
        <w:rPr>
          <w:bCs/>
          <w:i w:val="0"/>
          <w:color w:val="000000" w:themeColor="text1"/>
          <w:szCs w:val="20"/>
        </w:rPr>
      </w:pPr>
      <w:r w:rsidRPr="0091011E">
        <w:rPr>
          <w:bCs/>
          <w:i w:val="0"/>
          <w:color w:val="000000" w:themeColor="text1"/>
          <w:szCs w:val="20"/>
        </w:rPr>
        <w:drawing>
          <wp:inline distT="0" distB="0" distL="0" distR="0" wp14:anchorId="71DC6DE8" wp14:editId="22A5C542">
            <wp:extent cx="4827755" cy="355369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5503" cy="360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46473" w14:textId="4C823A2D" w:rsidR="009B3B78" w:rsidRPr="008E49CD" w:rsidRDefault="008E49CD" w:rsidP="008E49CD">
      <w:pPr>
        <w:pStyle w:val="NormalWeb"/>
        <w:jc w:val="both"/>
        <w:rPr>
          <w:sz w:val="18"/>
          <w:szCs w:val="18"/>
        </w:rPr>
      </w:pPr>
      <w:r w:rsidRPr="008E49CD">
        <w:rPr>
          <w:rFonts w:asciiTheme="majorBidi" w:hAnsiTheme="majorBidi" w:cstheme="majorBidi"/>
          <w:b/>
          <w:color w:val="000000" w:themeColor="text1"/>
          <w:sz w:val="18"/>
          <w:szCs w:val="18"/>
        </w:rPr>
        <w:t>Supplementary Figure S</w:t>
      </w:r>
      <w:r w:rsidRPr="008E49CD">
        <w:rPr>
          <w:rFonts w:asciiTheme="majorBidi" w:hAnsiTheme="majorBidi" w:cstheme="majorBidi"/>
          <w:b/>
          <w:i/>
          <w:color w:val="000000" w:themeColor="text1"/>
          <w:sz w:val="18"/>
          <w:szCs w:val="18"/>
        </w:rPr>
        <w:t>2</w:t>
      </w:r>
      <w:r w:rsidR="009B3B78" w:rsidRPr="008E49CD">
        <w:rPr>
          <w:rFonts w:asciiTheme="majorBidi" w:hAnsiTheme="majorBidi" w:cstheme="majorBidi"/>
          <w:b/>
          <w:color w:val="000000" w:themeColor="text1"/>
          <w:sz w:val="18"/>
          <w:szCs w:val="18"/>
        </w:rPr>
        <w:t xml:space="preserve">: 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The correlation between BMI kg/m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>2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with TLC % predicted) (</w:t>
      </w:r>
      <w:r w:rsidR="009B3B78" w:rsidRPr="008E49CD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A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), RV% predicted) (</w:t>
      </w:r>
      <w:r w:rsidR="009B3B78" w:rsidRPr="008E49CD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B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), and RV/TLC (% predicted) (</w:t>
      </w:r>
      <w:r w:rsidR="009B3B78" w:rsidRPr="008E49CD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C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) among individuals with shortness of breath.</w:t>
      </w:r>
      <w:r w:rsidRPr="008E49CD">
        <w:rPr>
          <w:sz w:val="18"/>
          <w:szCs w:val="18"/>
        </w:rPr>
        <w:t xml:space="preserve"> </w:t>
      </w:r>
      <w:r w:rsidRPr="008E49CD">
        <w:rPr>
          <w:sz w:val="18"/>
          <w:szCs w:val="18"/>
        </w:rPr>
        <w:t>BMI was not significantly correlated with TLC, RV, or RV/TLC (% predicted).</w:t>
      </w:r>
    </w:p>
    <w:p w14:paraId="3E417455" w14:textId="77777777" w:rsidR="009B3B78" w:rsidRPr="00FD4D3B" w:rsidRDefault="009B3B78" w:rsidP="009B3B78">
      <w:pPr>
        <w:autoSpaceDE w:val="0"/>
        <w:autoSpaceDN w:val="0"/>
        <w:adjustRightInd w:val="0"/>
        <w:snapToGrid w:val="0"/>
        <w:spacing w:line="240" w:lineRule="auto"/>
        <w:jc w:val="center"/>
        <w:rPr>
          <w:rFonts w:cs="Calibri"/>
          <w:sz w:val="18"/>
          <w:szCs w:val="18"/>
        </w:rPr>
      </w:pPr>
      <w:r w:rsidRPr="0091011E">
        <w:rPr>
          <w:rFonts w:cs="Calibri"/>
          <w:noProof/>
          <w:sz w:val="18"/>
          <w:szCs w:val="18"/>
        </w:rPr>
        <w:lastRenderedPageBreak/>
        <w:drawing>
          <wp:inline distT="0" distB="0" distL="0" distR="0" wp14:anchorId="03AFA2C1" wp14:editId="04036630">
            <wp:extent cx="4787900" cy="3784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B64B" w14:textId="77777777" w:rsidR="009B3B78" w:rsidRPr="00FD4D3B" w:rsidRDefault="009B3B78" w:rsidP="009B3B78">
      <w:pPr>
        <w:autoSpaceDE w:val="0"/>
        <w:autoSpaceDN w:val="0"/>
        <w:adjustRightInd w:val="0"/>
        <w:snapToGrid w:val="0"/>
        <w:spacing w:line="240" w:lineRule="auto"/>
        <w:rPr>
          <w:rFonts w:cs="Calibri"/>
          <w:sz w:val="18"/>
          <w:szCs w:val="18"/>
        </w:rPr>
      </w:pPr>
    </w:p>
    <w:p w14:paraId="786D3E22" w14:textId="77777777" w:rsidR="008E49CD" w:rsidRPr="008E49CD" w:rsidRDefault="008E49CD" w:rsidP="008E49CD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8E49CD">
        <w:rPr>
          <w:rFonts w:asciiTheme="majorBidi" w:hAnsiTheme="majorBidi" w:cstheme="majorBidi"/>
          <w:b/>
          <w:color w:val="000000" w:themeColor="text1"/>
          <w:sz w:val="18"/>
          <w:szCs w:val="18"/>
        </w:rPr>
        <w:t>Supplementary Figure S</w:t>
      </w:r>
      <w:r w:rsidRPr="008E49CD">
        <w:rPr>
          <w:rFonts w:asciiTheme="majorBidi" w:hAnsiTheme="majorBidi" w:cstheme="majorBidi"/>
          <w:b/>
          <w:i/>
          <w:color w:val="000000" w:themeColor="text1"/>
          <w:sz w:val="18"/>
          <w:szCs w:val="18"/>
        </w:rPr>
        <w:t>3</w:t>
      </w:r>
      <w:r w:rsidR="009B3B78" w:rsidRPr="008E49CD">
        <w:rPr>
          <w:rFonts w:asciiTheme="majorBidi" w:hAnsiTheme="majorBidi" w:cstheme="majorBidi"/>
          <w:b/>
          <w:color w:val="000000" w:themeColor="text1"/>
          <w:sz w:val="18"/>
          <w:szCs w:val="18"/>
        </w:rPr>
        <w:t xml:space="preserve">: 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>The correlation between BMI kg/m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>2</w:t>
      </w:r>
      <w:r w:rsidR="009B3B78" w:rsidRPr="008E49CD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with diffusing capacity of the lungs for carbon monoxide (DLCO % predicted) among individuals with shortness of breath</w:t>
      </w:r>
      <w:r w:rsidRPr="008E49CD">
        <w:rPr>
          <w:rFonts w:asciiTheme="majorBidi" w:hAnsiTheme="majorBidi" w:cstheme="majorBidi"/>
          <w:i/>
          <w:color w:val="000000" w:themeColor="text1"/>
          <w:sz w:val="18"/>
          <w:szCs w:val="18"/>
        </w:rPr>
        <w:t xml:space="preserve">. </w:t>
      </w:r>
      <w:r w:rsidRPr="008E49CD">
        <w:rPr>
          <w:sz w:val="18"/>
          <w:szCs w:val="18"/>
        </w:rPr>
        <w:t>A significant negative correlation was also observed between BMI and DLCO (% predicted) (r = −0.42, p &lt; 0.001).</w:t>
      </w:r>
    </w:p>
    <w:p w14:paraId="7F165E24" w14:textId="11F58681" w:rsidR="009B3B78" w:rsidRPr="008E49CD" w:rsidRDefault="009B3B78" w:rsidP="009B3B78">
      <w:pPr>
        <w:pStyle w:val="MDPI22heading2"/>
        <w:ind w:left="0"/>
        <w:jc w:val="both"/>
        <w:rPr>
          <w:rFonts w:asciiTheme="majorBidi" w:hAnsiTheme="majorBidi" w:cstheme="majorBidi"/>
          <w:i w:val="0"/>
          <w:noProof w:val="0"/>
          <w:color w:val="000000" w:themeColor="text1"/>
          <w:sz w:val="22"/>
          <w:lang w:val="en-GB"/>
        </w:rPr>
      </w:pPr>
    </w:p>
    <w:p w14:paraId="2B364001" w14:textId="1047C5BE" w:rsidR="00374CBE" w:rsidRDefault="00374CBE"/>
    <w:p w14:paraId="2C79C06C" w14:textId="55D7C421" w:rsidR="008E49CD" w:rsidRDefault="008E49CD"/>
    <w:p w14:paraId="518BF81C" w14:textId="77777777" w:rsidR="008E49CD" w:rsidRPr="008E49CD" w:rsidRDefault="008E49CD">
      <w:pPr>
        <w:rPr>
          <w:lang w:val="en-GB"/>
        </w:rPr>
      </w:pPr>
    </w:p>
    <w:sectPr w:rsidR="008E49CD" w:rsidRPr="008E49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78"/>
    <w:rsid w:val="00005202"/>
    <w:rsid w:val="00024B2B"/>
    <w:rsid w:val="0005254D"/>
    <w:rsid w:val="00071690"/>
    <w:rsid w:val="00073631"/>
    <w:rsid w:val="00074ABB"/>
    <w:rsid w:val="000767BC"/>
    <w:rsid w:val="000A7E90"/>
    <w:rsid w:val="00114EBF"/>
    <w:rsid w:val="00131D11"/>
    <w:rsid w:val="00180009"/>
    <w:rsid w:val="00194943"/>
    <w:rsid w:val="001B0E71"/>
    <w:rsid w:val="001B23F1"/>
    <w:rsid w:val="001B6B32"/>
    <w:rsid w:val="001D5179"/>
    <w:rsid w:val="001E21D1"/>
    <w:rsid w:val="001E7610"/>
    <w:rsid w:val="001E7BEC"/>
    <w:rsid w:val="00203A39"/>
    <w:rsid w:val="00210AD5"/>
    <w:rsid w:val="0021439D"/>
    <w:rsid w:val="0027636E"/>
    <w:rsid w:val="002861C7"/>
    <w:rsid w:val="002A46C5"/>
    <w:rsid w:val="002F3270"/>
    <w:rsid w:val="00300A90"/>
    <w:rsid w:val="00342DE7"/>
    <w:rsid w:val="0035319F"/>
    <w:rsid w:val="0036292D"/>
    <w:rsid w:val="00374CBE"/>
    <w:rsid w:val="003B430C"/>
    <w:rsid w:val="003C2721"/>
    <w:rsid w:val="003D1380"/>
    <w:rsid w:val="003F5634"/>
    <w:rsid w:val="00410D4F"/>
    <w:rsid w:val="00442926"/>
    <w:rsid w:val="00450E2A"/>
    <w:rsid w:val="00457549"/>
    <w:rsid w:val="00465F00"/>
    <w:rsid w:val="0047244E"/>
    <w:rsid w:val="004976FF"/>
    <w:rsid w:val="004A2F7C"/>
    <w:rsid w:val="004B76F8"/>
    <w:rsid w:val="004C012D"/>
    <w:rsid w:val="00527148"/>
    <w:rsid w:val="00551395"/>
    <w:rsid w:val="005526E2"/>
    <w:rsid w:val="00557EDD"/>
    <w:rsid w:val="00564FEA"/>
    <w:rsid w:val="00566D89"/>
    <w:rsid w:val="005919AB"/>
    <w:rsid w:val="005936AB"/>
    <w:rsid w:val="005E1BFF"/>
    <w:rsid w:val="005E3914"/>
    <w:rsid w:val="005E3FD2"/>
    <w:rsid w:val="005F08E0"/>
    <w:rsid w:val="005F36D9"/>
    <w:rsid w:val="00610913"/>
    <w:rsid w:val="00624157"/>
    <w:rsid w:val="00627671"/>
    <w:rsid w:val="00650A9F"/>
    <w:rsid w:val="006747FE"/>
    <w:rsid w:val="00682075"/>
    <w:rsid w:val="006926F1"/>
    <w:rsid w:val="00695F32"/>
    <w:rsid w:val="00706302"/>
    <w:rsid w:val="0071572B"/>
    <w:rsid w:val="007502C4"/>
    <w:rsid w:val="0077145E"/>
    <w:rsid w:val="007A2E7C"/>
    <w:rsid w:val="007C0E7A"/>
    <w:rsid w:val="007E0EDC"/>
    <w:rsid w:val="007E16E2"/>
    <w:rsid w:val="008071A1"/>
    <w:rsid w:val="00810EF7"/>
    <w:rsid w:val="00813EE6"/>
    <w:rsid w:val="00816E90"/>
    <w:rsid w:val="00823B4A"/>
    <w:rsid w:val="008515BE"/>
    <w:rsid w:val="00861C1E"/>
    <w:rsid w:val="00876F32"/>
    <w:rsid w:val="0088484B"/>
    <w:rsid w:val="008B56FC"/>
    <w:rsid w:val="008B6EF0"/>
    <w:rsid w:val="008C6BA2"/>
    <w:rsid w:val="008D4B46"/>
    <w:rsid w:val="008D6A44"/>
    <w:rsid w:val="008D74C1"/>
    <w:rsid w:val="008E49CD"/>
    <w:rsid w:val="008F0CA7"/>
    <w:rsid w:val="00904678"/>
    <w:rsid w:val="00945678"/>
    <w:rsid w:val="0095126D"/>
    <w:rsid w:val="00962246"/>
    <w:rsid w:val="00993362"/>
    <w:rsid w:val="009B3B78"/>
    <w:rsid w:val="009E03CD"/>
    <w:rsid w:val="009E3502"/>
    <w:rsid w:val="009E4BBB"/>
    <w:rsid w:val="00A048A3"/>
    <w:rsid w:val="00A0490C"/>
    <w:rsid w:val="00A07EB9"/>
    <w:rsid w:val="00A30204"/>
    <w:rsid w:val="00A40A6D"/>
    <w:rsid w:val="00A45049"/>
    <w:rsid w:val="00A53C3B"/>
    <w:rsid w:val="00A66D20"/>
    <w:rsid w:val="00A677E8"/>
    <w:rsid w:val="00AA1C0E"/>
    <w:rsid w:val="00AE0584"/>
    <w:rsid w:val="00AE5437"/>
    <w:rsid w:val="00B03A12"/>
    <w:rsid w:val="00B1161B"/>
    <w:rsid w:val="00B25854"/>
    <w:rsid w:val="00B41082"/>
    <w:rsid w:val="00B61000"/>
    <w:rsid w:val="00B63493"/>
    <w:rsid w:val="00B638F6"/>
    <w:rsid w:val="00BA1D83"/>
    <w:rsid w:val="00BB5247"/>
    <w:rsid w:val="00BC487A"/>
    <w:rsid w:val="00BD541A"/>
    <w:rsid w:val="00BE01BB"/>
    <w:rsid w:val="00BE6D7D"/>
    <w:rsid w:val="00C4536D"/>
    <w:rsid w:val="00C670FC"/>
    <w:rsid w:val="00C7573E"/>
    <w:rsid w:val="00C86FAD"/>
    <w:rsid w:val="00C97196"/>
    <w:rsid w:val="00CA6A8A"/>
    <w:rsid w:val="00CB6328"/>
    <w:rsid w:val="00D31550"/>
    <w:rsid w:val="00D336A1"/>
    <w:rsid w:val="00D34494"/>
    <w:rsid w:val="00D44123"/>
    <w:rsid w:val="00D60CC1"/>
    <w:rsid w:val="00D66A37"/>
    <w:rsid w:val="00D82622"/>
    <w:rsid w:val="00D84094"/>
    <w:rsid w:val="00D86537"/>
    <w:rsid w:val="00DB3E23"/>
    <w:rsid w:val="00DC0710"/>
    <w:rsid w:val="00DD6C8F"/>
    <w:rsid w:val="00DF508C"/>
    <w:rsid w:val="00E05E61"/>
    <w:rsid w:val="00E33D8E"/>
    <w:rsid w:val="00E5015B"/>
    <w:rsid w:val="00E55A1A"/>
    <w:rsid w:val="00E7161E"/>
    <w:rsid w:val="00E8358B"/>
    <w:rsid w:val="00E93D5E"/>
    <w:rsid w:val="00EE73B5"/>
    <w:rsid w:val="00EF0552"/>
    <w:rsid w:val="00EF138E"/>
    <w:rsid w:val="00F009A5"/>
    <w:rsid w:val="00F10C27"/>
    <w:rsid w:val="00F32B15"/>
    <w:rsid w:val="00F45923"/>
    <w:rsid w:val="00F4704B"/>
    <w:rsid w:val="00F5126F"/>
    <w:rsid w:val="00F61693"/>
    <w:rsid w:val="00F971D1"/>
    <w:rsid w:val="00FA635E"/>
    <w:rsid w:val="00FB29F9"/>
    <w:rsid w:val="00FC331B"/>
    <w:rsid w:val="00FC7E79"/>
    <w:rsid w:val="00FF433E"/>
    <w:rsid w:val="00FF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2504EA"/>
  <w15:chartTrackingRefBased/>
  <w15:docId w15:val="{E4599386-38C4-A74A-BCCB-A719E904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78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qFormat/>
    <w:rsid w:val="009B3B7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eastAsia="de-DE" w:bidi="en-US"/>
    </w:rPr>
  </w:style>
  <w:style w:type="paragraph" w:styleId="NormalWeb">
    <w:name w:val="Normal (Web)"/>
    <w:basedOn w:val="Normal"/>
    <w:uiPriority w:val="99"/>
    <w:unhideWhenUsed/>
    <w:rsid w:val="008E49C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1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ABDULGHANI M ALQARNI</dc:creator>
  <cp:keywords/>
  <dc:description/>
  <cp:lastModifiedBy>ABDULLAH ABDULGHANI M ALQARNI</cp:lastModifiedBy>
  <cp:revision>2</cp:revision>
  <dcterms:created xsi:type="dcterms:W3CDTF">2026-04-16T17:50:00Z</dcterms:created>
  <dcterms:modified xsi:type="dcterms:W3CDTF">2026-04-19T17:06:00Z</dcterms:modified>
</cp:coreProperties>
</file>