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250E2" w14:textId="77777777" w:rsidR="00763125" w:rsidRDefault="00000000">
      <w:pPr>
        <w:keepNext/>
        <w:jc w:val="center"/>
      </w:pPr>
      <w:r>
        <w:rPr>
          <w:b/>
          <w:sz w:val="28"/>
        </w:rPr>
        <w:t>Supplementary Tables</w:t>
      </w:r>
    </w:p>
    <w:p w14:paraId="6AA5D3A1" w14:textId="77777777" w:rsidR="00763125" w:rsidRDefault="00000000">
      <w:pPr>
        <w:keepNext/>
        <w:spacing w:after="120"/>
        <w:jc w:val="both"/>
      </w:pPr>
      <w:r>
        <w:rPr>
          <w:b/>
        </w:rPr>
        <w:t>Supplementary Table 1. Pathological distribution, confirmation method, and CT-to-pathology interval.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3888"/>
        <w:gridCol w:w="2016"/>
      </w:tblGrid>
      <w:tr w:rsidR="00763125" w14:paraId="7DC49EE2" w14:textId="77777777">
        <w:trPr>
          <w:jc w:val="center"/>
          <w:tblHeader w:val="true"/>
          <w:cantSplit/>
        </w:trPr>
        <w:tc>
          <w:tcPr>
            <w:tcW w:w="230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6B4A60B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Domain</w:t>
            </w:r>
          </w:p>
        </w:tc>
        <w:tc>
          <w:tcPr>
            <w:tcW w:w="388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B52FD0B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w="201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9C24B04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Value</w:t>
            </w:r>
          </w:p>
        </w:tc>
      </w:tr>
      <w:tr w:rsidR="00763125" w14:paraId="2215701F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7B103A69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389DC728" w14:textId="77777777" w:rsidR="00763125" w:rsidRDefault="00000000">
            <w:pPr>
              <w:spacing w:after="0"/>
            </w:pPr>
            <w:r>
              <w:rPr>
                <w:sz w:val="17"/>
              </w:rPr>
              <w:t>Benign/non-malignant lesions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17EE0A7F" w14:textId="77777777" w:rsidR="00763125" w:rsidRDefault="00000000">
            <w:pPr>
              <w:spacing w:after="0"/>
            </w:pPr>
            <w:r>
              <w:rPr>
                <w:sz w:val="17"/>
              </w:rPr>
              <w:t>127 (56.4%)</w:t>
            </w:r>
          </w:p>
        </w:tc>
      </w:tr>
      <w:tr w:rsidR="00763125" w14:paraId="2BBFB304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2B7B21C4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2DCB2123" w14:textId="77777777" w:rsidR="00763125" w:rsidRDefault="00000000">
            <w:pPr>
              <w:spacing w:after="0"/>
            </w:pPr>
            <w:r>
              <w:rPr>
                <w:sz w:val="17"/>
              </w:rPr>
              <w:t>Atypical adenomatous hyperplasia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64C319BF" w14:textId="77777777" w:rsidR="00763125" w:rsidRDefault="00000000">
            <w:pPr>
              <w:spacing w:after="0"/>
            </w:pPr>
            <w:r>
              <w:rPr>
                <w:sz w:val="17"/>
              </w:rPr>
              <w:t>20 (8.9%)</w:t>
            </w:r>
          </w:p>
        </w:tc>
      </w:tr>
      <w:tr w:rsidR="00763125" w14:paraId="74ADD439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7443793E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5B8F22BA" w14:textId="77777777" w:rsidR="00763125" w:rsidRDefault="00000000">
            <w:pPr>
              <w:spacing w:after="0"/>
            </w:pPr>
            <w:r>
              <w:rPr>
                <w:sz w:val="17"/>
              </w:rPr>
              <w:t>Focal fibrosis or scar-like lesion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1D34264B" w14:textId="77777777" w:rsidR="00763125" w:rsidRDefault="00000000">
            <w:pPr>
              <w:spacing w:after="0"/>
            </w:pPr>
            <w:r>
              <w:rPr>
                <w:sz w:val="17"/>
              </w:rPr>
              <w:t>38 (16.9%)</w:t>
            </w:r>
          </w:p>
        </w:tc>
      </w:tr>
      <w:tr w:rsidR="00763125" w14:paraId="32214F87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4BB38BC3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420597D3" w14:textId="77777777" w:rsidR="00763125" w:rsidRDefault="00000000">
            <w:pPr>
              <w:spacing w:after="0"/>
            </w:pPr>
            <w:r>
              <w:rPr>
                <w:sz w:val="17"/>
              </w:rPr>
              <w:t>Inflammatory or organizing pneumonia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6B9E4747" w14:textId="77777777" w:rsidR="00763125" w:rsidRDefault="00000000">
            <w:pPr>
              <w:spacing w:after="0"/>
            </w:pPr>
            <w:r>
              <w:rPr>
                <w:sz w:val="17"/>
              </w:rPr>
              <w:t>35 (15.6%)</w:t>
            </w:r>
          </w:p>
        </w:tc>
      </w:tr>
      <w:tr w:rsidR="00763125" w14:paraId="6C137F1B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42F4B4B3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40C51BE2" w14:textId="77777777" w:rsidR="00763125" w:rsidRDefault="00000000">
            <w:pPr>
              <w:spacing w:after="0"/>
            </w:pPr>
            <w:r>
              <w:rPr>
                <w:sz w:val="17"/>
              </w:rPr>
              <w:t>Other benign lesions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64CB734F" w14:textId="77777777" w:rsidR="00763125" w:rsidRDefault="00000000">
            <w:pPr>
              <w:spacing w:after="0"/>
            </w:pPr>
            <w:r>
              <w:rPr>
                <w:sz w:val="17"/>
              </w:rPr>
              <w:t>34 (15.1%)</w:t>
            </w:r>
          </w:p>
        </w:tc>
      </w:tr>
      <w:tr w:rsidR="00763125" w14:paraId="634CCEAB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43000DBE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741C1141" w14:textId="77777777" w:rsidR="00763125" w:rsidRDefault="00000000">
            <w:pPr>
              <w:spacing w:after="0"/>
            </w:pPr>
            <w:r>
              <w:rPr>
                <w:sz w:val="17"/>
              </w:rPr>
              <w:t>Malignant lesions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73CEE5A5" w14:textId="77777777" w:rsidR="00763125" w:rsidRDefault="00000000">
            <w:pPr>
              <w:spacing w:after="0"/>
            </w:pPr>
            <w:r>
              <w:rPr>
                <w:sz w:val="17"/>
              </w:rPr>
              <w:t>98 (43.6%)</w:t>
            </w:r>
          </w:p>
        </w:tc>
      </w:tr>
      <w:tr w:rsidR="00763125" w14:paraId="4068CAE4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14A16D56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0FEC2F59" w14:textId="77777777" w:rsidR="00763125" w:rsidRDefault="00000000">
            <w:pPr>
              <w:spacing w:after="0"/>
            </w:pPr>
            <w:r>
              <w:rPr>
                <w:sz w:val="17"/>
              </w:rPr>
              <w:t>Adenocarcinoma in situ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72E11829" w14:textId="77777777" w:rsidR="00763125" w:rsidRDefault="00000000">
            <w:pPr>
              <w:spacing w:after="0"/>
            </w:pPr>
            <w:r>
              <w:rPr>
                <w:sz w:val="17"/>
              </w:rPr>
              <w:t>18 (8.0%)</w:t>
            </w:r>
          </w:p>
        </w:tc>
      </w:tr>
      <w:tr w:rsidR="00763125" w14:paraId="23D97072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0F3C592F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19361713" w14:textId="77777777" w:rsidR="00763125" w:rsidRDefault="00000000">
            <w:pPr>
              <w:spacing w:after="0"/>
            </w:pPr>
            <w:r>
              <w:rPr>
                <w:sz w:val="17"/>
              </w:rPr>
              <w:t>Minimally invasive adenocarcinoma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4B1FF3D1" w14:textId="77777777" w:rsidR="00763125" w:rsidRDefault="00000000">
            <w:pPr>
              <w:spacing w:after="0"/>
            </w:pPr>
            <w:r>
              <w:rPr>
                <w:sz w:val="17"/>
              </w:rPr>
              <w:t>32 (14.2%)</w:t>
            </w:r>
          </w:p>
        </w:tc>
      </w:tr>
      <w:tr w:rsidR="00763125" w14:paraId="2F0DC847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67BB7EE2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1EFF8A28" w14:textId="77777777" w:rsidR="00763125" w:rsidRDefault="00000000">
            <w:pPr>
              <w:spacing w:after="0"/>
            </w:pPr>
            <w:r>
              <w:rPr>
                <w:sz w:val="17"/>
              </w:rPr>
              <w:t>Invasive adenocarcinoma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4C63E324" w14:textId="77777777" w:rsidR="00763125" w:rsidRDefault="00000000">
            <w:pPr>
              <w:spacing w:after="0"/>
            </w:pPr>
            <w:r>
              <w:rPr>
                <w:sz w:val="17"/>
              </w:rPr>
              <w:t>42 (18.7%)</w:t>
            </w:r>
          </w:p>
        </w:tc>
      </w:tr>
      <w:tr w:rsidR="00763125" w14:paraId="21857DF6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3EC90A5C" w14:textId="77777777" w:rsidR="00763125" w:rsidRDefault="00000000">
            <w:pPr>
              <w:spacing w:after="0"/>
            </w:pPr>
            <w:r>
              <w:rPr>
                <w:sz w:val="17"/>
              </w:rPr>
              <w:t>Pathological endpoint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419F3899" w14:textId="77777777" w:rsidR="00763125" w:rsidRDefault="00000000">
            <w:pPr>
              <w:spacing w:after="0"/>
            </w:pPr>
            <w:r>
              <w:rPr>
                <w:sz w:val="17"/>
              </w:rPr>
              <w:t>Other malignant pathology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144B22DF" w14:textId="77777777" w:rsidR="00763125" w:rsidRDefault="00000000">
            <w:pPr>
              <w:spacing w:after="0"/>
            </w:pPr>
            <w:r>
              <w:rPr>
                <w:sz w:val="17"/>
              </w:rPr>
              <w:t>6 (2.7%)</w:t>
            </w:r>
          </w:p>
        </w:tc>
      </w:tr>
      <w:tr w:rsidR="00763125" w14:paraId="1BC361C3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193DFBA5" w14:textId="77777777" w:rsidR="00763125" w:rsidRDefault="00000000">
            <w:pPr>
              <w:spacing w:after="0"/>
            </w:pPr>
            <w:r>
              <w:rPr>
                <w:sz w:val="17"/>
              </w:rPr>
              <w:t>Confirmation method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79EBA209" w14:textId="77777777" w:rsidR="00763125" w:rsidRDefault="00000000">
            <w:pPr>
              <w:spacing w:after="0"/>
            </w:pPr>
            <w:r>
              <w:rPr>
                <w:sz w:val="17"/>
              </w:rPr>
              <w:t>Complete surgical resection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5FB41CD8" w14:textId="77777777" w:rsidR="00763125" w:rsidRDefault="00000000">
            <w:pPr>
              <w:spacing w:after="0"/>
            </w:pPr>
            <w:r>
              <w:rPr>
                <w:sz w:val="17"/>
              </w:rPr>
              <w:t>196 (87.1%)</w:t>
            </w:r>
          </w:p>
        </w:tc>
      </w:tr>
      <w:tr w:rsidR="00763125" w14:paraId="203861A6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318A40C5" w14:textId="77777777" w:rsidR="00763125" w:rsidRDefault="00000000">
            <w:pPr>
              <w:spacing w:after="0"/>
            </w:pPr>
            <w:r>
              <w:rPr>
                <w:sz w:val="17"/>
              </w:rPr>
              <w:t>Confirmation method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1FE3919F" w14:textId="77777777" w:rsidR="00763125" w:rsidRDefault="00000000">
            <w:pPr>
              <w:spacing w:after="0"/>
            </w:pPr>
            <w:r>
              <w:rPr>
                <w:sz w:val="17"/>
              </w:rPr>
              <w:t>CT-guided percutaneous biopsy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7856423F" w14:textId="77777777" w:rsidR="00763125" w:rsidRDefault="00000000">
            <w:pPr>
              <w:spacing w:after="0"/>
            </w:pPr>
            <w:r>
              <w:rPr>
                <w:sz w:val="17"/>
              </w:rPr>
              <w:t>21 (9.3%)</w:t>
            </w:r>
          </w:p>
        </w:tc>
      </w:tr>
      <w:tr w:rsidR="00763125" w14:paraId="77FC4D2E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2E06F366" w14:textId="77777777" w:rsidR="00763125" w:rsidRDefault="00000000">
            <w:pPr>
              <w:spacing w:after="0"/>
            </w:pPr>
            <w:r>
              <w:rPr>
                <w:sz w:val="17"/>
              </w:rPr>
              <w:t>Confirmation method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5BB45E94" w14:textId="77777777" w:rsidR="00763125" w:rsidRDefault="00000000">
            <w:pPr>
              <w:spacing w:after="0"/>
            </w:pPr>
            <w:r>
              <w:rPr>
                <w:sz w:val="17"/>
              </w:rPr>
              <w:t>Bronchoscopic biopsy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319D3B65" w14:textId="77777777" w:rsidR="00763125" w:rsidRDefault="00000000">
            <w:pPr>
              <w:spacing w:after="0"/>
            </w:pPr>
            <w:r>
              <w:rPr>
                <w:sz w:val="17"/>
              </w:rPr>
              <w:t>8 (3.6%)</w:t>
            </w:r>
          </w:p>
        </w:tc>
      </w:tr>
      <w:tr w:rsidR="00763125" w14:paraId="0B7D822E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2529E675" w14:textId="77777777" w:rsidR="00763125" w:rsidRDefault="00000000">
            <w:pPr>
              <w:spacing w:after="0"/>
            </w:pPr>
            <w:r>
              <w:rPr>
                <w:sz w:val="17"/>
              </w:rPr>
              <w:t>Timing</w:t>
            </w:r>
          </w:p>
        </w:tc>
        <w:tc>
          <w:tcPr>
            <w:tcW w:w="3888" w:type="dxa"/>
            <w:tcBorders>
              <w:left w:val="nil"/>
              <w:right w:val="nil"/>
            </w:tcBorders>
            <w:vAlign w:val="center"/>
          </w:tcPr>
          <w:p w14:paraId="537ADD03" w14:textId="77777777" w:rsidR="00763125" w:rsidRDefault="00000000">
            <w:pPr>
              <w:spacing w:after="0"/>
            </w:pPr>
            <w:r>
              <w:rPr>
                <w:sz w:val="17"/>
              </w:rPr>
              <w:t>Median CT-to-pathology interval</w:t>
            </w:r>
          </w:p>
        </w:tc>
        <w:tc>
          <w:tcPr>
            <w:tcW w:w="2016" w:type="dxa"/>
            <w:tcBorders>
              <w:left w:val="nil"/>
              <w:right w:val="nil"/>
            </w:tcBorders>
            <w:vAlign w:val="center"/>
          </w:tcPr>
          <w:p w14:paraId="2B7D9302" w14:textId="77777777" w:rsidR="00763125" w:rsidRDefault="00000000">
            <w:pPr>
              <w:spacing w:after="0"/>
            </w:pPr>
            <w:r>
              <w:rPr>
                <w:sz w:val="17"/>
              </w:rPr>
              <w:t>12 days [7, 20]</w:t>
            </w:r>
          </w:p>
        </w:tc>
      </w:tr>
      <w:tr w:rsidR="00763125" w14:paraId="28EA58FE" w14:textId="77777777">
        <w:trPr>
          <w:jc w:val="center"/>
          <w:cantSplit/>
        </w:trPr>
        <w:tc>
          <w:tcPr>
            <w:tcW w:w="2304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68F7D901" w14:textId="77777777" w:rsidR="00763125" w:rsidRDefault="00000000">
            <w:pPr>
              <w:spacing w:after="0"/>
            </w:pPr>
            <w:r>
              <w:rPr>
                <w:sz w:val="17"/>
              </w:rPr>
              <w:t>Timing</w:t>
            </w:r>
          </w:p>
        </w:tc>
        <w:tc>
          <w:tcPr>
            <w:tcW w:w="3888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74CE158" w14:textId="77777777" w:rsidR="00763125" w:rsidRDefault="00000000">
            <w:pPr>
              <w:spacing w:after="0"/>
            </w:pPr>
            <w:r>
              <w:rPr>
                <w:sz w:val="17"/>
              </w:rPr>
              <w:t>CT-to-pathology interval &lt;=30 days</w:t>
            </w:r>
          </w:p>
        </w:tc>
        <w:tc>
          <w:tcPr>
            <w:tcW w:w="2016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B6DA89D" w14:textId="77777777" w:rsidR="00763125" w:rsidRDefault="00000000">
            <w:pPr>
              <w:spacing w:after="0"/>
            </w:pPr>
            <w:r>
              <w:rPr>
                <w:sz w:val="17"/>
              </w:rPr>
              <w:t>206 (91.6%)</w:t>
            </w:r>
          </w:p>
        </w:tc>
      </w:tr>
    </w:tbl>
    <w:p w14:paraId="4164C677" w14:textId="77777777" w:rsidR="00763125" w:rsidRDefault="00000000">
      <w:pPr>
        <w:spacing w:after="120"/>
        <w:jc w:val="both"/>
      </w:pPr>
      <w:r>
        <w:rPr>
          <w:i/>
        </w:rPr>
        <w:t>Abbreviations: AUC, area under the receiver operating characteristic curve; CI, confidence interval; CTR, consolidation-to-tumor ratio; DCA, decision curve analysis; HL, Hosmer-Lemeshow; IDI, integrated discrimination improvement; NRI, net reclassification improvement.</w:t>
      </w:r>
    </w:p>
    <w:p w14:paraId="521E93ED" w14:textId="77777777" w:rsidR="00763125" w:rsidRDefault="00000000">
      <w:r>
        <w:br w:type="page"/>
      </w:r>
    </w:p>
    <w:p w14:paraId="7A1DDCFC" w14:textId="77777777" w:rsidR="00763125" w:rsidRDefault="00000000">
      <w:pPr>
        <w:keepNext/>
        <w:pageBreakBefore/>
        <w:spacing w:after="120"/>
        <w:jc w:val="both"/>
      </w:pPr>
      <w:r>
        <w:rPr>
          <w:b/>
        </w:rPr>
        <w:lastRenderedPageBreak/>
        <w:t>Supplementary Table 2. Missing-data profile for final analytic variables.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00"/>
        <w:gridCol w:w="1296"/>
        <w:gridCol w:w="1440"/>
        <w:gridCol w:w="1440"/>
        <w:gridCol w:w="1440"/>
        <w:gridCol w:w="1296"/>
        <w:gridCol w:w="2520"/>
      </w:tblGrid>
      <w:tr w:rsidR="00792DB4" w14:paraId="1CEBDEA3" w14:textId="77777777" w:rsidTr="009221FA">
        <w:trPr>
          <w:jc w:val="center"/>
          <w:tblHeader w:val="true"/>
          <w:cantSplit/>
        </w:trPr>
        <w:tc>
          <w:tcPr>
            <w:tcW w:w="18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589F3CDD" w14:textId="77777777" w:rsidR="00792DB4" w:rsidRDefault="00792DB4" w:rsidP="009221FA">
            <w:pPr>
              <w:spacing w:after="0"/>
            </w:pPr>
            <w:r>
              <w:rPr>
                <w:b/>
                <w:sz w:val="16"/>
              </w:rPr>
              <w:t>Variable</w:t>
            </w:r>
          </w:p>
        </w:tc>
        <w:tc>
          <w:tcPr>
            <w:tcW w:w="129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6FEEDB0D" w14:textId="77777777" w:rsidR="00792DB4" w:rsidRDefault="00792DB4" w:rsidP="009221FA">
            <w:pPr>
              <w:spacing w:after="0"/>
            </w:pPr>
            <w:r>
              <w:rPr>
                <w:b/>
                <w:sz w:val="16"/>
              </w:rPr>
              <w:t>Source field</w:t>
            </w:r>
          </w:p>
        </w:tc>
        <w:tc>
          <w:tcPr>
            <w:tcW w:w="144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395669B9" w14:textId="77777777" w:rsidR="00792DB4" w:rsidRDefault="00792DB4" w:rsidP="009221FA">
            <w:pPr>
              <w:spacing w:after="0"/>
            </w:pPr>
            <w:r>
              <w:rPr>
                <w:b/>
                <w:sz w:val="16"/>
              </w:rPr>
              <w:t>Internal training missing</w:t>
            </w:r>
          </w:p>
        </w:tc>
        <w:tc>
          <w:tcPr>
            <w:tcW w:w="144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322BC8B" w14:textId="77777777" w:rsidR="00792DB4" w:rsidRDefault="00792DB4" w:rsidP="009221FA">
            <w:pPr>
              <w:spacing w:after="0"/>
            </w:pPr>
            <w:r>
              <w:rPr>
                <w:b/>
                <w:sz w:val="16"/>
              </w:rPr>
              <w:t>Internal validation missing</w:t>
            </w:r>
          </w:p>
        </w:tc>
        <w:tc>
          <w:tcPr>
            <w:tcW w:w="144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26A7EE46" w14:textId="77777777" w:rsidR="00792DB4" w:rsidRDefault="00792DB4" w:rsidP="009221FA">
            <w:pPr>
              <w:spacing w:after="0"/>
            </w:pPr>
            <w:r>
              <w:rPr>
                <w:b/>
                <w:sz w:val="16"/>
              </w:rPr>
              <w:t>External validation missing</w:t>
            </w:r>
          </w:p>
        </w:tc>
        <w:tc>
          <w:tcPr>
            <w:tcW w:w="129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136CBBBD" w14:textId="77777777" w:rsidR="00792DB4" w:rsidRDefault="00792DB4" w:rsidP="009221FA">
            <w:pPr>
              <w:spacing w:after="0"/>
            </w:pPr>
            <w:r>
              <w:rPr>
                <w:b/>
                <w:sz w:val="16"/>
              </w:rPr>
              <w:t>Overall missing</w:t>
            </w:r>
          </w:p>
        </w:tc>
        <w:tc>
          <w:tcPr>
            <w:tcW w:w="252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4D6B0000" w14:textId="77777777" w:rsidR="00792DB4" w:rsidRDefault="00792DB4" w:rsidP="009221FA">
            <w:pPr>
              <w:spacing w:after="0"/>
            </w:pPr>
            <w:r>
              <w:rPr>
                <w:b/>
                <w:sz w:val="16"/>
              </w:rPr>
              <w:t>Modeling action</w:t>
            </w:r>
          </w:p>
        </w:tc>
      </w:tr>
      <w:tr w:rsidR="00792DB4" w14:paraId="7A249FB2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1FC8D681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Outcome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6D9CAA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gold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C4181C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81C7FD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8613F1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65BD082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1FEDA02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Complete; no imputation</w:t>
            </w:r>
          </w:p>
        </w:tc>
      </w:tr>
      <w:tr w:rsidR="00792DB4" w14:paraId="61AD2134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6A0F791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Sex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6EA4F98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sex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4A06E87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61137D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D96CF7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DA2358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52ECCE2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Complete; no imputation</w:t>
            </w:r>
          </w:p>
        </w:tc>
      </w:tr>
      <w:tr w:rsidR="00792DB4" w14:paraId="3BC16B10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49DFB7D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Age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269C4E7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age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57A9D71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(0.8%)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BF6E811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A31C33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521B1C86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(0.9%)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7522311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Median imputation</w:t>
            </w:r>
          </w:p>
        </w:tc>
      </w:tr>
      <w:tr w:rsidR="00792DB4" w14:paraId="387A57A4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0635117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Smoking history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3CEBD51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smoke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E5B1C3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(0.8%)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4857292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2D3751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153FFA1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(1.3%)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52699B5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706A2D05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4880F70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Tumor history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1691E08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tumorhistory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7560314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(1.7%)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64E4EA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52C0D7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060CB1C6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(1.3%)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300CA6D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26AFE86F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344E169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Pulmonary disease history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32C6AAB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lungdisease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A8F862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(0.8%)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F1B041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A79232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644744F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(0.9%)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1D2EC7B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2F48EC90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4574ABF6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Nodule diameter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27F5DAB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diameter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DD3F92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80AAEE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7CE59EC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1009FD1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(0.4%)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6A3FDE8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Median imputation</w:t>
            </w:r>
          </w:p>
        </w:tc>
      </w:tr>
      <w:tr w:rsidR="00792DB4" w14:paraId="77A02084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1BA80C0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Nodule location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18E25FD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location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F83287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(0.8%)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5B394D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7562373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53EC8EB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(1.3%)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352C17F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20E4234C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550C543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Upper-lobe location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5507FAA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superior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E28B53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(0.8%)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ABD985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689F76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5E5144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(0.9%)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70484DF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5EDBB3D9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6B2AEC5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CTR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68BA3F6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solidratio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4C1FB62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779AC3B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7521D8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4431E0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(0.4%)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4DE4D56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Median imputation</w:t>
            </w:r>
          </w:p>
        </w:tc>
      </w:tr>
      <w:tr w:rsidR="00792DB4" w14:paraId="4B3D6E0E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2D8F671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Ill-defined margin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172E6B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boundary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00938D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(2.5%)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CD68BD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DBE802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00465C7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5 (2.2%)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2655F8F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0F9E6143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0EB3F22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Spiculation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285D2DD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rag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9B5488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(1.7%)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AAB792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7F544D9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6030C9E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4 (1.8%)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4ABEAA7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58CD6925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4A060C8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Lobulation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651A571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lobulation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E8B662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(0.8%)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4DB598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E06B56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126A526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(1.3%)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13E87B4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14ED8FC6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5B4785E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Irregular shape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61EA055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shape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9DB49B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(2.5%)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CA9034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AEE601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(3.4%)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45E8B116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6 (2.7%)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0ADE805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435DA441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78B16B6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Calcification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4973464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calcification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65B300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(1.7%)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34DBB5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8196AD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3224EA0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(1.3%)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4D3347F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6D392B26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7A73284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Cavity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2EDE183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cavity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954EF8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4 (3.4%)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A768C5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0F31EE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(3.4%)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69F5655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7 (3.1%)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063D001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05CCC32F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453944D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Vacuole sign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4113E06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vacuole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2957F0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(1.7%)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C3709A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67B45C1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(3.4%)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522FEC6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5 (2.2%)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138C3B5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538980AC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1B68A85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Vessel convergence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190F937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bunding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597E42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(2.5%)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F17F240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44B54B6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(3.4%)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A1B8E0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6 (2.7%)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0E2599C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3CDC9F5E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5D1A195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Air bronchogram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4D4B8DD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bronchiole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68DBD3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(1.7%)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6A0925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(2.0%)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91BDA2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1 (1.7%)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C8C878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4 (1.8%)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3638D1F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50F3AEBA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76DAA56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Pleural retraction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3D091CF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sunken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1AA006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3 (2.5%)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1DD8DB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7B925E5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(3.4%)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393A775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5 (2.2%)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13020E8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Mode imputation</w:t>
            </w:r>
          </w:p>
        </w:tc>
      </w:tr>
      <w:tr w:rsidR="00792DB4" w14:paraId="710F058D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2F82E811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CYFRA 21-1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4C0DAD7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CYFRA 21-1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43C5820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4 (3.4%)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B1A3CC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(4.1%)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89A904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2 (3.4%)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2C9D186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8 (3.6%)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21BD2A5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Median imputation</w:t>
            </w:r>
          </w:p>
        </w:tc>
      </w:tr>
      <w:tr w:rsidR="00792DB4" w14:paraId="6AA01E94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6854F54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Mayo model score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1E524C6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Mayo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564AF52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4AC7154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6845CE9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0EED35B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3D330DA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Recalculated after preprocessing</w:t>
            </w:r>
          </w:p>
        </w:tc>
      </w:tr>
      <w:tr w:rsidR="00792DB4" w14:paraId="4854046A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1BC1FC3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VA model score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BF5ABC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VA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ACB3341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07A0F2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5A4B431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AA1B841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292695F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Recalculated after preprocessing</w:t>
            </w:r>
          </w:p>
        </w:tc>
      </w:tr>
      <w:tr w:rsidR="00792DB4" w14:paraId="64B91279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right w:val="nil"/>
            </w:tcBorders>
          </w:tcPr>
          <w:p w14:paraId="5A3A2E9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Brock model score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051B7AFB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Brock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A49B445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489580AD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A763CDF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150A108E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2520" w:type="dxa"/>
            <w:tcBorders>
              <w:left w:val="nil"/>
              <w:right w:val="nil"/>
            </w:tcBorders>
          </w:tcPr>
          <w:p w14:paraId="3E29CD6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Recalculated after preprocessing</w:t>
            </w:r>
          </w:p>
        </w:tc>
      </w:tr>
      <w:tr w:rsidR="00792DB4" w14:paraId="4665BE3A" w14:textId="77777777" w:rsidTr="009221FA">
        <w:trPr>
          <w:jc w:val="center"/>
          <w:cantSplit/>
        </w:trPr>
        <w:tc>
          <w:tcPr>
            <w:tcW w:w="1800" w:type="dxa"/>
            <w:tcBorders>
              <w:left w:val="nil"/>
              <w:bottom w:val="single" w:sz="12" w:space="0" w:color="000000"/>
              <w:right w:val="nil"/>
            </w:tcBorders>
          </w:tcPr>
          <w:p w14:paraId="2B069F0C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PKUPH model score</w:t>
            </w:r>
          </w:p>
        </w:tc>
        <w:tc>
          <w:tcPr>
            <w:tcW w:w="1296" w:type="dxa"/>
            <w:tcBorders>
              <w:left w:val="nil"/>
              <w:bottom w:val="single" w:sz="12" w:space="0" w:color="000000"/>
              <w:right w:val="nil"/>
            </w:tcBorders>
          </w:tcPr>
          <w:p w14:paraId="38106933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PKUPH</w:t>
            </w:r>
          </w:p>
        </w:tc>
        <w:tc>
          <w:tcPr>
            <w:tcW w:w="1440" w:type="dxa"/>
            <w:tcBorders>
              <w:left w:val="nil"/>
              <w:bottom w:val="single" w:sz="12" w:space="0" w:color="000000"/>
              <w:right w:val="nil"/>
            </w:tcBorders>
          </w:tcPr>
          <w:p w14:paraId="68A09B32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bottom w:val="single" w:sz="12" w:space="0" w:color="000000"/>
              <w:right w:val="nil"/>
            </w:tcBorders>
          </w:tcPr>
          <w:p w14:paraId="746ECCEA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440" w:type="dxa"/>
            <w:tcBorders>
              <w:left w:val="nil"/>
              <w:bottom w:val="single" w:sz="12" w:space="0" w:color="000000"/>
              <w:right w:val="nil"/>
            </w:tcBorders>
          </w:tcPr>
          <w:p w14:paraId="59B8219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1296" w:type="dxa"/>
            <w:tcBorders>
              <w:left w:val="nil"/>
              <w:bottom w:val="single" w:sz="12" w:space="0" w:color="000000"/>
              <w:right w:val="nil"/>
            </w:tcBorders>
          </w:tcPr>
          <w:p w14:paraId="07EDB657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0 (0.0%)</w:t>
            </w:r>
          </w:p>
        </w:tc>
        <w:tc>
          <w:tcPr>
            <w:tcW w:w="2520" w:type="dxa"/>
            <w:tcBorders>
              <w:left w:val="nil"/>
              <w:bottom w:val="single" w:sz="12" w:space="0" w:color="000000"/>
              <w:right w:val="nil"/>
            </w:tcBorders>
          </w:tcPr>
          <w:p w14:paraId="4578CD38" w14:textId="77777777" w:rsidR="00792DB4" w:rsidRDefault="00792DB4" w:rsidP="009221FA">
            <w:pPr>
              <w:spacing w:after="0"/>
            </w:pPr>
            <w:r>
              <w:rPr>
                <w:sz w:val="16"/>
              </w:rPr>
              <w:t>Recalculated after preprocessing</w:t>
            </w:r>
          </w:p>
        </w:tc>
      </w:tr>
    </w:tbl>
    <w:p w14:paraId="6FC1F7A0" w14:textId="22022880" w:rsidR="00763125" w:rsidRDefault="00000000">
      <w:pPr>
        <w:spacing w:after="120"/>
        <w:jc w:val="both"/>
      </w:pPr>
      <w:r>
        <w:rPr>
          <w:i/>
        </w:rPr>
        <w:t>Abbreviations: AUC, area under the receiver operating characteristic curve; CI, confidence interval; CTR, consolidation-to-tumor ratio; DCA, decision curve analysis; HL, Hosmer-Lemeshow; IDI, integrated discrimination improvement; NRI, net reclassification improvement.</w:t>
      </w:r>
    </w:p>
    <w:p w14:paraId="7F459BB3" w14:textId="77777777" w:rsidR="00763125" w:rsidRDefault="00000000">
      <w:r>
        <w:br w:type="page"/>
      </w:r>
    </w:p>
    <w:p w14:paraId="2C73157E" w14:textId="77777777" w:rsidR="00763125" w:rsidRDefault="00000000">
      <w:pPr>
        <w:keepNext/>
        <w:pageBreakBefore/>
        <w:spacing w:after="120"/>
        <w:jc w:val="both"/>
      </w:pPr>
      <w:r>
        <w:rPr>
          <w:b/>
        </w:rPr>
        <w:lastRenderedPageBreak/>
        <w:t>Supplementary Table 3. DeLong model comparisons and sensitivity analyses.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3312"/>
        <w:gridCol w:w="1584"/>
        <w:gridCol w:w="1296"/>
      </w:tblGrid>
      <w:tr w:rsidR="00763125" w14:paraId="42E862E6" w14:textId="77777777">
        <w:trPr>
          <w:jc w:val="center"/>
          <w:tblHeader w:val="true"/>
          <w:cantSplit/>
        </w:trPr>
        <w:tc>
          <w:tcPr>
            <w:tcW w:w="216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60C592A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Analysis</w:t>
            </w:r>
          </w:p>
        </w:tc>
        <w:tc>
          <w:tcPr>
            <w:tcW w:w="331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2C58AA8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Comparison/subgroup</w:t>
            </w:r>
          </w:p>
        </w:tc>
        <w:tc>
          <w:tcPr>
            <w:tcW w:w="158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F65262C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Estimate</w:t>
            </w:r>
          </w:p>
        </w:tc>
        <w:tc>
          <w:tcPr>
            <w:tcW w:w="129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6764957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P value</w:t>
            </w:r>
          </w:p>
        </w:tc>
      </w:tr>
      <w:tr w:rsidR="00763125" w14:paraId="7D250777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6826F8A7" w14:textId="77777777" w:rsidR="00763125" w:rsidRDefault="00000000">
            <w:pPr>
              <w:spacing w:after="0"/>
            </w:pPr>
            <w:r>
              <w:rPr>
                <w:sz w:val="17"/>
              </w:rPr>
              <w:t>External validation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3A1E1C79" w14:textId="77777777" w:rsidR="00763125" w:rsidRDefault="00000000">
            <w:pPr>
              <w:spacing w:after="0"/>
            </w:pPr>
            <w:r>
              <w:rPr>
                <w:sz w:val="17"/>
              </w:rPr>
              <w:t>Combined vs Mayo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303726D3" w14:textId="77777777" w:rsidR="00763125" w:rsidRDefault="00000000">
            <w:pPr>
              <w:spacing w:after="0"/>
            </w:pPr>
            <w:r>
              <w:rPr>
                <w:sz w:val="17"/>
              </w:rPr>
              <w:t>0.180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4ED93076" w14:textId="77777777" w:rsidR="00763125" w:rsidRDefault="00000000">
            <w:pPr>
              <w:spacing w:after="0"/>
            </w:pPr>
            <w:r>
              <w:rPr>
                <w:sz w:val="17"/>
              </w:rPr>
              <w:t>0.014</w:t>
            </w:r>
          </w:p>
        </w:tc>
      </w:tr>
      <w:tr w:rsidR="00763125" w14:paraId="193EED58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109C4FF4" w14:textId="77777777" w:rsidR="00763125" w:rsidRDefault="00000000">
            <w:pPr>
              <w:spacing w:after="0"/>
            </w:pPr>
            <w:r>
              <w:rPr>
                <w:sz w:val="17"/>
              </w:rPr>
              <w:t>External validation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57B3F086" w14:textId="77777777" w:rsidR="00763125" w:rsidRDefault="00000000">
            <w:pPr>
              <w:spacing w:after="0"/>
            </w:pPr>
            <w:r>
              <w:rPr>
                <w:sz w:val="17"/>
              </w:rPr>
              <w:t>Combined vs VA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2D1F16F4" w14:textId="77777777" w:rsidR="00763125" w:rsidRDefault="00000000">
            <w:pPr>
              <w:spacing w:after="0"/>
            </w:pPr>
            <w:r>
              <w:rPr>
                <w:sz w:val="17"/>
              </w:rPr>
              <w:t>0.370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1CC0530D" w14:textId="77777777" w:rsidR="00763125" w:rsidRDefault="00000000">
            <w:pPr>
              <w:spacing w:after="0"/>
            </w:pPr>
            <w:r>
              <w:rPr>
                <w:sz w:val="17"/>
              </w:rPr>
              <w:t>&lt;0.001</w:t>
            </w:r>
          </w:p>
        </w:tc>
      </w:tr>
      <w:tr w:rsidR="00763125" w14:paraId="1A398016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1E2417B9" w14:textId="77777777" w:rsidR="00763125" w:rsidRDefault="00000000">
            <w:pPr>
              <w:spacing w:after="0"/>
            </w:pPr>
            <w:r>
              <w:rPr>
                <w:sz w:val="17"/>
              </w:rPr>
              <w:t>External validation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69AEC402" w14:textId="77777777" w:rsidR="00763125" w:rsidRDefault="00000000">
            <w:pPr>
              <w:spacing w:after="0"/>
            </w:pPr>
            <w:r>
              <w:rPr>
                <w:sz w:val="17"/>
              </w:rPr>
              <w:t>Combined vs Brock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70A27C95" w14:textId="77777777" w:rsidR="00763125" w:rsidRDefault="00000000">
            <w:pPr>
              <w:spacing w:after="0"/>
            </w:pPr>
            <w:r>
              <w:rPr>
                <w:sz w:val="17"/>
              </w:rPr>
              <w:t>0.130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249243A3" w14:textId="77777777" w:rsidR="00763125" w:rsidRDefault="00000000">
            <w:pPr>
              <w:spacing w:after="0"/>
            </w:pPr>
            <w:r>
              <w:rPr>
                <w:sz w:val="17"/>
              </w:rPr>
              <w:t>0.032</w:t>
            </w:r>
          </w:p>
        </w:tc>
      </w:tr>
      <w:tr w:rsidR="00763125" w14:paraId="50810563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2AF3847D" w14:textId="77777777" w:rsidR="00763125" w:rsidRDefault="00000000">
            <w:pPr>
              <w:spacing w:after="0"/>
            </w:pPr>
            <w:r>
              <w:rPr>
                <w:sz w:val="17"/>
              </w:rPr>
              <w:t>External validation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5B2E8799" w14:textId="77777777" w:rsidR="00763125" w:rsidRDefault="00000000">
            <w:pPr>
              <w:spacing w:after="0"/>
            </w:pPr>
            <w:r>
              <w:rPr>
                <w:sz w:val="17"/>
              </w:rPr>
              <w:t>Combined vs PKUPH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2314F0C5" w14:textId="77777777" w:rsidR="00763125" w:rsidRDefault="00000000">
            <w:pPr>
              <w:spacing w:after="0"/>
            </w:pPr>
            <w:r>
              <w:rPr>
                <w:sz w:val="17"/>
              </w:rPr>
              <w:t>0.090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75657687" w14:textId="77777777" w:rsidR="00763125" w:rsidRDefault="00000000">
            <w:pPr>
              <w:spacing w:after="0"/>
            </w:pPr>
            <w:r>
              <w:rPr>
                <w:sz w:val="17"/>
              </w:rPr>
              <w:t>0.041</w:t>
            </w:r>
          </w:p>
        </w:tc>
      </w:tr>
      <w:tr w:rsidR="00763125" w14:paraId="785AD125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00B899FC" w14:textId="77777777" w:rsidR="00763125" w:rsidRDefault="00000000">
            <w:pPr>
              <w:spacing w:after="0"/>
            </w:pPr>
            <w:r>
              <w:rPr>
                <w:sz w:val="17"/>
              </w:rPr>
              <w:t>Scanner-stratified sensitivity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44F8050E" w14:textId="77777777" w:rsidR="00763125" w:rsidRDefault="00000000">
            <w:pPr>
              <w:spacing w:after="0"/>
            </w:pPr>
            <w:r>
              <w:rPr>
                <w:sz w:val="17"/>
              </w:rPr>
              <w:t>GE scanner subgroup AUC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79E6BFE0" w14:textId="77777777" w:rsidR="00763125" w:rsidRDefault="00000000">
            <w:pPr>
              <w:spacing w:after="0"/>
            </w:pPr>
            <w:r>
              <w:rPr>
                <w:sz w:val="17"/>
              </w:rPr>
              <w:t>0.920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245BFF38" w14:textId="77777777" w:rsidR="00763125" w:rsidRDefault="00763125">
            <w:pPr>
              <w:spacing w:after="0"/>
            </w:pPr>
          </w:p>
        </w:tc>
      </w:tr>
      <w:tr w:rsidR="00763125" w14:paraId="7E530389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4F16756C" w14:textId="77777777" w:rsidR="00763125" w:rsidRDefault="00000000">
            <w:pPr>
              <w:spacing w:after="0"/>
            </w:pPr>
            <w:r>
              <w:rPr>
                <w:sz w:val="17"/>
              </w:rPr>
              <w:t>Scanner-stratified sensitivity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2BA3892D" w14:textId="77777777" w:rsidR="00763125" w:rsidRDefault="00000000">
            <w:pPr>
              <w:spacing w:after="0"/>
            </w:pPr>
            <w:r>
              <w:rPr>
                <w:sz w:val="17"/>
              </w:rPr>
              <w:t>Philips scanner subgroup AUC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3BD24E20" w14:textId="77777777" w:rsidR="00763125" w:rsidRDefault="00000000">
            <w:pPr>
              <w:spacing w:after="0"/>
            </w:pPr>
            <w:r>
              <w:rPr>
                <w:sz w:val="17"/>
              </w:rPr>
              <w:t>0.910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0E0C061B" w14:textId="77777777" w:rsidR="00763125" w:rsidRDefault="00763125">
            <w:pPr>
              <w:spacing w:after="0"/>
            </w:pPr>
          </w:p>
        </w:tc>
      </w:tr>
      <w:tr w:rsidR="00763125" w14:paraId="08F12D02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51BB94C8" w14:textId="77777777" w:rsidR="00763125" w:rsidRDefault="00000000">
            <w:pPr>
              <w:spacing w:after="0"/>
            </w:pPr>
            <w:r>
              <w:rPr>
                <w:sz w:val="17"/>
              </w:rPr>
              <w:t>Scanner-stratified sensitivity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244799CB" w14:textId="77777777" w:rsidR="00763125" w:rsidRDefault="00000000">
            <w:pPr>
              <w:spacing w:after="0"/>
            </w:pPr>
            <w:r>
              <w:rPr>
                <w:sz w:val="17"/>
              </w:rPr>
              <w:t>Scanner-model interaction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69E3D21E" w14:textId="77777777" w:rsidR="00763125" w:rsidRDefault="00763125">
            <w:pPr>
              <w:spacing w:after="0"/>
            </w:pP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6400ACC7" w14:textId="77777777" w:rsidR="00763125" w:rsidRDefault="00000000">
            <w:pPr>
              <w:spacing w:after="0"/>
            </w:pPr>
            <w:r>
              <w:rPr>
                <w:sz w:val="17"/>
              </w:rPr>
              <w:t>0.74</w:t>
            </w:r>
          </w:p>
        </w:tc>
      </w:tr>
      <w:tr w:rsidR="00763125" w14:paraId="092A1CF1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2758499E" w14:textId="77777777" w:rsidR="00763125" w:rsidRDefault="00000000">
            <w:pPr>
              <w:spacing w:after="0"/>
            </w:pPr>
            <w:r>
              <w:rPr>
                <w:sz w:val="17"/>
              </w:rPr>
              <w:t>Timing sensitivity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010D0C77" w14:textId="77777777" w:rsidR="00763125" w:rsidRDefault="00000000">
            <w:pPr>
              <w:spacing w:after="0"/>
            </w:pPr>
            <w:r>
              <w:rPr>
                <w:sz w:val="17"/>
              </w:rPr>
              <w:t>CT-to-pathology interval &lt;=30 days AUC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6CA3F171" w14:textId="77777777" w:rsidR="00763125" w:rsidRDefault="00000000">
            <w:pPr>
              <w:spacing w:after="0"/>
            </w:pPr>
            <w:r>
              <w:rPr>
                <w:sz w:val="17"/>
              </w:rPr>
              <w:t>0.930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68726F70" w14:textId="77777777" w:rsidR="00763125" w:rsidRDefault="00763125">
            <w:pPr>
              <w:spacing w:after="0"/>
            </w:pPr>
          </w:p>
        </w:tc>
      </w:tr>
      <w:tr w:rsidR="00763125" w14:paraId="1462DFC7" w14:textId="77777777">
        <w:trPr>
          <w:jc w:val="center"/>
          <w:cantSplit/>
        </w:trPr>
        <w:tc>
          <w:tcPr>
            <w:tcW w:w="2160" w:type="dxa"/>
            <w:tcBorders>
              <w:left w:val="nil"/>
              <w:right w:val="nil"/>
            </w:tcBorders>
            <w:vAlign w:val="center"/>
          </w:tcPr>
          <w:p w14:paraId="2FA509B1" w14:textId="77777777" w:rsidR="00763125" w:rsidRDefault="00000000">
            <w:pPr>
              <w:spacing w:after="0"/>
            </w:pPr>
            <w:r>
              <w:rPr>
                <w:sz w:val="17"/>
              </w:rPr>
              <w:t>Timing sensitivity</w:t>
            </w:r>
          </w:p>
        </w:tc>
        <w:tc>
          <w:tcPr>
            <w:tcW w:w="3312" w:type="dxa"/>
            <w:tcBorders>
              <w:left w:val="nil"/>
              <w:right w:val="nil"/>
            </w:tcBorders>
            <w:vAlign w:val="center"/>
          </w:tcPr>
          <w:p w14:paraId="6971915B" w14:textId="77777777" w:rsidR="00763125" w:rsidRDefault="00000000">
            <w:pPr>
              <w:spacing w:after="0"/>
            </w:pPr>
            <w:r>
              <w:rPr>
                <w:sz w:val="17"/>
              </w:rPr>
              <w:t>CT-to-pathology interval &gt;30 days AUC</w:t>
            </w:r>
          </w:p>
        </w:tc>
        <w:tc>
          <w:tcPr>
            <w:tcW w:w="1584" w:type="dxa"/>
            <w:tcBorders>
              <w:left w:val="nil"/>
              <w:right w:val="nil"/>
            </w:tcBorders>
            <w:vAlign w:val="center"/>
          </w:tcPr>
          <w:p w14:paraId="44E249E4" w14:textId="77777777" w:rsidR="00763125" w:rsidRDefault="00000000">
            <w:pPr>
              <w:spacing w:after="0"/>
            </w:pPr>
            <w:r>
              <w:rPr>
                <w:sz w:val="17"/>
              </w:rPr>
              <w:t>0.900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38399701" w14:textId="77777777" w:rsidR="00763125" w:rsidRDefault="00763125">
            <w:pPr>
              <w:spacing w:after="0"/>
            </w:pPr>
          </w:p>
        </w:tc>
      </w:tr>
      <w:tr w:rsidR="00763125" w14:paraId="47910570" w14:textId="77777777">
        <w:trPr>
          <w:jc w:val="center"/>
          <w:cantSplit/>
        </w:trPr>
        <w:tc>
          <w:tcPr>
            <w:tcW w:w="2160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302F83AD" w14:textId="77777777" w:rsidR="00763125" w:rsidRDefault="00000000">
            <w:pPr>
              <w:spacing w:after="0"/>
            </w:pPr>
            <w:r>
              <w:rPr>
                <w:sz w:val="17"/>
              </w:rPr>
              <w:t>Class imbalance sensitivity</w:t>
            </w:r>
          </w:p>
        </w:tc>
        <w:tc>
          <w:tcPr>
            <w:tcW w:w="3312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9DB4809" w14:textId="77777777" w:rsidR="00763125" w:rsidRDefault="00000000">
            <w:pPr>
              <w:spacing w:after="0"/>
            </w:pPr>
            <w:r>
              <w:rPr>
                <w:sz w:val="17"/>
              </w:rPr>
              <w:t>Class-weighted Extra Trees validation AUC</w:t>
            </w:r>
          </w:p>
        </w:tc>
        <w:tc>
          <w:tcPr>
            <w:tcW w:w="1584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5C673FFC" w14:textId="77777777" w:rsidR="00763125" w:rsidRDefault="00000000">
            <w:pPr>
              <w:spacing w:after="0"/>
            </w:pPr>
            <w:r>
              <w:rPr>
                <w:sz w:val="17"/>
              </w:rPr>
              <w:t>0.940</w:t>
            </w:r>
          </w:p>
        </w:tc>
        <w:tc>
          <w:tcPr>
            <w:tcW w:w="1296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000E81AA" w14:textId="77777777" w:rsidR="00763125" w:rsidRDefault="00763125">
            <w:pPr>
              <w:spacing w:after="0"/>
            </w:pPr>
          </w:p>
        </w:tc>
      </w:tr>
    </w:tbl>
    <w:p w14:paraId="218A79C0" w14:textId="77777777" w:rsidR="00763125" w:rsidRDefault="00000000">
      <w:pPr>
        <w:spacing w:after="120"/>
        <w:jc w:val="both"/>
      </w:pPr>
      <w:r>
        <w:rPr>
          <w:i/>
        </w:rPr>
        <w:t>Abbreviations: AUC, area under the receiver operating characteristic curve; CI, confidence interval; CTR, consolidation-to-tumor ratio; DCA, decision curve analysis; HL, Hosmer-Lemeshow; IDI, integrated discrimination improvement; NRI, net reclassification improvement.</w:t>
      </w:r>
    </w:p>
    <w:p w14:paraId="586D769E" w14:textId="77777777" w:rsidR="00763125" w:rsidRDefault="00000000">
      <w:r>
        <w:br w:type="page"/>
      </w:r>
    </w:p>
    <w:p w14:paraId="7A6C6A41" w14:textId="77777777" w:rsidR="00763125" w:rsidRDefault="00000000">
      <w:pPr>
        <w:keepNext/>
        <w:pageBreakBefore/>
        <w:spacing w:after="120"/>
        <w:jc w:val="both"/>
      </w:pPr>
      <w:r>
        <w:rPr>
          <w:b/>
        </w:rPr>
        <w:lastRenderedPageBreak/>
        <w:t>Supplementary Table 4. Hyperparameter search ranges.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6624"/>
      </w:tblGrid>
      <w:tr w:rsidR="00763125" w14:paraId="13A5BB40" w14:textId="77777777">
        <w:trPr>
          <w:jc w:val="center"/>
          <w:tblHeader w:val="true"/>
          <w:cantSplit/>
        </w:trPr>
        <w:tc>
          <w:tcPr>
            <w:tcW w:w="230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C353E2B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Algorithm</w:t>
            </w:r>
          </w:p>
        </w:tc>
        <w:tc>
          <w:tcPr>
            <w:tcW w:w="6624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19EC985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Grid-search ranges</w:t>
            </w:r>
          </w:p>
        </w:tc>
      </w:tr>
      <w:tr w:rsidR="00763125" w14:paraId="246A9CEC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580D481C" w14:textId="77777777" w:rsidR="00763125" w:rsidRDefault="00000000">
            <w:pPr>
              <w:spacing w:after="0"/>
            </w:pPr>
            <w:r>
              <w:rPr>
                <w:sz w:val="17"/>
              </w:rPr>
              <w:t>Logistic regression</w:t>
            </w:r>
          </w:p>
        </w:tc>
        <w:tc>
          <w:tcPr>
            <w:tcW w:w="6624" w:type="dxa"/>
            <w:tcBorders>
              <w:left w:val="nil"/>
              <w:right w:val="nil"/>
            </w:tcBorders>
            <w:vAlign w:val="center"/>
          </w:tcPr>
          <w:p w14:paraId="10944D6A" w14:textId="77777777" w:rsidR="00763125" w:rsidRDefault="00000000">
            <w:pPr>
              <w:spacing w:after="0"/>
            </w:pPr>
            <w:r>
              <w:rPr>
                <w:sz w:val="17"/>
              </w:rPr>
              <w:t>C: 0.01, 0.1, 1, 10; penalty: L2; solver: liblinear</w:t>
            </w:r>
          </w:p>
        </w:tc>
      </w:tr>
      <w:tr w:rsidR="00763125" w14:paraId="5B1D2C3C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2912D32A" w14:textId="77777777" w:rsidR="00763125" w:rsidRDefault="00000000">
            <w:pPr>
              <w:spacing w:after="0"/>
            </w:pPr>
            <w:r>
              <w:rPr>
                <w:sz w:val="17"/>
              </w:rPr>
              <w:t>Random forest</w:t>
            </w:r>
          </w:p>
        </w:tc>
        <w:tc>
          <w:tcPr>
            <w:tcW w:w="6624" w:type="dxa"/>
            <w:tcBorders>
              <w:left w:val="nil"/>
              <w:right w:val="nil"/>
            </w:tcBorders>
            <w:vAlign w:val="center"/>
          </w:tcPr>
          <w:p w14:paraId="523BCC65" w14:textId="77777777" w:rsidR="00763125" w:rsidRDefault="00000000">
            <w:pPr>
              <w:spacing w:after="0"/>
            </w:pPr>
            <w:r>
              <w:rPr>
                <w:sz w:val="17"/>
              </w:rPr>
              <w:t>n_estimators: 100, 200, 500; max_depth: 5, 10, none; max_features: sqrt, log2, 0.7</w:t>
            </w:r>
          </w:p>
        </w:tc>
      </w:tr>
      <w:tr w:rsidR="00763125" w14:paraId="54675B95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0936E912" w14:textId="77777777" w:rsidR="00763125" w:rsidRDefault="00000000">
            <w:pPr>
              <w:spacing w:after="0"/>
            </w:pPr>
            <w:r>
              <w:rPr>
                <w:sz w:val="17"/>
              </w:rPr>
              <w:t>Gradient boosting</w:t>
            </w:r>
          </w:p>
        </w:tc>
        <w:tc>
          <w:tcPr>
            <w:tcW w:w="6624" w:type="dxa"/>
            <w:tcBorders>
              <w:left w:val="nil"/>
              <w:right w:val="nil"/>
            </w:tcBorders>
            <w:vAlign w:val="center"/>
          </w:tcPr>
          <w:p w14:paraId="1A9800E7" w14:textId="77777777" w:rsidR="00763125" w:rsidRDefault="00000000">
            <w:pPr>
              <w:spacing w:after="0"/>
            </w:pPr>
            <w:r>
              <w:rPr>
                <w:sz w:val="17"/>
              </w:rPr>
              <w:t>learning_rate: 0.01, 0.05, 0.1; n_estimators: 100, 150, 300; max_depth: 2, 3, 5</w:t>
            </w:r>
          </w:p>
        </w:tc>
      </w:tr>
      <w:tr w:rsidR="00763125" w14:paraId="46925626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1C314FC7" w14:textId="77777777" w:rsidR="00763125" w:rsidRDefault="00000000">
            <w:pPr>
              <w:spacing w:after="0"/>
            </w:pPr>
            <w:r>
              <w:rPr>
                <w:sz w:val="17"/>
              </w:rPr>
              <w:t>Support vector classifier</w:t>
            </w:r>
          </w:p>
        </w:tc>
        <w:tc>
          <w:tcPr>
            <w:tcW w:w="6624" w:type="dxa"/>
            <w:tcBorders>
              <w:left w:val="nil"/>
              <w:right w:val="nil"/>
            </w:tcBorders>
            <w:vAlign w:val="center"/>
          </w:tcPr>
          <w:p w14:paraId="2ACE474E" w14:textId="77777777" w:rsidR="00763125" w:rsidRDefault="00000000">
            <w:pPr>
              <w:spacing w:after="0"/>
            </w:pPr>
            <w:r>
              <w:rPr>
                <w:sz w:val="17"/>
              </w:rPr>
              <w:t>C: 0.1, 1, 10; gamma: scale, auto; kernel: radial basis function</w:t>
            </w:r>
          </w:p>
        </w:tc>
      </w:tr>
      <w:tr w:rsidR="00763125" w14:paraId="048B2045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76FFCF56" w14:textId="77777777" w:rsidR="00763125" w:rsidRDefault="00000000">
            <w:pPr>
              <w:spacing w:after="0"/>
            </w:pPr>
            <w:r>
              <w:rPr>
                <w:sz w:val="17"/>
              </w:rPr>
              <w:t>Extra Trees</w:t>
            </w:r>
          </w:p>
        </w:tc>
        <w:tc>
          <w:tcPr>
            <w:tcW w:w="6624" w:type="dxa"/>
            <w:tcBorders>
              <w:left w:val="nil"/>
              <w:right w:val="nil"/>
            </w:tcBorders>
            <w:vAlign w:val="center"/>
          </w:tcPr>
          <w:p w14:paraId="4EC206C9" w14:textId="77777777" w:rsidR="00763125" w:rsidRDefault="00000000">
            <w:pPr>
              <w:spacing w:after="0"/>
            </w:pPr>
            <w:r>
              <w:rPr>
                <w:sz w:val="17"/>
              </w:rPr>
              <w:t>n_estimators: 100, 200, 500; max_depth: 5, 10, none; max_features: sqrt, log2, 0.7</w:t>
            </w:r>
          </w:p>
        </w:tc>
      </w:tr>
      <w:tr w:rsidR="00763125" w14:paraId="58594C0D" w14:textId="77777777">
        <w:trPr>
          <w:jc w:val="center"/>
          <w:cantSplit/>
        </w:trPr>
        <w:tc>
          <w:tcPr>
            <w:tcW w:w="2304" w:type="dxa"/>
            <w:tcBorders>
              <w:left w:val="nil"/>
              <w:right w:val="nil"/>
            </w:tcBorders>
            <w:vAlign w:val="center"/>
          </w:tcPr>
          <w:p w14:paraId="6861A2F9" w14:textId="77777777" w:rsidR="00763125" w:rsidRDefault="00000000">
            <w:pPr>
              <w:spacing w:after="0"/>
            </w:pPr>
            <w:r>
              <w:rPr>
                <w:sz w:val="17"/>
              </w:rPr>
              <w:t>AdaBoost</w:t>
            </w:r>
          </w:p>
        </w:tc>
        <w:tc>
          <w:tcPr>
            <w:tcW w:w="6624" w:type="dxa"/>
            <w:tcBorders>
              <w:left w:val="nil"/>
              <w:right w:val="nil"/>
            </w:tcBorders>
            <w:vAlign w:val="center"/>
          </w:tcPr>
          <w:p w14:paraId="04B6153C" w14:textId="77777777" w:rsidR="00763125" w:rsidRDefault="00000000">
            <w:pPr>
              <w:spacing w:after="0"/>
            </w:pPr>
            <w:r>
              <w:rPr>
                <w:sz w:val="17"/>
              </w:rPr>
              <w:t>n_estimators: 50, 100, 200; learning_rate: 0.01, 0.1, 1.0</w:t>
            </w:r>
          </w:p>
        </w:tc>
      </w:tr>
      <w:tr w:rsidR="00763125" w14:paraId="5E268649" w14:textId="77777777">
        <w:trPr>
          <w:jc w:val="center"/>
          <w:cantSplit/>
        </w:trPr>
        <w:tc>
          <w:tcPr>
            <w:tcW w:w="2304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74C783D5" w14:textId="77777777" w:rsidR="00763125" w:rsidRDefault="00000000">
            <w:pPr>
              <w:spacing w:after="0"/>
            </w:pPr>
            <w:r>
              <w:rPr>
                <w:sz w:val="17"/>
              </w:rPr>
              <w:t>LightGBM</w:t>
            </w:r>
          </w:p>
        </w:tc>
        <w:tc>
          <w:tcPr>
            <w:tcW w:w="6624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5197EE9" w14:textId="77777777" w:rsidR="00763125" w:rsidRDefault="00000000">
            <w:pPr>
              <w:spacing w:after="0"/>
            </w:pPr>
            <w:r>
              <w:rPr>
                <w:sz w:val="17"/>
              </w:rPr>
              <w:t>num_leaves: 15, 31, 63; learning_rate: 0.01, 0.05, 0.1; n_estimators: 100, 200, 500</w:t>
            </w:r>
          </w:p>
        </w:tc>
      </w:tr>
    </w:tbl>
    <w:p w14:paraId="06FA8FF7" w14:textId="77777777" w:rsidR="00763125" w:rsidRDefault="00000000">
      <w:pPr>
        <w:spacing w:after="120"/>
        <w:jc w:val="both"/>
      </w:pPr>
      <w:r>
        <w:rPr>
          <w:i/>
        </w:rPr>
        <w:t>Abbreviations: AUC, area under the receiver operating characteristic curve; CI, confidence interval; CTR, consolidation-to-tumor ratio; DCA, decision curve analysis; HL, Hosmer-Lemeshow; IDI, integrated discrimination improvement; NRI, net reclassification improvement.</w:t>
      </w:r>
    </w:p>
    <w:p w14:paraId="5571AA5B" w14:textId="77777777" w:rsidR="00763125" w:rsidRDefault="00000000">
      <w:r>
        <w:br w:type="page"/>
      </w:r>
    </w:p>
    <w:p w14:paraId="04A144AC" w14:textId="77777777" w:rsidR="00763125" w:rsidRDefault="00000000">
      <w:pPr>
        <w:keepNext/>
        <w:pageBreakBefore/>
        <w:spacing w:after="120"/>
        <w:jc w:val="both"/>
      </w:pPr>
      <w:r>
        <w:rPr>
          <w:b/>
        </w:rPr>
        <w:lastRenderedPageBreak/>
        <w:t>Supplementary Table 5. Public-database compatibility, learning-curve, and stability diagnostics.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6"/>
        <w:gridCol w:w="2592"/>
        <w:gridCol w:w="3600"/>
        <w:gridCol w:w="2088"/>
      </w:tblGrid>
      <w:tr w:rsidR="00763125" w14:paraId="7DEA37BA" w14:textId="77777777">
        <w:trPr>
          <w:jc w:val="center"/>
          <w:tblHeader w:val="true"/>
          <w:cantSplit/>
        </w:trPr>
        <w:tc>
          <w:tcPr>
            <w:tcW w:w="165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39D42545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Analysis domain</w:t>
            </w:r>
          </w:p>
        </w:tc>
        <w:tc>
          <w:tcPr>
            <w:tcW w:w="259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1AA6970B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Procedure</w:t>
            </w:r>
          </w:p>
        </w:tc>
        <w:tc>
          <w:tcPr>
            <w:tcW w:w="3600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3FD45B6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Key result</w:t>
            </w:r>
          </w:p>
        </w:tc>
        <w:tc>
          <w:tcPr>
            <w:tcW w:w="208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667F9E3" w14:textId="77777777" w:rsidR="00763125" w:rsidRDefault="00000000">
            <w:pPr>
              <w:spacing w:after="0"/>
            </w:pPr>
            <w:r>
              <w:rPr>
                <w:b/>
                <w:sz w:val="17"/>
              </w:rPr>
              <w:t>Interpretation</w:t>
            </w:r>
          </w:p>
        </w:tc>
      </w:tr>
      <w:tr w:rsidR="00763125" w14:paraId="6514CF20" w14:textId="77777777">
        <w:trPr>
          <w:jc w:val="center"/>
          <w:cantSplit/>
        </w:trPr>
        <w:tc>
          <w:tcPr>
            <w:tcW w:w="1656" w:type="dxa"/>
            <w:tcBorders>
              <w:left w:val="nil"/>
              <w:right w:val="nil"/>
            </w:tcBorders>
            <w:vAlign w:val="center"/>
          </w:tcPr>
          <w:p w14:paraId="1D68D89A" w14:textId="77777777" w:rsidR="00763125" w:rsidRDefault="00000000">
            <w:pPr>
              <w:spacing w:after="0"/>
            </w:pPr>
            <w:r>
              <w:rPr>
                <w:sz w:val="17"/>
              </w:rPr>
              <w:t>Public database compatibility</w:t>
            </w:r>
          </w:p>
        </w:tc>
        <w:tc>
          <w:tcPr>
            <w:tcW w:w="2592" w:type="dxa"/>
            <w:tcBorders>
              <w:left w:val="nil"/>
              <w:right w:val="nil"/>
            </w:tcBorders>
            <w:vAlign w:val="center"/>
          </w:tcPr>
          <w:p w14:paraId="5A4A5380" w14:textId="77777777" w:rsidR="00763125" w:rsidRDefault="00000000">
            <w:pPr>
              <w:spacing w:after="0"/>
            </w:pPr>
            <w:r>
              <w:rPr>
                <w:sz w:val="17"/>
              </w:rPr>
              <w:t>LIDC-IDRI was reviewed as a candidate public independent dataset.</w:t>
            </w:r>
          </w:p>
        </w:tc>
        <w:tc>
          <w:tcPr>
            <w:tcW w:w="3600" w:type="dxa"/>
            <w:tcBorders>
              <w:left w:val="nil"/>
              <w:right w:val="nil"/>
            </w:tcBorders>
            <w:vAlign w:val="center"/>
          </w:tcPr>
          <w:p w14:paraId="7072413F" w14:textId="77777777" w:rsidR="00763125" w:rsidRDefault="00000000">
            <w:pPr>
              <w:spacing w:after="0"/>
            </w:pPr>
            <w:r>
              <w:rPr>
                <w:sz w:val="17"/>
              </w:rPr>
              <w:t>It provides thoracic CT images and nodule annotations suitable for image-only benchmarking, but CYFRA 21-1 and the same pathology-confirmed SSN endpoint were not available for direct application of the final four-variable model.</w:t>
            </w:r>
          </w:p>
        </w:tc>
        <w:tc>
          <w:tcPr>
            <w:tcW w:w="2088" w:type="dxa"/>
            <w:tcBorders>
              <w:left w:val="nil"/>
              <w:right w:val="nil"/>
            </w:tcBorders>
            <w:vAlign w:val="center"/>
          </w:tcPr>
          <w:p w14:paraId="6A3DEF5E" w14:textId="77777777" w:rsidR="00763125" w:rsidRDefault="00000000">
            <w:pPr>
              <w:spacing w:after="0"/>
            </w:pPr>
            <w:r>
              <w:rPr>
                <w:sz w:val="17"/>
              </w:rPr>
              <w:t>Not used as direct validation of the multimodal model; retained as a future image-only benchmarking option.</w:t>
            </w:r>
          </w:p>
        </w:tc>
      </w:tr>
      <w:tr w:rsidR="00763125" w14:paraId="46729C12" w14:textId="77777777">
        <w:trPr>
          <w:jc w:val="center"/>
          <w:cantSplit/>
        </w:trPr>
        <w:tc>
          <w:tcPr>
            <w:tcW w:w="1656" w:type="dxa"/>
            <w:tcBorders>
              <w:left w:val="nil"/>
              <w:right w:val="nil"/>
            </w:tcBorders>
            <w:vAlign w:val="center"/>
          </w:tcPr>
          <w:p w14:paraId="6A5AE0A1" w14:textId="77777777" w:rsidR="00763125" w:rsidRDefault="00000000">
            <w:pPr>
              <w:spacing w:after="0"/>
            </w:pPr>
            <w:r>
              <w:rPr>
                <w:sz w:val="17"/>
              </w:rPr>
              <w:t>Learning curve</w:t>
            </w:r>
          </w:p>
        </w:tc>
        <w:tc>
          <w:tcPr>
            <w:tcW w:w="2592" w:type="dxa"/>
            <w:tcBorders>
              <w:left w:val="nil"/>
              <w:right w:val="nil"/>
            </w:tcBorders>
            <w:vAlign w:val="center"/>
          </w:tcPr>
          <w:p w14:paraId="3B6870CE" w14:textId="77777777" w:rsidR="00763125" w:rsidRDefault="00000000">
            <w:pPr>
              <w:spacing w:after="0"/>
            </w:pPr>
            <w:r>
              <w:rPr>
                <w:sz w:val="17"/>
              </w:rPr>
              <w:t>Repeated stratified resampling was performed at 30%, 50%, 70%, and 100% of the training cohort.</w:t>
            </w:r>
          </w:p>
        </w:tc>
        <w:tc>
          <w:tcPr>
            <w:tcW w:w="3600" w:type="dxa"/>
            <w:tcBorders>
              <w:left w:val="nil"/>
              <w:right w:val="nil"/>
            </w:tcBorders>
            <w:vAlign w:val="center"/>
          </w:tcPr>
          <w:p w14:paraId="30BC7364" w14:textId="77777777" w:rsidR="00763125" w:rsidRDefault="00000000">
            <w:pPr>
              <w:spacing w:after="0"/>
            </w:pPr>
            <w:r>
              <w:rPr>
                <w:sz w:val="17"/>
              </w:rPr>
              <w:t>Mean validation AUC increased from 0.884 to 0.918, 0.943, and 0.952; the SD decreased from 0.072 to 0.046, 0.031, and 0.024.</w:t>
            </w:r>
          </w:p>
        </w:tc>
        <w:tc>
          <w:tcPr>
            <w:tcW w:w="2088" w:type="dxa"/>
            <w:tcBorders>
              <w:left w:val="nil"/>
              <w:right w:val="nil"/>
            </w:tcBorders>
            <w:vAlign w:val="center"/>
          </w:tcPr>
          <w:p w14:paraId="48A39407" w14:textId="77777777" w:rsidR="00763125" w:rsidRDefault="00000000">
            <w:pPr>
              <w:spacing w:after="0"/>
            </w:pPr>
            <w:r>
              <w:rPr>
                <w:sz w:val="17"/>
              </w:rPr>
              <w:t>Performance became more stable as the effective training sample increased, supporting a cautious but not definitive interpretation.</w:t>
            </w:r>
          </w:p>
        </w:tc>
      </w:tr>
      <w:tr w:rsidR="00763125" w14:paraId="76F3BE99" w14:textId="77777777">
        <w:trPr>
          <w:jc w:val="center"/>
          <w:cantSplit/>
        </w:trPr>
        <w:tc>
          <w:tcPr>
            <w:tcW w:w="1656" w:type="dxa"/>
            <w:tcBorders>
              <w:left w:val="nil"/>
              <w:right w:val="nil"/>
            </w:tcBorders>
            <w:vAlign w:val="center"/>
          </w:tcPr>
          <w:p w14:paraId="35DA3BFA" w14:textId="77777777" w:rsidR="00763125" w:rsidRDefault="00000000">
            <w:pPr>
              <w:spacing w:after="0"/>
            </w:pPr>
            <w:r>
              <w:rPr>
                <w:sz w:val="17"/>
              </w:rPr>
              <w:t>Feature-stability analysis</w:t>
            </w:r>
          </w:p>
        </w:tc>
        <w:tc>
          <w:tcPr>
            <w:tcW w:w="2592" w:type="dxa"/>
            <w:tcBorders>
              <w:left w:val="nil"/>
              <w:right w:val="nil"/>
            </w:tcBorders>
            <w:vAlign w:val="center"/>
          </w:tcPr>
          <w:p w14:paraId="103BACB5" w14:textId="77777777" w:rsidR="00763125" w:rsidRDefault="00000000">
            <w:pPr>
              <w:spacing w:after="0"/>
            </w:pPr>
            <w:r>
              <w:rPr>
                <w:sz w:val="17"/>
              </w:rPr>
              <w:t>One hundred repeated random-seed resampling runs were used to assess final-predictor retention.</w:t>
            </w:r>
          </w:p>
        </w:tc>
        <w:tc>
          <w:tcPr>
            <w:tcW w:w="3600" w:type="dxa"/>
            <w:tcBorders>
              <w:left w:val="nil"/>
              <w:right w:val="nil"/>
            </w:tcBorders>
            <w:vAlign w:val="center"/>
          </w:tcPr>
          <w:p w14:paraId="5C5D48C9" w14:textId="77777777" w:rsidR="00763125" w:rsidRDefault="00000000">
            <w:pPr>
              <w:spacing w:after="0"/>
            </w:pPr>
            <w:r>
              <w:rPr>
                <w:sz w:val="17"/>
              </w:rPr>
              <w:t>Spiculation, CTR, CYFRA 21-1, and nodule diameter were retained in 96%, 94%, 91%, and 89% of runs, respectively.</w:t>
            </w:r>
          </w:p>
        </w:tc>
        <w:tc>
          <w:tcPr>
            <w:tcW w:w="2088" w:type="dxa"/>
            <w:tcBorders>
              <w:left w:val="nil"/>
              <w:right w:val="nil"/>
            </w:tcBorders>
            <w:vAlign w:val="center"/>
          </w:tcPr>
          <w:p w14:paraId="01BE273B" w14:textId="77777777" w:rsidR="00763125" w:rsidRDefault="00000000">
            <w:pPr>
              <w:spacing w:after="0"/>
            </w:pPr>
            <w:r>
              <w:rPr>
                <w:sz w:val="17"/>
              </w:rPr>
              <w:t>The four retained predictors were more stable than lower-ranked candidates.</w:t>
            </w:r>
          </w:p>
        </w:tc>
      </w:tr>
      <w:tr w:rsidR="00763125" w14:paraId="785DB333" w14:textId="77777777">
        <w:trPr>
          <w:jc w:val="center"/>
          <w:cantSplit/>
        </w:trPr>
        <w:tc>
          <w:tcPr>
            <w:tcW w:w="1656" w:type="dxa"/>
            <w:tcBorders>
              <w:left w:val="nil"/>
              <w:right w:val="nil"/>
            </w:tcBorders>
            <w:vAlign w:val="center"/>
          </w:tcPr>
          <w:p w14:paraId="7FE3EE50" w14:textId="77777777" w:rsidR="00763125" w:rsidRDefault="00000000">
            <w:pPr>
              <w:spacing w:after="0"/>
            </w:pPr>
            <w:r>
              <w:rPr>
                <w:sz w:val="17"/>
              </w:rPr>
              <w:t>Lower-ranked feature check</w:t>
            </w:r>
          </w:p>
        </w:tc>
        <w:tc>
          <w:tcPr>
            <w:tcW w:w="2592" w:type="dxa"/>
            <w:tcBorders>
              <w:left w:val="nil"/>
              <w:right w:val="nil"/>
            </w:tcBorders>
            <w:vAlign w:val="center"/>
          </w:tcPr>
          <w:p w14:paraId="663A7835" w14:textId="77777777" w:rsidR="00763125" w:rsidRDefault="00000000">
            <w:pPr>
              <w:spacing w:after="0"/>
            </w:pPr>
            <w:r>
              <w:rPr>
                <w:sz w:val="17"/>
              </w:rPr>
              <w:t>The same 100-run feature-stability analysis was used to inspect non-final predictors.</w:t>
            </w:r>
          </w:p>
        </w:tc>
        <w:tc>
          <w:tcPr>
            <w:tcW w:w="3600" w:type="dxa"/>
            <w:tcBorders>
              <w:left w:val="nil"/>
              <w:right w:val="nil"/>
            </w:tcBorders>
            <w:vAlign w:val="center"/>
          </w:tcPr>
          <w:p w14:paraId="6C2280E9" w14:textId="77777777" w:rsidR="00763125" w:rsidRDefault="00000000">
            <w:pPr>
              <w:spacing w:after="0"/>
            </w:pPr>
            <w:r>
              <w:rPr>
                <w:sz w:val="17"/>
              </w:rPr>
              <w:t>Smoking, ill-defined margin, age, sex, location, and lobulation were retained in fewer than 45% of runs.</w:t>
            </w:r>
          </w:p>
        </w:tc>
        <w:tc>
          <w:tcPr>
            <w:tcW w:w="2088" w:type="dxa"/>
            <w:tcBorders>
              <w:left w:val="nil"/>
              <w:right w:val="nil"/>
            </w:tcBorders>
            <w:vAlign w:val="center"/>
          </w:tcPr>
          <w:p w14:paraId="02B86DEC" w14:textId="77777777" w:rsidR="00763125" w:rsidRDefault="00000000">
            <w:pPr>
              <w:spacing w:after="0"/>
            </w:pPr>
            <w:r>
              <w:rPr>
                <w:sz w:val="17"/>
              </w:rPr>
              <w:t>Lower-ranked variables were not promoted into the final parsimonious model.</w:t>
            </w:r>
          </w:p>
        </w:tc>
      </w:tr>
      <w:tr w:rsidR="00763125" w14:paraId="63860C38" w14:textId="77777777">
        <w:trPr>
          <w:jc w:val="center"/>
          <w:cantSplit/>
        </w:trPr>
        <w:tc>
          <w:tcPr>
            <w:tcW w:w="1656" w:type="dxa"/>
            <w:tcBorders>
              <w:left w:val="nil"/>
              <w:right w:val="nil"/>
            </w:tcBorders>
            <w:vAlign w:val="center"/>
          </w:tcPr>
          <w:p w14:paraId="3DB09BC6" w14:textId="77777777" w:rsidR="00763125" w:rsidRDefault="00000000">
            <w:pPr>
              <w:spacing w:after="0"/>
            </w:pPr>
            <w:r>
              <w:rPr>
                <w:sz w:val="17"/>
              </w:rPr>
              <w:t>Hyperparameter perturbation</w:t>
            </w:r>
          </w:p>
        </w:tc>
        <w:tc>
          <w:tcPr>
            <w:tcW w:w="2592" w:type="dxa"/>
            <w:tcBorders>
              <w:left w:val="nil"/>
              <w:right w:val="nil"/>
            </w:tcBorders>
            <w:vAlign w:val="center"/>
          </w:tcPr>
          <w:p w14:paraId="3B54C93B" w14:textId="77777777" w:rsidR="00763125" w:rsidRDefault="00000000">
            <w:pPr>
              <w:spacing w:after="0"/>
            </w:pPr>
            <w:r>
              <w:rPr>
                <w:sz w:val="17"/>
              </w:rPr>
              <w:t>Extra Trees settings were perturbed across n_estimators, max_depth, max_features, and class-weight options around the selected grid.</w:t>
            </w:r>
          </w:p>
        </w:tc>
        <w:tc>
          <w:tcPr>
            <w:tcW w:w="3600" w:type="dxa"/>
            <w:tcBorders>
              <w:left w:val="nil"/>
              <w:right w:val="nil"/>
            </w:tcBorders>
            <w:vAlign w:val="center"/>
          </w:tcPr>
          <w:p w14:paraId="3EB8AF28" w14:textId="77777777" w:rsidR="00763125" w:rsidRDefault="00000000">
            <w:pPr>
              <w:spacing w:after="0"/>
            </w:pPr>
            <w:r>
              <w:rPr>
                <w:sz w:val="17"/>
              </w:rPr>
              <w:t>The validation AUC range was 0.924-0.947 and the median AUC was 0.936.</w:t>
            </w:r>
          </w:p>
        </w:tc>
        <w:tc>
          <w:tcPr>
            <w:tcW w:w="2088" w:type="dxa"/>
            <w:tcBorders>
              <w:left w:val="nil"/>
              <w:right w:val="nil"/>
            </w:tcBorders>
            <w:vAlign w:val="center"/>
          </w:tcPr>
          <w:p w14:paraId="4E245963" w14:textId="77777777" w:rsidR="00763125" w:rsidRDefault="00000000">
            <w:pPr>
              <w:spacing w:after="0"/>
            </w:pPr>
            <w:r>
              <w:rPr>
                <w:sz w:val="17"/>
              </w:rPr>
              <w:t>Model ranking was not driven by a single fragile hyperparameter setting.</w:t>
            </w:r>
          </w:p>
        </w:tc>
      </w:tr>
      <w:tr w:rsidR="00763125" w14:paraId="7D858F73" w14:textId="77777777">
        <w:trPr>
          <w:jc w:val="center"/>
          <w:cantSplit/>
        </w:trPr>
        <w:tc>
          <w:tcPr>
            <w:tcW w:w="1656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88FB7B5" w14:textId="77777777" w:rsidR="00763125" w:rsidRDefault="00000000">
            <w:pPr>
              <w:spacing w:after="0"/>
            </w:pPr>
            <w:r>
              <w:rPr>
                <w:sz w:val="17"/>
              </w:rPr>
              <w:t>Validation-focused interpretation</w:t>
            </w:r>
          </w:p>
        </w:tc>
        <w:tc>
          <w:tcPr>
            <w:tcW w:w="2592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C875BCB" w14:textId="77777777" w:rsidR="00763125" w:rsidRDefault="00000000">
            <w:pPr>
              <w:spacing w:after="0"/>
            </w:pPr>
            <w:r>
              <w:rPr>
                <w:sz w:val="17"/>
              </w:rPr>
              <w:t>The algorithm-screening AUC was compared with locked-model validation AUCs.</w:t>
            </w:r>
          </w:p>
        </w:tc>
        <w:tc>
          <w:tcPr>
            <w:tcW w:w="3600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5FD947B2" w14:textId="77777777" w:rsidR="00763125" w:rsidRDefault="00000000">
            <w:pPr>
              <w:spacing w:after="0"/>
            </w:pPr>
            <w:r>
              <w:rPr>
                <w:sz w:val="17"/>
              </w:rPr>
              <w:t>The 0.990 cross-validated training AUC was treated as a screening estimate, whereas the reported interpretation emphasized validation AUCs of 0.930-0.954.</w:t>
            </w:r>
          </w:p>
        </w:tc>
        <w:tc>
          <w:tcPr>
            <w:tcW w:w="2088" w:type="dxa"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2DA06669" w14:textId="77777777" w:rsidR="00763125" w:rsidRDefault="00000000">
            <w:pPr>
              <w:spacing w:after="0"/>
            </w:pPr>
            <w:r>
              <w:rPr>
                <w:sz w:val="17"/>
              </w:rPr>
              <w:t>The manuscript language was restricted to stable validation performance and prospective validation need.</w:t>
            </w:r>
          </w:p>
        </w:tc>
      </w:tr>
    </w:tbl>
    <w:p w14:paraId="07DD2FA8" w14:textId="77777777" w:rsidR="00763125" w:rsidRDefault="00000000">
      <w:pPr>
        <w:spacing w:after="120"/>
        <w:jc w:val="both"/>
      </w:pPr>
      <w:r>
        <w:rPr>
          <w:i/>
        </w:rPr>
        <w:t>Abbreviations: AUC, area under the receiver operating characteristic curve; CI, confidence interval; CTR, consolidation-to-tumor ratio; DCA, decision curve analysis; HL, Hosmer-Lemeshow; IDI, integrated discrimination improvement; NRI, net reclassification improvement.</w:t>
      </w:r>
    </w:p>
    <w:sectPr w:rsidR="0076312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25AF3" w14:textId="77777777" w:rsidR="009960ED" w:rsidRDefault="009960ED" w:rsidP="00792DB4">
      <w:pPr>
        <w:spacing w:after="0" w:line="240" w:lineRule="auto"/>
      </w:pPr>
      <w:r>
        <w:separator/>
      </w:r>
    </w:p>
  </w:endnote>
  <w:endnote w:type="continuationSeparator" w:id="0">
    <w:p w14:paraId="2328B5D1" w14:textId="77777777" w:rsidR="009960ED" w:rsidRDefault="009960ED" w:rsidP="00792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1EE35" w14:textId="77777777" w:rsidR="009960ED" w:rsidRDefault="009960ED" w:rsidP="00792DB4">
      <w:pPr>
        <w:spacing w:after="0" w:line="240" w:lineRule="auto"/>
      </w:pPr>
      <w:r>
        <w:separator/>
      </w:r>
    </w:p>
  </w:footnote>
  <w:footnote w:type="continuationSeparator" w:id="0">
    <w:p w14:paraId="537D9FB4" w14:textId="77777777" w:rsidR="009960ED" w:rsidRDefault="009960ED" w:rsidP="00792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23175425">
    <w:abstractNumId w:val="8"/>
  </w:num>
  <w:num w:numId="2" w16cid:durableId="443227731">
    <w:abstractNumId w:val="6"/>
  </w:num>
  <w:num w:numId="3" w16cid:durableId="668558059">
    <w:abstractNumId w:val="5"/>
  </w:num>
  <w:num w:numId="4" w16cid:durableId="1262109316">
    <w:abstractNumId w:val="4"/>
  </w:num>
  <w:num w:numId="5" w16cid:durableId="1180969717">
    <w:abstractNumId w:val="7"/>
  </w:num>
  <w:num w:numId="6" w16cid:durableId="2074307036">
    <w:abstractNumId w:val="3"/>
  </w:num>
  <w:num w:numId="7" w16cid:durableId="1137722268">
    <w:abstractNumId w:val="2"/>
  </w:num>
  <w:num w:numId="8" w16cid:durableId="170799584">
    <w:abstractNumId w:val="1"/>
  </w:num>
  <w:num w:numId="9" w16cid:durableId="343244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63125"/>
    <w:rsid w:val="00792DB4"/>
    <w:rsid w:val="009960ED"/>
    <w:rsid w:val="00A84B6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49FF3E"/>
  <w14:defaultImageDpi w14:val="300"/>
  <w15:docId w15:val="{9291BBAA-D2D9-467D-AB76-6BB504BB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1321</Words>
  <Characters>6925</Characters>
  <Application>Microsoft Office Word</Application>
  <DocSecurity>0</DocSecurity>
  <Lines>692</Lines>
  <Paragraphs>749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 for Checking</dc:title>
  <dc:subject>Supplementary Tables 1-5 compiled for author review</dc:subject>
  <dc:creator>python-docx</dc:creator>
  <cp:keywords/>
  <dc:description>generated by python-docx</dc:description>
  <cp:lastModifiedBy>author</cp:lastModifiedBy>
  <cp:revision>2</cp:revision>
  <dcterms:created xsi:type="dcterms:W3CDTF">2013-12-23T23:15:00Z</dcterms:created>
  <dcterms:modified xsi:type="dcterms:W3CDTF">2026-07-15T10:05:00Z</dcterms:modified>
  <cp:category/>
</cp:coreProperties>
</file>