
<file path=[Content_Types].xml><?xml version="1.0" encoding="utf-8"?>
<Types xmlns="http://schemas.openxmlformats.org/package/2006/content-types">
  <Default Extension="bin" ContentType="application/vnd.openxmlformats-officedocument.oleObject"/>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D9137">
      <w:pPr>
        <w:spacing w:line="360" w:lineRule="auto"/>
        <w:rPr>
          <w:rFonts w:hint="eastAsia" w:ascii="Times New Roman" w:hAnsi="Times New Roman" w:eastAsia="宋体"/>
          <w:lang w:val="en-US" w:eastAsia="zh-CN"/>
        </w:rPr>
      </w:pPr>
      <w:bookmarkStart w:id="0" w:name="_Hlk101614944"/>
      <w:r>
        <w:rPr>
          <w:rFonts w:ascii="Times New Roman" w:hAnsi="Times New Roman" w:eastAsia="宋体"/>
          <w:b/>
          <w:bCs/>
          <w:sz w:val="28"/>
          <w:szCs w:val="28"/>
        </w:rPr>
        <w:t xml:space="preserve">Supplementary </w:t>
      </w:r>
      <w:bookmarkEnd w:id="0"/>
      <w:bookmarkStart w:id="1" w:name="_Hlk113648827"/>
      <w:r>
        <w:rPr>
          <w:rFonts w:ascii="Times New Roman" w:hAnsi="Times New Roman" w:eastAsia="宋体"/>
          <w:b/>
          <w:bCs/>
          <w:sz w:val="28"/>
          <w:szCs w:val="28"/>
        </w:rPr>
        <w:t>Materials</w:t>
      </w:r>
      <w:bookmarkEnd w:id="1"/>
    </w:p>
    <w:p w14:paraId="473F60AC">
      <w:pPr>
        <w:spacing w:line="360" w:lineRule="auto"/>
        <w:rPr>
          <w:rFonts w:ascii="Times New Roman" w:hAnsi="Times New Roman" w:eastAsia="宋体"/>
          <w:sz w:val="24"/>
          <w:szCs w:val="24"/>
        </w:rPr>
      </w:pPr>
      <w:r>
        <w:rPr>
          <w:rFonts w:ascii="Times New Roman" w:hAnsi="Times New Roman" w:eastAsia="宋体"/>
          <w:sz w:val="24"/>
          <w:szCs w:val="24"/>
        </w:rPr>
        <w:t>Method 1. Search strategy</w:t>
      </w:r>
    </w:p>
    <w:p w14:paraId="0C785080">
      <w:pPr>
        <w:spacing w:line="360" w:lineRule="auto"/>
        <w:rPr>
          <w:rFonts w:ascii="Times New Roman" w:hAnsi="Times New Roman" w:eastAsia="宋体"/>
          <w:sz w:val="24"/>
          <w:szCs w:val="24"/>
        </w:rPr>
      </w:pPr>
      <w:r>
        <w:rPr>
          <w:rFonts w:ascii="Times New Roman" w:hAnsi="Times New Roman" w:eastAsia="宋体"/>
          <w:sz w:val="24"/>
          <w:szCs w:val="24"/>
        </w:rPr>
        <w:t xml:space="preserve">Method </w:t>
      </w:r>
      <w:r>
        <w:rPr>
          <w:rFonts w:hint="eastAsia" w:ascii="Times New Roman" w:hAnsi="Times New Roman" w:eastAsia="宋体"/>
          <w:sz w:val="24"/>
          <w:szCs w:val="24"/>
        </w:rPr>
        <w:t>2</w:t>
      </w:r>
      <w:r>
        <w:rPr>
          <w:rFonts w:ascii="Times New Roman" w:hAnsi="Times New Roman" w:eastAsia="宋体"/>
          <w:sz w:val="24"/>
          <w:szCs w:val="24"/>
        </w:rPr>
        <w:t xml:space="preserve">. </w:t>
      </w:r>
      <w:r>
        <w:rPr>
          <w:rFonts w:hint="eastAsia" w:ascii="Times New Roman" w:hAnsi="Times New Roman" w:eastAsia="宋体"/>
          <w:sz w:val="24"/>
          <w:szCs w:val="24"/>
        </w:rPr>
        <w:t>Inclusion and exclusion criteria</w:t>
      </w:r>
    </w:p>
    <w:p w14:paraId="3BD09D8A">
      <w:pPr>
        <w:spacing w:line="360" w:lineRule="auto"/>
        <w:rPr>
          <w:rFonts w:ascii="Times New Roman" w:hAnsi="Times New Roman" w:eastAsia="宋体"/>
          <w:sz w:val="24"/>
          <w:szCs w:val="24"/>
        </w:rPr>
      </w:pPr>
      <w:r>
        <w:rPr>
          <w:rFonts w:ascii="Times New Roman" w:hAnsi="Times New Roman" w:eastAsia="宋体"/>
          <w:sz w:val="24"/>
          <w:szCs w:val="24"/>
        </w:rPr>
        <w:t xml:space="preserve">Method </w:t>
      </w:r>
      <w:r>
        <w:rPr>
          <w:rFonts w:hint="eastAsia" w:ascii="Times New Roman" w:hAnsi="Times New Roman" w:eastAsia="宋体"/>
          <w:sz w:val="24"/>
          <w:szCs w:val="24"/>
        </w:rPr>
        <w:t>3</w:t>
      </w:r>
      <w:r>
        <w:rPr>
          <w:rFonts w:ascii="Times New Roman" w:hAnsi="Times New Roman" w:eastAsia="宋体"/>
          <w:sz w:val="24"/>
          <w:szCs w:val="24"/>
        </w:rPr>
        <w:t xml:space="preserve">. </w:t>
      </w:r>
      <w:r>
        <w:rPr>
          <w:rFonts w:hint="eastAsia" w:ascii="Times New Roman" w:hAnsi="Times New Roman" w:eastAsia="宋体"/>
          <w:sz w:val="24"/>
          <w:szCs w:val="24"/>
        </w:rPr>
        <w:t>Data extraction</w:t>
      </w:r>
    </w:p>
    <w:p w14:paraId="20E93960">
      <w:pPr>
        <w:spacing w:line="360" w:lineRule="auto"/>
        <w:rPr>
          <w:rFonts w:ascii="Times New Roman" w:hAnsi="Times New Roman" w:eastAsia="宋体"/>
          <w:sz w:val="24"/>
          <w:szCs w:val="24"/>
        </w:rPr>
      </w:pPr>
      <w:r>
        <w:rPr>
          <w:rFonts w:ascii="Times New Roman" w:hAnsi="Times New Roman" w:eastAsia="宋体"/>
          <w:sz w:val="24"/>
          <w:szCs w:val="24"/>
        </w:rPr>
        <w:t xml:space="preserve">Method </w:t>
      </w:r>
      <w:r>
        <w:rPr>
          <w:rFonts w:hint="eastAsia" w:ascii="Times New Roman" w:hAnsi="Times New Roman" w:eastAsia="宋体"/>
          <w:sz w:val="24"/>
          <w:szCs w:val="24"/>
        </w:rPr>
        <w:t>4</w:t>
      </w:r>
      <w:r>
        <w:rPr>
          <w:rFonts w:ascii="Times New Roman" w:hAnsi="Times New Roman" w:eastAsia="宋体"/>
          <w:sz w:val="24"/>
          <w:szCs w:val="24"/>
        </w:rPr>
        <w:t xml:space="preserve">. </w:t>
      </w:r>
      <w:r>
        <w:rPr>
          <w:rFonts w:hint="eastAsia" w:ascii="Times New Roman" w:hAnsi="Times New Roman" w:eastAsia="宋体"/>
          <w:sz w:val="24"/>
          <w:szCs w:val="24"/>
        </w:rPr>
        <w:t>Quality assessment</w:t>
      </w:r>
    </w:p>
    <w:p w14:paraId="0A8CBF3A">
      <w:pPr>
        <w:spacing w:line="360" w:lineRule="auto"/>
        <w:rPr>
          <w:rFonts w:ascii="Times New Roman" w:hAnsi="Times New Roman" w:eastAsia="宋体"/>
          <w:sz w:val="24"/>
          <w:szCs w:val="24"/>
        </w:rPr>
      </w:pPr>
      <w:r>
        <w:rPr>
          <w:rFonts w:ascii="Times New Roman" w:hAnsi="Times New Roman" w:eastAsia="宋体"/>
          <w:sz w:val="24"/>
          <w:szCs w:val="24"/>
        </w:rPr>
        <w:t xml:space="preserve">Method </w:t>
      </w:r>
      <w:r>
        <w:rPr>
          <w:rFonts w:hint="eastAsia" w:ascii="Times New Roman" w:hAnsi="Times New Roman" w:eastAsia="宋体"/>
          <w:sz w:val="24"/>
          <w:szCs w:val="24"/>
        </w:rPr>
        <w:t>5</w:t>
      </w:r>
      <w:r>
        <w:rPr>
          <w:rFonts w:ascii="Times New Roman" w:hAnsi="Times New Roman" w:eastAsia="宋体"/>
          <w:sz w:val="24"/>
          <w:szCs w:val="24"/>
        </w:rPr>
        <w:t>. Model building</w:t>
      </w:r>
    </w:p>
    <w:p w14:paraId="487F2CC6">
      <w:pPr>
        <w:spacing w:line="360" w:lineRule="auto"/>
        <w:rPr>
          <w:rFonts w:ascii="Times New Roman" w:hAnsi="Times New Roman" w:eastAsia="宋体"/>
          <w:sz w:val="24"/>
          <w:szCs w:val="24"/>
        </w:rPr>
      </w:pPr>
      <w:r>
        <w:rPr>
          <w:rFonts w:ascii="Times New Roman" w:hAnsi="Times New Roman" w:eastAsia="宋体"/>
          <w:sz w:val="24"/>
          <w:szCs w:val="24"/>
        </w:rPr>
        <w:t xml:space="preserve">Method </w:t>
      </w:r>
      <w:r>
        <w:rPr>
          <w:rFonts w:hint="eastAsia" w:ascii="Times New Roman" w:hAnsi="Times New Roman" w:eastAsia="宋体"/>
          <w:sz w:val="24"/>
          <w:szCs w:val="24"/>
        </w:rPr>
        <w:t>6</w:t>
      </w:r>
      <w:r>
        <w:rPr>
          <w:rFonts w:ascii="Times New Roman" w:hAnsi="Times New Roman" w:eastAsia="宋体"/>
          <w:sz w:val="24"/>
          <w:szCs w:val="24"/>
        </w:rPr>
        <w:t>. Model assessment</w:t>
      </w:r>
    </w:p>
    <w:p w14:paraId="46AB00D4">
      <w:pPr>
        <w:spacing w:line="360" w:lineRule="auto"/>
        <w:rPr>
          <w:rFonts w:ascii="Times New Roman" w:hAnsi="Times New Roman" w:eastAsia="宋体"/>
          <w:sz w:val="24"/>
          <w:szCs w:val="24"/>
        </w:rPr>
      </w:pPr>
      <w:r>
        <w:rPr>
          <w:rFonts w:hint="eastAsia" w:ascii="Times New Roman" w:hAnsi="Times New Roman" w:eastAsia="宋体"/>
          <w:sz w:val="24"/>
          <w:szCs w:val="24"/>
        </w:rPr>
        <w:t>Method 7. Model NONMEM codes</w:t>
      </w:r>
    </w:p>
    <w:p w14:paraId="2F7D6BCF">
      <w:pPr>
        <w:spacing w:line="360" w:lineRule="auto"/>
        <w:rPr>
          <w:rFonts w:ascii="Times New Roman" w:hAnsi="Times New Roman" w:eastAsia="宋体"/>
          <w:sz w:val="24"/>
          <w:szCs w:val="24"/>
        </w:rPr>
      </w:pPr>
      <w:r>
        <w:rPr>
          <w:rFonts w:ascii="Times New Roman" w:hAnsi="Times New Roman" w:eastAsia="宋体"/>
          <w:sz w:val="24"/>
          <w:szCs w:val="24"/>
        </w:rPr>
        <w:t xml:space="preserve">Method </w:t>
      </w:r>
      <w:r>
        <w:rPr>
          <w:rFonts w:hint="eastAsia" w:ascii="Times New Roman" w:hAnsi="Times New Roman" w:eastAsia="宋体"/>
          <w:sz w:val="24"/>
          <w:szCs w:val="24"/>
        </w:rPr>
        <w:t>8</w:t>
      </w:r>
      <w:r>
        <w:rPr>
          <w:rFonts w:ascii="Times New Roman" w:hAnsi="Times New Roman" w:eastAsia="宋体"/>
          <w:sz w:val="24"/>
          <w:szCs w:val="24"/>
        </w:rPr>
        <w:t>. The method of subgroup analysis</w:t>
      </w:r>
    </w:p>
    <w:p w14:paraId="56724C65">
      <w:pPr>
        <w:spacing w:line="360" w:lineRule="auto"/>
        <w:rPr>
          <w:rFonts w:ascii="Times New Roman" w:hAnsi="Times New Roman" w:eastAsia="宋体"/>
          <w:sz w:val="24"/>
          <w:szCs w:val="24"/>
        </w:rPr>
      </w:pPr>
    </w:p>
    <w:p w14:paraId="635F524F">
      <w:pPr>
        <w:spacing w:line="360" w:lineRule="auto"/>
        <w:rPr>
          <w:rFonts w:ascii="Times New Roman" w:hAnsi="Times New Roman" w:eastAsia="宋体"/>
          <w:sz w:val="24"/>
          <w:szCs w:val="24"/>
        </w:rPr>
      </w:pPr>
      <w:bookmarkStart w:id="2" w:name="_Hlk164174349"/>
      <w:r>
        <w:rPr>
          <w:rFonts w:hint="eastAsia" w:ascii="Times New Roman" w:hAnsi="Times New Roman" w:eastAsia="宋体"/>
          <w:sz w:val="24"/>
          <w:szCs w:val="24"/>
        </w:rPr>
        <w:t>Table S1. The list of included studies</w:t>
      </w:r>
    </w:p>
    <w:p w14:paraId="0817325C">
      <w:pPr>
        <w:spacing w:line="360" w:lineRule="auto"/>
        <w:rPr>
          <w:rFonts w:ascii="Times New Roman" w:hAnsi="Times New Roman" w:eastAsia="宋体"/>
          <w:sz w:val="24"/>
          <w:szCs w:val="24"/>
        </w:rPr>
      </w:pPr>
      <w:r>
        <w:rPr>
          <w:rFonts w:hint="eastAsia" w:ascii="Times New Roman" w:hAnsi="Times New Roman" w:eastAsia="宋体"/>
          <w:sz w:val="24"/>
          <w:szCs w:val="24"/>
        </w:rPr>
        <w:t>Table S2. Basic information of the included studies</w:t>
      </w:r>
    </w:p>
    <w:p w14:paraId="31302118">
      <w:pPr>
        <w:spacing w:line="360" w:lineRule="auto"/>
        <w:rPr>
          <w:rFonts w:ascii="Times New Roman" w:hAnsi="Times New Roman" w:eastAsia="宋体"/>
          <w:sz w:val="24"/>
          <w:szCs w:val="24"/>
        </w:rPr>
      </w:pPr>
      <w:r>
        <w:rPr>
          <w:rFonts w:hint="eastAsia" w:ascii="Times New Roman" w:hAnsi="Times New Roman" w:eastAsia="宋体"/>
          <w:sz w:val="24"/>
          <w:szCs w:val="24"/>
        </w:rPr>
        <w:t>Table S3. The results of the literature assessment</w:t>
      </w:r>
    </w:p>
    <w:p w14:paraId="702581AE">
      <w:pPr>
        <w:spacing w:line="360" w:lineRule="auto"/>
        <w:rPr>
          <w:rFonts w:ascii="Times New Roman" w:hAnsi="Times New Roman" w:eastAsia="宋体"/>
          <w:sz w:val="24"/>
          <w:szCs w:val="24"/>
        </w:rPr>
      </w:pPr>
      <w:r>
        <w:rPr>
          <w:rFonts w:hint="eastAsia" w:ascii="Times New Roman" w:hAnsi="Times New Roman" w:eastAsia="宋体"/>
          <w:sz w:val="24"/>
          <w:szCs w:val="24"/>
        </w:rPr>
        <w:t>Table S4. Covariate selection process for FVC%</w:t>
      </w:r>
    </w:p>
    <w:p w14:paraId="19ED0267">
      <w:pPr>
        <w:spacing w:line="360" w:lineRule="auto"/>
        <w:rPr>
          <w:rFonts w:ascii="Times New Roman" w:hAnsi="Times New Roman" w:eastAsia="宋体"/>
          <w:sz w:val="24"/>
          <w:szCs w:val="24"/>
        </w:rPr>
      </w:pPr>
      <w:r>
        <w:rPr>
          <w:rFonts w:hint="eastAsia" w:ascii="Times New Roman" w:hAnsi="Times New Roman" w:eastAsia="宋体"/>
          <w:sz w:val="24"/>
          <w:szCs w:val="24"/>
        </w:rPr>
        <w:t>Table S5. Estimated parameters of the model</w:t>
      </w:r>
    </w:p>
    <w:p w14:paraId="51B2F41F">
      <w:pPr>
        <w:spacing w:line="360" w:lineRule="auto"/>
        <w:rPr>
          <w:rFonts w:ascii="Times New Roman" w:hAnsi="Times New Roman" w:eastAsia="宋体"/>
          <w:sz w:val="24"/>
          <w:szCs w:val="24"/>
        </w:rPr>
      </w:pPr>
    </w:p>
    <w:p w14:paraId="110E58E8">
      <w:pPr>
        <w:spacing w:line="360" w:lineRule="auto"/>
        <w:rPr>
          <w:rFonts w:ascii="Times New Roman" w:hAnsi="Times New Roman" w:eastAsia="宋体"/>
          <w:sz w:val="24"/>
          <w:szCs w:val="24"/>
        </w:rPr>
      </w:pPr>
      <w:r>
        <w:rPr>
          <w:rFonts w:hint="eastAsia" w:ascii="Times New Roman" w:hAnsi="Times New Roman" w:eastAsia="宋体"/>
          <w:sz w:val="24"/>
          <w:szCs w:val="24"/>
        </w:rPr>
        <w:t>Figure S1. Characteristics of literature data</w:t>
      </w:r>
    </w:p>
    <w:p w14:paraId="06FB419C">
      <w:pPr>
        <w:spacing w:line="360" w:lineRule="auto"/>
        <w:rPr>
          <w:rFonts w:ascii="Times New Roman" w:hAnsi="Times New Roman" w:eastAsia="宋体"/>
          <w:sz w:val="24"/>
          <w:szCs w:val="24"/>
        </w:rPr>
      </w:pPr>
      <w:r>
        <w:rPr>
          <w:rFonts w:hint="eastAsia" w:ascii="Times New Roman" w:hAnsi="Times New Roman" w:eastAsia="宋体"/>
          <w:sz w:val="24"/>
          <w:szCs w:val="24"/>
        </w:rPr>
        <w:t>Figure S2. The summary of literature assessment</w:t>
      </w:r>
    </w:p>
    <w:p w14:paraId="34679A89">
      <w:pPr>
        <w:spacing w:line="360" w:lineRule="auto"/>
        <w:rPr>
          <w:rFonts w:ascii="Times New Roman" w:hAnsi="Times New Roman" w:eastAsia="宋体"/>
          <w:sz w:val="24"/>
          <w:szCs w:val="24"/>
        </w:rPr>
      </w:pPr>
      <w:r>
        <w:rPr>
          <w:rFonts w:hint="eastAsia" w:ascii="Times New Roman" w:hAnsi="Times New Roman" w:eastAsia="宋体"/>
          <w:sz w:val="24"/>
          <w:szCs w:val="24"/>
        </w:rPr>
        <w:t>Figure S3. Covariate selection for the placebo response model of All-cause mortality</w:t>
      </w:r>
    </w:p>
    <w:p w14:paraId="18ED0118">
      <w:pPr>
        <w:spacing w:line="360" w:lineRule="auto"/>
        <w:rPr>
          <w:rFonts w:ascii="Times New Roman" w:hAnsi="Times New Roman" w:eastAsia="宋体"/>
          <w:sz w:val="24"/>
          <w:szCs w:val="24"/>
        </w:rPr>
      </w:pPr>
      <w:r>
        <w:rPr>
          <w:rFonts w:ascii="Times New Roman" w:hAnsi="Times New Roman" w:eastAsia="宋体"/>
          <w:sz w:val="24"/>
          <w:szCs w:val="24"/>
        </w:rPr>
        <w:t>Figure S4. The goodness-of-fit plots of the placebo response model of All-cause mortality</w:t>
      </w:r>
    </w:p>
    <w:p w14:paraId="719078C0">
      <w:pPr>
        <w:spacing w:line="360" w:lineRule="auto"/>
        <w:rPr>
          <w:rFonts w:ascii="Times New Roman" w:hAnsi="Times New Roman" w:eastAsia="宋体"/>
          <w:sz w:val="24"/>
          <w:szCs w:val="24"/>
        </w:rPr>
      </w:pPr>
      <w:r>
        <w:rPr>
          <w:rFonts w:ascii="Times New Roman" w:hAnsi="Times New Roman" w:eastAsia="宋体"/>
          <w:sz w:val="24"/>
          <w:szCs w:val="24"/>
        </w:rPr>
        <w:t>Figure S5. Covariate selection for the placebo response model of FVC%</w:t>
      </w:r>
    </w:p>
    <w:p w14:paraId="1D8D3C02">
      <w:pPr>
        <w:spacing w:line="360" w:lineRule="auto"/>
        <w:rPr>
          <w:rFonts w:ascii="Times New Roman" w:hAnsi="Times New Roman" w:eastAsia="宋体"/>
          <w:sz w:val="24"/>
          <w:szCs w:val="24"/>
        </w:rPr>
      </w:pPr>
      <w:r>
        <w:rPr>
          <w:rFonts w:ascii="Times New Roman" w:hAnsi="Times New Roman" w:eastAsia="宋体"/>
          <w:sz w:val="24"/>
          <w:szCs w:val="24"/>
        </w:rPr>
        <w:t>Figure S6. The goodness-of-fit plots of the placebo response model of FVC%</w:t>
      </w:r>
    </w:p>
    <w:p w14:paraId="5C8C2E8C">
      <w:pPr>
        <w:spacing w:line="360" w:lineRule="auto"/>
        <w:rPr>
          <w:rFonts w:ascii="Times New Roman" w:hAnsi="Times New Roman" w:eastAsia="宋体"/>
          <w:sz w:val="24"/>
          <w:szCs w:val="24"/>
        </w:rPr>
      </w:pPr>
      <w:r>
        <w:rPr>
          <w:rFonts w:ascii="Times New Roman" w:hAnsi="Times New Roman" w:eastAsia="宋体"/>
          <w:sz w:val="24"/>
          <w:szCs w:val="24"/>
        </w:rPr>
        <w:t>Figure S7. Covariate selection for the placebo response model of FVCmL</w:t>
      </w:r>
    </w:p>
    <w:p w14:paraId="70635E59">
      <w:pPr>
        <w:spacing w:line="360" w:lineRule="auto"/>
        <w:rPr>
          <w:rFonts w:ascii="Times New Roman" w:hAnsi="Times New Roman" w:eastAsia="宋体"/>
          <w:sz w:val="24"/>
          <w:szCs w:val="24"/>
        </w:rPr>
      </w:pPr>
      <w:r>
        <w:rPr>
          <w:rFonts w:ascii="Times New Roman" w:hAnsi="Times New Roman" w:eastAsia="宋体"/>
          <w:sz w:val="24"/>
          <w:szCs w:val="24"/>
        </w:rPr>
        <w:t>Figure S</w:t>
      </w:r>
      <w:r>
        <w:rPr>
          <w:rFonts w:hint="eastAsia" w:ascii="Times New Roman" w:hAnsi="Times New Roman" w:eastAsia="宋体"/>
          <w:sz w:val="24"/>
          <w:szCs w:val="24"/>
        </w:rPr>
        <w:t>8</w:t>
      </w:r>
      <w:r>
        <w:rPr>
          <w:rFonts w:ascii="Times New Roman" w:hAnsi="Times New Roman" w:eastAsia="宋体"/>
          <w:sz w:val="24"/>
          <w:szCs w:val="24"/>
        </w:rPr>
        <w:t>. The goodness-of-fit plots of the placebo response model of FVCmL</w:t>
      </w:r>
    </w:p>
    <w:p w14:paraId="6C7F7D64">
      <w:pPr>
        <w:spacing w:line="360" w:lineRule="auto"/>
        <w:rPr>
          <w:rFonts w:ascii="Times New Roman" w:hAnsi="Times New Roman" w:eastAsia="宋体"/>
          <w:sz w:val="24"/>
          <w:szCs w:val="24"/>
        </w:rPr>
      </w:pPr>
      <w:r>
        <w:rPr>
          <w:rFonts w:ascii="Times New Roman" w:hAnsi="Times New Roman" w:eastAsia="宋体"/>
          <w:sz w:val="24"/>
          <w:szCs w:val="24"/>
        </w:rPr>
        <w:t>Figure S9. Covariate selection for the placebo response model of DLCO%</w:t>
      </w:r>
    </w:p>
    <w:p w14:paraId="4BA31EFE">
      <w:pPr>
        <w:spacing w:line="360" w:lineRule="auto"/>
        <w:rPr>
          <w:rFonts w:ascii="Times New Roman" w:hAnsi="Times New Roman" w:eastAsia="宋体"/>
          <w:sz w:val="24"/>
          <w:szCs w:val="24"/>
        </w:rPr>
      </w:pPr>
      <w:r>
        <w:rPr>
          <w:rFonts w:ascii="Times New Roman" w:hAnsi="Times New Roman" w:eastAsia="宋体"/>
          <w:sz w:val="24"/>
          <w:szCs w:val="24"/>
        </w:rPr>
        <w:t>Figure S</w:t>
      </w:r>
      <w:r>
        <w:rPr>
          <w:rFonts w:hint="eastAsia" w:ascii="Times New Roman" w:hAnsi="Times New Roman" w:eastAsia="宋体"/>
          <w:sz w:val="24"/>
          <w:szCs w:val="24"/>
        </w:rPr>
        <w:t>10</w:t>
      </w:r>
      <w:r>
        <w:rPr>
          <w:rFonts w:ascii="Times New Roman" w:hAnsi="Times New Roman" w:eastAsia="宋体"/>
          <w:sz w:val="24"/>
          <w:szCs w:val="24"/>
        </w:rPr>
        <w:t>. The goodness-of-fit plots of the placebo response model of DLCO%</w:t>
      </w:r>
    </w:p>
    <w:p w14:paraId="144F324F">
      <w:pPr>
        <w:spacing w:line="360" w:lineRule="auto"/>
        <w:rPr>
          <w:rFonts w:ascii="Times New Roman" w:hAnsi="Times New Roman" w:eastAsia="宋体"/>
          <w:sz w:val="24"/>
          <w:szCs w:val="24"/>
        </w:rPr>
      </w:pPr>
      <w:r>
        <w:rPr>
          <w:rFonts w:ascii="Times New Roman" w:hAnsi="Times New Roman" w:eastAsia="宋体"/>
          <w:sz w:val="24"/>
          <w:szCs w:val="24"/>
        </w:rPr>
        <w:t>Figure S11. Covariate selection for the placebo response model of 6MWD</w:t>
      </w:r>
    </w:p>
    <w:p w14:paraId="4D47C6E4">
      <w:pPr>
        <w:spacing w:line="360" w:lineRule="auto"/>
        <w:rPr>
          <w:rFonts w:ascii="Times New Roman" w:hAnsi="Times New Roman" w:eastAsia="宋体"/>
          <w:b/>
          <w:sz w:val="28"/>
          <w:szCs w:val="28"/>
        </w:rPr>
      </w:pPr>
      <w:r>
        <w:rPr>
          <w:rFonts w:ascii="Times New Roman" w:hAnsi="Times New Roman" w:eastAsia="宋体"/>
          <w:sz w:val="24"/>
          <w:szCs w:val="24"/>
        </w:rPr>
        <w:t>Figure S12. The goodness-of-fit plots of the placebo response model of 6MWD</w:t>
      </w:r>
    </w:p>
    <w:p w14:paraId="70313760">
      <w:pPr>
        <w:spacing w:line="480" w:lineRule="auto"/>
        <w:rPr>
          <w:rFonts w:ascii="Times New Roman" w:hAnsi="Times New Roman" w:eastAsia="宋体"/>
          <w:b/>
          <w:sz w:val="24"/>
          <w:szCs w:val="24"/>
        </w:rPr>
      </w:pPr>
      <w:r>
        <w:rPr>
          <w:rFonts w:hint="eastAsia" w:ascii="Times New Roman" w:hAnsi="Times New Roman" w:eastAsia="宋体"/>
          <w:b/>
          <w:sz w:val="24"/>
          <w:szCs w:val="24"/>
        </w:rPr>
        <w:t xml:space="preserve">Method 1. </w:t>
      </w:r>
      <w:r>
        <w:rPr>
          <w:rFonts w:ascii="Times New Roman" w:hAnsi="Times New Roman" w:eastAsia="宋体"/>
          <w:b/>
          <w:sz w:val="24"/>
          <w:szCs w:val="24"/>
        </w:rPr>
        <w:t>Search strategy</w:t>
      </w:r>
      <w:bookmarkEnd w:id="2"/>
    </w:p>
    <w:p w14:paraId="437CEA29">
      <w:pPr>
        <w:spacing w:line="480" w:lineRule="auto"/>
        <w:rPr>
          <w:rFonts w:ascii="Times New Roman" w:hAnsi="Times New Roman" w:eastAsia="宋体"/>
          <w:sz w:val="24"/>
          <w:szCs w:val="24"/>
        </w:rPr>
      </w:pPr>
      <w:r>
        <w:rPr>
          <w:rFonts w:ascii="Times New Roman" w:hAnsi="Times New Roman" w:eastAsia="宋体"/>
          <w:sz w:val="24"/>
          <w:szCs w:val="24"/>
        </w:rPr>
        <w:t xml:space="preserve">A comprehensive search was conducted in the databases of PubMed, Embase, </w:t>
      </w:r>
      <w:r>
        <w:rPr>
          <w:rFonts w:hint="eastAsia" w:ascii="Times New Roman" w:hAnsi="Times New Roman" w:eastAsia="宋体"/>
          <w:sz w:val="24"/>
          <w:szCs w:val="24"/>
        </w:rPr>
        <w:t>and</w:t>
      </w:r>
      <w:r>
        <w:rPr>
          <w:rFonts w:ascii="Times New Roman" w:hAnsi="Times New Roman" w:eastAsia="宋体"/>
          <w:sz w:val="24"/>
          <w:szCs w:val="24"/>
        </w:rPr>
        <w:t xml:space="preserve"> Cochrane Library. </w:t>
      </w:r>
      <w:r>
        <w:rPr>
          <w:rFonts w:hint="eastAsia" w:ascii="Times New Roman" w:hAnsi="Times New Roman" w:eastAsia="宋体"/>
          <w:sz w:val="24"/>
          <w:szCs w:val="24"/>
        </w:rPr>
        <w:t>The search covered the period from the inception of each database up to November 12, 2024</w:t>
      </w:r>
      <w:r>
        <w:rPr>
          <w:rFonts w:ascii="Times New Roman" w:hAnsi="Times New Roman" w:eastAsia="宋体"/>
          <w:sz w:val="24"/>
          <w:szCs w:val="24"/>
        </w:rPr>
        <w:t>. The specific search strategy was as follows:</w:t>
      </w:r>
    </w:p>
    <w:tbl>
      <w:tblPr>
        <w:tblStyle w:val="8"/>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55"/>
        <w:gridCol w:w="850"/>
        <w:gridCol w:w="3755"/>
        <w:gridCol w:w="1331"/>
        <w:gridCol w:w="1331"/>
      </w:tblGrid>
      <w:tr w14:paraId="14B825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5" w:type="dxa"/>
            <w:tcBorders>
              <w:top w:val="single" w:color="auto" w:sz="4" w:space="0"/>
              <w:bottom w:val="single" w:color="000000" w:sz="4" w:space="0"/>
              <w:tl2br w:val="nil"/>
              <w:tr2bl w:val="nil"/>
            </w:tcBorders>
            <w:shd w:val="clear" w:color="auto" w:fill="F1F1F1" w:themeFill="background1" w:themeFillShade="F2"/>
          </w:tcPr>
          <w:p w14:paraId="3EB84DFD">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Database</w:t>
            </w:r>
          </w:p>
        </w:tc>
        <w:tc>
          <w:tcPr>
            <w:tcW w:w="850" w:type="dxa"/>
            <w:tcBorders>
              <w:top w:val="single" w:color="auto" w:sz="4" w:space="0"/>
              <w:bottom w:val="single" w:color="000000" w:sz="4" w:space="0"/>
              <w:tl2br w:val="nil"/>
              <w:tr2bl w:val="nil"/>
            </w:tcBorders>
            <w:shd w:val="clear" w:color="auto" w:fill="F1F1F1" w:themeFill="background1" w:themeFillShade="F2"/>
          </w:tcPr>
          <w:p w14:paraId="259E6091">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NO.</w:t>
            </w:r>
          </w:p>
        </w:tc>
        <w:tc>
          <w:tcPr>
            <w:tcW w:w="3755" w:type="dxa"/>
            <w:tcBorders>
              <w:top w:val="single" w:color="auto" w:sz="4" w:space="0"/>
              <w:bottom w:val="single" w:color="000000" w:sz="4" w:space="0"/>
              <w:tl2br w:val="nil"/>
              <w:tr2bl w:val="nil"/>
            </w:tcBorders>
            <w:shd w:val="clear" w:color="auto" w:fill="F1F1F1" w:themeFill="background1" w:themeFillShade="F2"/>
          </w:tcPr>
          <w:p w14:paraId="01B5D59C">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Query</w:t>
            </w:r>
          </w:p>
        </w:tc>
        <w:tc>
          <w:tcPr>
            <w:tcW w:w="1331" w:type="dxa"/>
            <w:tcBorders>
              <w:top w:val="single" w:color="auto" w:sz="4" w:space="0"/>
              <w:bottom w:val="single" w:color="000000" w:sz="4" w:space="0"/>
              <w:tl2br w:val="nil"/>
              <w:tr2bl w:val="nil"/>
            </w:tcBorders>
            <w:shd w:val="clear" w:color="auto" w:fill="F1F1F1" w:themeFill="background1" w:themeFillShade="F2"/>
          </w:tcPr>
          <w:p w14:paraId="453567BD">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Results</w:t>
            </w:r>
          </w:p>
        </w:tc>
        <w:tc>
          <w:tcPr>
            <w:tcW w:w="1331" w:type="dxa"/>
            <w:tcBorders>
              <w:top w:val="single" w:color="auto" w:sz="4" w:space="0"/>
              <w:bottom w:val="single" w:color="000000" w:sz="4" w:space="0"/>
              <w:tl2br w:val="nil"/>
              <w:tr2bl w:val="nil"/>
            </w:tcBorders>
            <w:shd w:val="clear" w:color="auto" w:fill="F1F1F1" w:themeFill="background1" w:themeFillShade="F2"/>
          </w:tcPr>
          <w:p w14:paraId="409DDC72">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Date</w:t>
            </w:r>
          </w:p>
        </w:tc>
      </w:tr>
      <w:tr w14:paraId="13DD6D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5" w:type="dxa"/>
            <w:tcBorders>
              <w:top w:val="single" w:color="000000" w:sz="4" w:space="0"/>
              <w:tl2br w:val="nil"/>
              <w:tr2bl w:val="nil"/>
            </w:tcBorders>
          </w:tcPr>
          <w:p w14:paraId="0E5F157C">
            <w:pPr>
              <w:widowControl/>
              <w:spacing w:line="360" w:lineRule="auto"/>
              <w:jc w:val="center"/>
              <w:rPr>
                <w:rFonts w:ascii="Times New Roman" w:hAnsi="Times New Roman"/>
                <w:color w:val="000000"/>
                <w:kern w:val="0"/>
                <w:sz w:val="24"/>
                <w:szCs w:val="24"/>
              </w:rPr>
            </w:pPr>
            <w:bookmarkStart w:id="3" w:name="OLE_LINK1" w:colFirst="4" w:colLast="4"/>
            <w:r>
              <w:rPr>
                <w:rFonts w:hint="eastAsia" w:ascii="Times New Roman" w:hAnsi="Times New Roman"/>
                <w:color w:val="000000"/>
                <w:kern w:val="0"/>
                <w:sz w:val="24"/>
                <w:szCs w:val="24"/>
              </w:rPr>
              <w:t>PubMed</w:t>
            </w:r>
          </w:p>
        </w:tc>
        <w:tc>
          <w:tcPr>
            <w:tcW w:w="850" w:type="dxa"/>
            <w:tcBorders>
              <w:top w:val="single" w:color="000000" w:sz="4" w:space="0"/>
              <w:tl2br w:val="nil"/>
              <w:tr2bl w:val="nil"/>
            </w:tcBorders>
          </w:tcPr>
          <w:p w14:paraId="0685CD92">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#1</w:t>
            </w:r>
          </w:p>
        </w:tc>
        <w:tc>
          <w:tcPr>
            <w:tcW w:w="3755" w:type="dxa"/>
            <w:tcBorders>
              <w:top w:val="single" w:color="000000" w:sz="4" w:space="0"/>
              <w:tl2br w:val="nil"/>
              <w:tr2bl w:val="nil"/>
            </w:tcBorders>
          </w:tcPr>
          <w:p w14:paraId="40E1F807">
            <w:pPr>
              <w:widowControl/>
              <w:spacing w:line="360" w:lineRule="auto"/>
              <w:jc w:val="left"/>
              <w:rPr>
                <w:rFonts w:ascii="Times New Roman" w:hAnsi="Times New Roman"/>
                <w:color w:val="000000"/>
                <w:kern w:val="0"/>
                <w:sz w:val="24"/>
                <w:szCs w:val="24"/>
              </w:rPr>
            </w:pPr>
            <w:bookmarkStart w:id="4" w:name="OLE_LINK2"/>
            <w:r>
              <w:rPr>
                <w:rFonts w:ascii="Times New Roman" w:hAnsi="Times New Roman"/>
                <w:color w:val="000000"/>
                <w:kern w:val="0"/>
                <w:sz w:val="24"/>
                <w:szCs w:val="24"/>
              </w:rPr>
              <w:t>"idiopathic pulmonary fibrosis"</w:t>
            </w:r>
            <w:bookmarkEnd w:id="4"/>
            <w:r>
              <w:rPr>
                <w:rFonts w:ascii="Times New Roman" w:hAnsi="Times New Roman"/>
                <w:color w:val="000000"/>
                <w:kern w:val="0"/>
                <w:sz w:val="24"/>
                <w:szCs w:val="24"/>
              </w:rPr>
              <w:t>[All Fields] OR "</w:t>
            </w:r>
            <w:r>
              <w:rPr>
                <w:rFonts w:hint="eastAsia" w:ascii="Times New Roman" w:hAnsi="Times New Roman"/>
                <w:color w:val="000000"/>
                <w:kern w:val="0"/>
                <w:sz w:val="24"/>
                <w:szCs w:val="24"/>
              </w:rPr>
              <w:t>ipf</w:t>
            </w:r>
            <w:r>
              <w:rPr>
                <w:rFonts w:ascii="Times New Roman" w:hAnsi="Times New Roman"/>
                <w:color w:val="000000"/>
                <w:kern w:val="0"/>
                <w:sz w:val="24"/>
                <w:szCs w:val="24"/>
              </w:rPr>
              <w:t>"[All Fields]</w:t>
            </w:r>
          </w:p>
        </w:tc>
        <w:tc>
          <w:tcPr>
            <w:tcW w:w="1331" w:type="dxa"/>
            <w:tcBorders>
              <w:top w:val="single" w:color="000000" w:sz="4" w:space="0"/>
              <w:tl2br w:val="nil"/>
              <w:tr2bl w:val="nil"/>
            </w:tcBorders>
          </w:tcPr>
          <w:p w14:paraId="0F04C52D">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16200</w:t>
            </w:r>
          </w:p>
        </w:tc>
        <w:tc>
          <w:tcPr>
            <w:tcW w:w="1331" w:type="dxa"/>
            <w:tcBorders>
              <w:top w:val="single" w:color="000000" w:sz="4" w:space="0"/>
              <w:tl2br w:val="nil"/>
              <w:tr2bl w:val="nil"/>
            </w:tcBorders>
          </w:tcPr>
          <w:p w14:paraId="65B851A2">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2024.11.12</w:t>
            </w:r>
          </w:p>
        </w:tc>
      </w:tr>
      <w:bookmarkEnd w:id="3"/>
      <w:tr w14:paraId="13E60C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5" w:type="dxa"/>
            <w:tcBorders>
              <w:tl2br w:val="nil"/>
              <w:tr2bl w:val="nil"/>
            </w:tcBorders>
          </w:tcPr>
          <w:p w14:paraId="37F04224">
            <w:pPr>
              <w:widowControl/>
              <w:spacing w:line="360" w:lineRule="auto"/>
              <w:jc w:val="center"/>
              <w:rPr>
                <w:rFonts w:ascii="Times New Roman" w:hAnsi="Times New Roman"/>
                <w:color w:val="000000"/>
                <w:kern w:val="0"/>
                <w:sz w:val="24"/>
                <w:szCs w:val="24"/>
              </w:rPr>
            </w:pPr>
          </w:p>
        </w:tc>
        <w:tc>
          <w:tcPr>
            <w:tcW w:w="850" w:type="dxa"/>
            <w:tcBorders>
              <w:tl2br w:val="nil"/>
              <w:tr2bl w:val="nil"/>
            </w:tcBorders>
          </w:tcPr>
          <w:p w14:paraId="4A4E9700">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w:t>
            </w:r>
          </w:p>
        </w:tc>
        <w:tc>
          <w:tcPr>
            <w:tcW w:w="3755" w:type="dxa"/>
            <w:tcBorders>
              <w:tl2br w:val="nil"/>
              <w:tr2bl w:val="nil"/>
            </w:tcBorders>
          </w:tcPr>
          <w:p w14:paraId="2D01518C">
            <w:pPr>
              <w:widowControl/>
              <w:spacing w:line="360" w:lineRule="auto"/>
              <w:jc w:val="left"/>
              <w:rPr>
                <w:rFonts w:ascii="Times New Roman" w:hAnsi="Times New Roman"/>
                <w:color w:val="000000"/>
                <w:kern w:val="0"/>
                <w:sz w:val="24"/>
                <w:szCs w:val="24"/>
              </w:rPr>
            </w:pPr>
            <w:r>
              <w:rPr>
                <w:rFonts w:hint="eastAsia" w:ascii="Times New Roman" w:hAnsi="Times New Roman"/>
                <w:color w:val="000000"/>
                <w:kern w:val="0"/>
                <w:sz w:val="24"/>
                <w:szCs w:val="24"/>
              </w:rPr>
              <w:t>#1  Filters: Clinical Trial</w:t>
            </w:r>
          </w:p>
        </w:tc>
        <w:tc>
          <w:tcPr>
            <w:tcW w:w="1331" w:type="dxa"/>
            <w:tcBorders>
              <w:tl2br w:val="nil"/>
              <w:tr2bl w:val="nil"/>
            </w:tcBorders>
          </w:tcPr>
          <w:p w14:paraId="4709850D">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509</w:t>
            </w:r>
          </w:p>
        </w:tc>
        <w:tc>
          <w:tcPr>
            <w:tcW w:w="1331" w:type="dxa"/>
            <w:tcBorders>
              <w:tl2br w:val="nil"/>
              <w:tr2bl w:val="nil"/>
            </w:tcBorders>
          </w:tcPr>
          <w:p w14:paraId="6B7B1F18">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2024.11.12</w:t>
            </w:r>
          </w:p>
        </w:tc>
      </w:tr>
      <w:tr w14:paraId="2C29E8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55" w:type="dxa"/>
            <w:tcBorders>
              <w:bottom w:val="nil"/>
              <w:tl2br w:val="nil"/>
              <w:tr2bl w:val="nil"/>
            </w:tcBorders>
          </w:tcPr>
          <w:p w14:paraId="70F3C680">
            <w:pPr>
              <w:widowControl/>
              <w:spacing w:line="360" w:lineRule="auto"/>
              <w:jc w:val="center"/>
              <w:rPr>
                <w:rFonts w:ascii="Times New Roman" w:hAnsi="Times New Roman"/>
                <w:color w:val="000000"/>
                <w:kern w:val="0"/>
                <w:sz w:val="24"/>
                <w:szCs w:val="24"/>
              </w:rPr>
            </w:pPr>
          </w:p>
        </w:tc>
        <w:tc>
          <w:tcPr>
            <w:tcW w:w="850" w:type="dxa"/>
            <w:tcBorders>
              <w:bottom w:val="nil"/>
              <w:tl2br w:val="nil"/>
              <w:tr2bl w:val="nil"/>
            </w:tcBorders>
          </w:tcPr>
          <w:p w14:paraId="7496D6EB">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#3</w:t>
            </w:r>
          </w:p>
        </w:tc>
        <w:tc>
          <w:tcPr>
            <w:tcW w:w="3755" w:type="dxa"/>
            <w:tcBorders>
              <w:bottom w:val="nil"/>
              <w:tl2br w:val="nil"/>
              <w:tr2bl w:val="nil"/>
            </w:tcBorders>
          </w:tcPr>
          <w:p w14:paraId="026C70F4">
            <w:pPr>
              <w:widowControl/>
              <w:spacing w:line="360" w:lineRule="auto"/>
              <w:jc w:val="left"/>
              <w:rPr>
                <w:rFonts w:ascii="Times New Roman" w:hAnsi="Times New Roman"/>
                <w:color w:val="000000"/>
                <w:kern w:val="0"/>
                <w:sz w:val="24"/>
                <w:szCs w:val="24"/>
              </w:rPr>
            </w:pPr>
            <w:r>
              <w:rPr>
                <w:rFonts w:hint="eastAsia" w:ascii="Times New Roman" w:hAnsi="Times New Roman"/>
                <w:color w:val="000000"/>
                <w:kern w:val="0"/>
                <w:sz w:val="24"/>
                <w:szCs w:val="24"/>
              </w:rPr>
              <w:t>#2  Filters: English</w:t>
            </w:r>
          </w:p>
        </w:tc>
        <w:tc>
          <w:tcPr>
            <w:tcW w:w="1331" w:type="dxa"/>
            <w:tcBorders>
              <w:bottom w:val="nil"/>
              <w:tl2br w:val="nil"/>
              <w:tr2bl w:val="nil"/>
            </w:tcBorders>
          </w:tcPr>
          <w:p w14:paraId="00BDCE04">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489</w:t>
            </w:r>
          </w:p>
        </w:tc>
        <w:tc>
          <w:tcPr>
            <w:tcW w:w="1331" w:type="dxa"/>
            <w:tcBorders>
              <w:bottom w:val="nil"/>
              <w:tl2br w:val="nil"/>
              <w:tr2bl w:val="nil"/>
            </w:tcBorders>
          </w:tcPr>
          <w:p w14:paraId="0CAFFB44">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2024.11.12</w:t>
            </w:r>
          </w:p>
        </w:tc>
      </w:tr>
      <w:tr w14:paraId="633A15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5" w:type="dxa"/>
            <w:tcBorders>
              <w:top w:val="nil"/>
              <w:bottom w:val="nil"/>
              <w:tl2br w:val="nil"/>
              <w:tr2bl w:val="nil"/>
            </w:tcBorders>
            <w:shd w:val="clear" w:color="auto" w:fill="F1F1F1" w:themeFill="background1" w:themeFillShade="F2"/>
          </w:tcPr>
          <w:p w14:paraId="1A5B2129">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Embase</w:t>
            </w:r>
          </w:p>
        </w:tc>
        <w:tc>
          <w:tcPr>
            <w:tcW w:w="850" w:type="dxa"/>
            <w:tcBorders>
              <w:top w:val="nil"/>
              <w:bottom w:val="nil"/>
              <w:tl2br w:val="nil"/>
              <w:tr2bl w:val="nil"/>
            </w:tcBorders>
            <w:shd w:val="clear" w:color="auto" w:fill="F1F1F1" w:themeFill="background1" w:themeFillShade="F2"/>
          </w:tcPr>
          <w:p w14:paraId="510F2975">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#1</w:t>
            </w:r>
          </w:p>
        </w:tc>
        <w:tc>
          <w:tcPr>
            <w:tcW w:w="3755" w:type="dxa"/>
            <w:tcBorders>
              <w:top w:val="nil"/>
              <w:bottom w:val="nil"/>
              <w:tl2br w:val="nil"/>
              <w:tr2bl w:val="nil"/>
            </w:tcBorders>
            <w:shd w:val="clear" w:color="auto" w:fill="F1F1F1" w:themeFill="background1" w:themeFillShade="F2"/>
          </w:tcPr>
          <w:p w14:paraId="25BB86C9">
            <w:pPr>
              <w:widowControl/>
              <w:spacing w:line="360" w:lineRule="auto"/>
              <w:jc w:val="left"/>
              <w:rPr>
                <w:rFonts w:ascii="Times New Roman" w:hAnsi="Times New Roman"/>
                <w:color w:val="000000"/>
                <w:kern w:val="0"/>
                <w:sz w:val="24"/>
                <w:szCs w:val="24"/>
              </w:rPr>
            </w:pPr>
            <w:r>
              <w:rPr>
                <w:rFonts w:hint="eastAsia" w:ascii="Times New Roman" w:hAnsi="Times New Roman"/>
                <w:color w:val="000000"/>
                <w:kern w:val="0"/>
                <w:sz w:val="24"/>
                <w:szCs w:val="24"/>
              </w:rPr>
              <w:t>'idiopathic pulmonary fibrosis'/exp OR 'idiopathic pulmonary fibrosis' OR ipf</w:t>
            </w:r>
          </w:p>
        </w:tc>
        <w:tc>
          <w:tcPr>
            <w:tcW w:w="1331" w:type="dxa"/>
            <w:tcBorders>
              <w:top w:val="nil"/>
              <w:bottom w:val="nil"/>
              <w:tl2br w:val="nil"/>
              <w:tr2bl w:val="nil"/>
            </w:tcBorders>
            <w:shd w:val="clear" w:color="auto" w:fill="F1F1F1" w:themeFill="background1" w:themeFillShade="F2"/>
          </w:tcPr>
          <w:p w14:paraId="5920DAFE">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46023</w:t>
            </w:r>
          </w:p>
        </w:tc>
        <w:tc>
          <w:tcPr>
            <w:tcW w:w="1331" w:type="dxa"/>
            <w:tcBorders>
              <w:top w:val="nil"/>
              <w:bottom w:val="nil"/>
              <w:tl2br w:val="nil"/>
              <w:tr2bl w:val="nil"/>
            </w:tcBorders>
            <w:shd w:val="clear" w:color="auto" w:fill="F1F1F1" w:themeFill="background1" w:themeFillShade="F2"/>
          </w:tcPr>
          <w:p w14:paraId="47B6F843">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2024.11.12</w:t>
            </w:r>
          </w:p>
        </w:tc>
      </w:tr>
      <w:tr w14:paraId="261C30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5" w:type="dxa"/>
            <w:tcBorders>
              <w:top w:val="nil"/>
              <w:bottom w:val="nil"/>
              <w:tl2br w:val="nil"/>
              <w:tr2bl w:val="nil"/>
            </w:tcBorders>
            <w:shd w:val="clear" w:color="auto" w:fill="F1F1F1" w:themeFill="background1" w:themeFillShade="F2"/>
          </w:tcPr>
          <w:p w14:paraId="1AC4340C">
            <w:pPr>
              <w:widowControl/>
              <w:spacing w:line="360" w:lineRule="auto"/>
              <w:jc w:val="center"/>
              <w:rPr>
                <w:rFonts w:ascii="Times New Roman" w:hAnsi="Times New Roman"/>
                <w:color w:val="000000"/>
                <w:kern w:val="0"/>
                <w:sz w:val="24"/>
                <w:szCs w:val="24"/>
              </w:rPr>
            </w:pPr>
          </w:p>
        </w:tc>
        <w:tc>
          <w:tcPr>
            <w:tcW w:w="850" w:type="dxa"/>
            <w:tcBorders>
              <w:top w:val="nil"/>
              <w:bottom w:val="nil"/>
              <w:tl2br w:val="nil"/>
              <w:tr2bl w:val="nil"/>
            </w:tcBorders>
            <w:shd w:val="clear" w:color="auto" w:fill="F1F1F1" w:themeFill="background1" w:themeFillShade="F2"/>
          </w:tcPr>
          <w:p w14:paraId="71C54063">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w:t>
            </w:r>
          </w:p>
        </w:tc>
        <w:tc>
          <w:tcPr>
            <w:tcW w:w="3755" w:type="dxa"/>
            <w:tcBorders>
              <w:top w:val="nil"/>
              <w:bottom w:val="nil"/>
              <w:tl2br w:val="nil"/>
              <w:tr2bl w:val="nil"/>
            </w:tcBorders>
            <w:shd w:val="clear" w:color="auto" w:fill="F1F1F1" w:themeFill="background1" w:themeFillShade="F2"/>
          </w:tcPr>
          <w:p w14:paraId="057001AF">
            <w:pPr>
              <w:widowControl/>
              <w:spacing w:line="360" w:lineRule="auto"/>
              <w:jc w:val="left"/>
              <w:rPr>
                <w:rFonts w:ascii="Times New Roman" w:hAnsi="Times New Roman"/>
                <w:color w:val="000000"/>
                <w:kern w:val="0"/>
                <w:sz w:val="24"/>
                <w:szCs w:val="24"/>
              </w:rPr>
            </w:pPr>
            <w:r>
              <w:rPr>
                <w:rFonts w:hint="eastAsia" w:ascii="Times New Roman" w:hAnsi="Times New Roman"/>
                <w:color w:val="000000"/>
                <w:kern w:val="0"/>
                <w:sz w:val="24"/>
                <w:szCs w:val="24"/>
              </w:rPr>
              <w:t>#1 AND ([Controlled Clinical Trial]/lim OR [Randomized Controlled Trial]/lim)</w:t>
            </w:r>
          </w:p>
        </w:tc>
        <w:tc>
          <w:tcPr>
            <w:tcW w:w="1331" w:type="dxa"/>
            <w:tcBorders>
              <w:top w:val="nil"/>
              <w:bottom w:val="nil"/>
              <w:tl2br w:val="nil"/>
              <w:tr2bl w:val="nil"/>
            </w:tcBorders>
            <w:shd w:val="clear" w:color="auto" w:fill="F1F1F1" w:themeFill="background1" w:themeFillShade="F2"/>
          </w:tcPr>
          <w:p w14:paraId="10263694">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1167</w:t>
            </w:r>
          </w:p>
        </w:tc>
        <w:tc>
          <w:tcPr>
            <w:tcW w:w="1331" w:type="dxa"/>
            <w:tcBorders>
              <w:top w:val="nil"/>
              <w:bottom w:val="nil"/>
              <w:tl2br w:val="nil"/>
              <w:tr2bl w:val="nil"/>
            </w:tcBorders>
            <w:shd w:val="clear" w:color="auto" w:fill="F1F1F1" w:themeFill="background1" w:themeFillShade="F2"/>
          </w:tcPr>
          <w:p w14:paraId="5D6D1797">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2024.11.12</w:t>
            </w:r>
          </w:p>
        </w:tc>
      </w:tr>
      <w:tr w14:paraId="556532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5" w:type="dxa"/>
            <w:tcBorders>
              <w:top w:val="nil"/>
              <w:tl2br w:val="nil"/>
              <w:tr2bl w:val="nil"/>
            </w:tcBorders>
          </w:tcPr>
          <w:p w14:paraId="353F36FA">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Cochrane Library</w:t>
            </w:r>
          </w:p>
        </w:tc>
        <w:tc>
          <w:tcPr>
            <w:tcW w:w="850" w:type="dxa"/>
            <w:tcBorders>
              <w:top w:val="nil"/>
              <w:tl2br w:val="nil"/>
              <w:tr2bl w:val="nil"/>
            </w:tcBorders>
          </w:tcPr>
          <w:p w14:paraId="7E1DE30B">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#1</w:t>
            </w:r>
          </w:p>
        </w:tc>
        <w:tc>
          <w:tcPr>
            <w:tcW w:w="3755" w:type="dxa"/>
            <w:tcBorders>
              <w:top w:val="nil"/>
              <w:tl2br w:val="nil"/>
              <w:tr2bl w:val="nil"/>
            </w:tcBorders>
          </w:tcPr>
          <w:p w14:paraId="1952546C">
            <w:pPr>
              <w:widowControl/>
              <w:spacing w:line="360" w:lineRule="auto"/>
              <w:jc w:val="left"/>
              <w:rPr>
                <w:rFonts w:ascii="Times New Roman" w:hAnsi="Times New Roman"/>
                <w:color w:val="000000"/>
                <w:kern w:val="0"/>
                <w:sz w:val="24"/>
                <w:szCs w:val="24"/>
              </w:rPr>
            </w:pPr>
            <w:r>
              <w:rPr>
                <w:rFonts w:hint="eastAsia" w:ascii="Times New Roman" w:hAnsi="Times New Roman"/>
                <w:color w:val="000000"/>
                <w:kern w:val="0"/>
                <w:sz w:val="24"/>
                <w:szCs w:val="24"/>
              </w:rPr>
              <w:t>(</w:t>
            </w:r>
            <w:r>
              <w:rPr>
                <w:rFonts w:ascii="Times New Roman" w:hAnsi="Times New Roman"/>
                <w:color w:val="000000"/>
                <w:kern w:val="0"/>
                <w:sz w:val="24"/>
                <w:szCs w:val="24"/>
              </w:rPr>
              <w:t>"idiopathic pulmonary fibrosis"</w:t>
            </w:r>
            <w:r>
              <w:rPr>
                <w:rFonts w:hint="eastAsia" w:ascii="Times New Roman" w:hAnsi="Times New Roman"/>
                <w:color w:val="000000"/>
                <w:kern w:val="0"/>
                <w:sz w:val="24"/>
                <w:szCs w:val="24"/>
              </w:rPr>
              <w:t>)</w:t>
            </w:r>
            <w:bookmarkStart w:id="5" w:name="OLE_LINK3"/>
            <w:r>
              <w:rPr>
                <w:rFonts w:hint="eastAsia" w:ascii="Times New Roman" w:hAnsi="Times New Roman"/>
                <w:color w:val="000000"/>
                <w:kern w:val="0"/>
                <w:sz w:val="24"/>
                <w:szCs w:val="24"/>
              </w:rPr>
              <w:t>ti,ab,kw</w:t>
            </w:r>
            <w:bookmarkEnd w:id="5"/>
            <w:r>
              <w:rPr>
                <w:rFonts w:hint="eastAsia" w:ascii="Times New Roman" w:hAnsi="Times New Roman"/>
                <w:color w:val="000000"/>
                <w:kern w:val="0"/>
                <w:sz w:val="24"/>
                <w:szCs w:val="24"/>
              </w:rPr>
              <w:t xml:space="preserve"> OR (</w:t>
            </w:r>
            <w:r>
              <w:rPr>
                <w:rFonts w:ascii="Times New Roman" w:hAnsi="Times New Roman"/>
                <w:color w:val="000000"/>
                <w:kern w:val="0"/>
                <w:sz w:val="24"/>
                <w:szCs w:val="24"/>
              </w:rPr>
              <w:t>"</w:t>
            </w:r>
            <w:r>
              <w:rPr>
                <w:rFonts w:hint="eastAsia" w:ascii="Times New Roman" w:hAnsi="Times New Roman"/>
                <w:color w:val="000000"/>
                <w:kern w:val="0"/>
                <w:sz w:val="24"/>
                <w:szCs w:val="24"/>
              </w:rPr>
              <w:t>ipf</w:t>
            </w:r>
            <w:r>
              <w:rPr>
                <w:rFonts w:ascii="Times New Roman" w:hAnsi="Times New Roman"/>
                <w:color w:val="000000"/>
                <w:kern w:val="0"/>
                <w:sz w:val="24"/>
                <w:szCs w:val="24"/>
              </w:rPr>
              <w:t>"</w:t>
            </w:r>
            <w:r>
              <w:rPr>
                <w:rFonts w:hint="eastAsia" w:ascii="Times New Roman" w:hAnsi="Times New Roman"/>
                <w:color w:val="000000"/>
                <w:kern w:val="0"/>
                <w:sz w:val="24"/>
                <w:szCs w:val="24"/>
              </w:rPr>
              <w:t>)ti,ab,kw</w:t>
            </w:r>
          </w:p>
        </w:tc>
        <w:tc>
          <w:tcPr>
            <w:tcW w:w="1331" w:type="dxa"/>
            <w:tcBorders>
              <w:top w:val="nil"/>
              <w:tl2br w:val="nil"/>
              <w:tr2bl w:val="nil"/>
            </w:tcBorders>
          </w:tcPr>
          <w:p w14:paraId="65FD1CA1">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1972</w:t>
            </w:r>
          </w:p>
        </w:tc>
        <w:tc>
          <w:tcPr>
            <w:tcW w:w="1331" w:type="dxa"/>
            <w:tcBorders>
              <w:top w:val="nil"/>
              <w:tl2br w:val="nil"/>
              <w:tr2bl w:val="nil"/>
            </w:tcBorders>
          </w:tcPr>
          <w:p w14:paraId="16E86CD9">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2024.11.12</w:t>
            </w:r>
          </w:p>
        </w:tc>
      </w:tr>
      <w:tr w14:paraId="17029E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5" w:type="dxa"/>
            <w:tcBorders>
              <w:tl2br w:val="nil"/>
              <w:tr2bl w:val="nil"/>
            </w:tcBorders>
          </w:tcPr>
          <w:p w14:paraId="7624F6B2">
            <w:pPr>
              <w:widowControl/>
              <w:spacing w:line="360" w:lineRule="auto"/>
              <w:jc w:val="center"/>
              <w:rPr>
                <w:rFonts w:ascii="Times New Roman" w:hAnsi="Times New Roman"/>
                <w:color w:val="000000"/>
                <w:kern w:val="0"/>
                <w:sz w:val="24"/>
                <w:szCs w:val="24"/>
              </w:rPr>
            </w:pPr>
          </w:p>
        </w:tc>
        <w:tc>
          <w:tcPr>
            <w:tcW w:w="850" w:type="dxa"/>
            <w:tcBorders>
              <w:tl2br w:val="nil"/>
              <w:tr2bl w:val="nil"/>
            </w:tcBorders>
          </w:tcPr>
          <w:p w14:paraId="513F6B84">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w:t>
            </w:r>
          </w:p>
        </w:tc>
        <w:tc>
          <w:tcPr>
            <w:tcW w:w="3755" w:type="dxa"/>
            <w:tcBorders>
              <w:tl2br w:val="nil"/>
              <w:tr2bl w:val="nil"/>
            </w:tcBorders>
          </w:tcPr>
          <w:p w14:paraId="09CE7F70">
            <w:pPr>
              <w:widowControl/>
              <w:spacing w:line="360" w:lineRule="auto"/>
              <w:jc w:val="left"/>
              <w:rPr>
                <w:rFonts w:ascii="Times New Roman" w:hAnsi="Times New Roman"/>
                <w:color w:val="000000"/>
                <w:kern w:val="0"/>
                <w:sz w:val="24"/>
                <w:szCs w:val="24"/>
              </w:rPr>
            </w:pPr>
            <w:r>
              <w:rPr>
                <w:rFonts w:hint="eastAsia" w:ascii="Times New Roman" w:hAnsi="Times New Roman"/>
                <w:color w:val="000000"/>
                <w:kern w:val="0"/>
                <w:sz w:val="24"/>
                <w:szCs w:val="24"/>
              </w:rPr>
              <w:t>#1  Filters: Trials</w:t>
            </w:r>
          </w:p>
        </w:tc>
        <w:tc>
          <w:tcPr>
            <w:tcW w:w="1331" w:type="dxa"/>
            <w:tcBorders>
              <w:tl2br w:val="nil"/>
              <w:tr2bl w:val="nil"/>
            </w:tcBorders>
          </w:tcPr>
          <w:p w14:paraId="545A8AEF">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1940</w:t>
            </w:r>
          </w:p>
        </w:tc>
        <w:tc>
          <w:tcPr>
            <w:tcW w:w="1331" w:type="dxa"/>
            <w:tcBorders>
              <w:tl2br w:val="nil"/>
              <w:tr2bl w:val="nil"/>
            </w:tcBorders>
          </w:tcPr>
          <w:p w14:paraId="2F9E2F01">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2024.11.12</w:t>
            </w:r>
          </w:p>
        </w:tc>
      </w:tr>
      <w:tr w14:paraId="34FC3C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5" w:type="dxa"/>
            <w:tcBorders>
              <w:tl2br w:val="nil"/>
              <w:tr2bl w:val="nil"/>
            </w:tcBorders>
          </w:tcPr>
          <w:p w14:paraId="7073D7BD">
            <w:pPr>
              <w:widowControl/>
              <w:spacing w:line="360" w:lineRule="auto"/>
              <w:jc w:val="center"/>
              <w:rPr>
                <w:rFonts w:ascii="Times New Roman" w:hAnsi="Times New Roman"/>
                <w:color w:val="000000"/>
                <w:kern w:val="0"/>
                <w:sz w:val="24"/>
                <w:szCs w:val="24"/>
              </w:rPr>
            </w:pPr>
          </w:p>
        </w:tc>
        <w:tc>
          <w:tcPr>
            <w:tcW w:w="850" w:type="dxa"/>
            <w:tcBorders>
              <w:tl2br w:val="nil"/>
              <w:tr2bl w:val="nil"/>
            </w:tcBorders>
          </w:tcPr>
          <w:p w14:paraId="46318857">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#3</w:t>
            </w:r>
          </w:p>
        </w:tc>
        <w:tc>
          <w:tcPr>
            <w:tcW w:w="3755" w:type="dxa"/>
            <w:tcBorders>
              <w:tl2br w:val="nil"/>
              <w:tr2bl w:val="nil"/>
            </w:tcBorders>
          </w:tcPr>
          <w:p w14:paraId="59875B95">
            <w:pPr>
              <w:widowControl/>
              <w:spacing w:line="360" w:lineRule="auto"/>
              <w:jc w:val="left"/>
              <w:rPr>
                <w:rFonts w:ascii="Times New Roman" w:hAnsi="Times New Roman"/>
                <w:color w:val="000000"/>
                <w:kern w:val="0"/>
                <w:sz w:val="24"/>
                <w:szCs w:val="24"/>
              </w:rPr>
            </w:pPr>
            <w:r>
              <w:rPr>
                <w:rFonts w:hint="eastAsia" w:ascii="Times New Roman" w:hAnsi="Times New Roman"/>
                <w:color w:val="000000"/>
                <w:kern w:val="0"/>
                <w:sz w:val="24"/>
                <w:szCs w:val="24"/>
              </w:rPr>
              <w:t>#2  Filters: English</w:t>
            </w:r>
          </w:p>
        </w:tc>
        <w:tc>
          <w:tcPr>
            <w:tcW w:w="1331" w:type="dxa"/>
            <w:tcBorders>
              <w:tl2br w:val="nil"/>
              <w:tr2bl w:val="nil"/>
            </w:tcBorders>
          </w:tcPr>
          <w:p w14:paraId="19C71150">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1911</w:t>
            </w:r>
          </w:p>
        </w:tc>
        <w:tc>
          <w:tcPr>
            <w:tcW w:w="1331" w:type="dxa"/>
            <w:tcBorders>
              <w:tl2br w:val="nil"/>
              <w:tr2bl w:val="nil"/>
            </w:tcBorders>
          </w:tcPr>
          <w:p w14:paraId="26CA6E49">
            <w:pPr>
              <w:widowControl/>
              <w:spacing w:line="360" w:lineRule="auto"/>
              <w:jc w:val="center"/>
              <w:rPr>
                <w:rFonts w:ascii="Times New Roman" w:hAnsi="Times New Roman"/>
                <w:color w:val="000000"/>
                <w:kern w:val="0"/>
                <w:sz w:val="24"/>
                <w:szCs w:val="24"/>
              </w:rPr>
            </w:pPr>
            <w:r>
              <w:rPr>
                <w:rFonts w:hint="eastAsia" w:ascii="Times New Roman" w:hAnsi="Times New Roman"/>
                <w:color w:val="000000"/>
                <w:kern w:val="0"/>
                <w:sz w:val="24"/>
                <w:szCs w:val="24"/>
              </w:rPr>
              <w:t>2024.11.12</w:t>
            </w:r>
          </w:p>
        </w:tc>
      </w:tr>
    </w:tbl>
    <w:p w14:paraId="64DC3FB7">
      <w:pPr>
        <w:rPr>
          <w:rFonts w:ascii="Times New Roman" w:hAnsi="Times New Roman" w:eastAsia="宋体"/>
          <w:sz w:val="24"/>
          <w:szCs w:val="24"/>
        </w:rPr>
      </w:pPr>
      <w:r>
        <w:rPr>
          <w:rFonts w:ascii="Times New Roman" w:hAnsi="Times New Roman" w:eastAsia="宋体"/>
          <w:sz w:val="24"/>
          <w:szCs w:val="24"/>
        </w:rPr>
        <w:br w:type="page"/>
      </w:r>
    </w:p>
    <w:p w14:paraId="1EDD397C">
      <w:pPr>
        <w:snapToGrid w:val="0"/>
        <w:spacing w:line="480" w:lineRule="auto"/>
        <w:rPr>
          <w:rFonts w:ascii="Times New Roman" w:hAnsi="Times New Roman" w:eastAsia="宋体"/>
          <w:b/>
          <w:sz w:val="24"/>
          <w:szCs w:val="24"/>
        </w:rPr>
      </w:pPr>
      <w:bookmarkStart w:id="6" w:name="_Hlk164893864"/>
      <w:r>
        <w:rPr>
          <w:rFonts w:hint="eastAsia" w:ascii="Times New Roman" w:hAnsi="Times New Roman" w:eastAsia="宋体"/>
          <w:b/>
          <w:sz w:val="24"/>
          <w:szCs w:val="24"/>
        </w:rPr>
        <w:t xml:space="preserve">Method 2. </w:t>
      </w:r>
      <w:r>
        <w:rPr>
          <w:rFonts w:ascii="Times New Roman" w:hAnsi="Times New Roman" w:eastAsia="宋体"/>
          <w:b/>
          <w:sz w:val="24"/>
          <w:szCs w:val="24"/>
        </w:rPr>
        <w:t>Inclusion and exclusion criteria</w:t>
      </w:r>
    </w:p>
    <w:bookmarkEnd w:id="6"/>
    <w:p w14:paraId="543A1FB3">
      <w:pPr>
        <w:snapToGrid w:val="0"/>
        <w:spacing w:line="480" w:lineRule="auto"/>
        <w:rPr>
          <w:rFonts w:ascii="Times New Roman" w:hAnsi="Times New Roman" w:eastAsia="宋体"/>
          <w:sz w:val="24"/>
          <w:szCs w:val="24"/>
        </w:rPr>
      </w:pPr>
      <w:r>
        <w:rPr>
          <w:rFonts w:ascii="Times New Roman" w:hAnsi="Times New Roman" w:eastAsia="宋体"/>
          <w:sz w:val="24"/>
          <w:szCs w:val="24"/>
        </w:rPr>
        <w:t>Inclusion criteria were as follows: 1) Study type: placebo-controlled randomized trials; 2) Study subjects: adult patients diagnosed with IPF and no other significant health conditions; 3) Intervention: pharmacological treatment; 4) Outcome measures: at least one of the following outcomes reported: FVC, DLCO, 6MWD, or all-cause mortality.</w:t>
      </w:r>
    </w:p>
    <w:p w14:paraId="2C53852E">
      <w:pPr>
        <w:snapToGrid w:val="0"/>
        <w:spacing w:line="480" w:lineRule="auto"/>
        <w:ind w:firstLine="240" w:firstLineChars="100"/>
        <w:rPr>
          <w:rFonts w:ascii="Times New Roman" w:hAnsi="Times New Roman" w:eastAsia="宋体"/>
          <w:sz w:val="24"/>
          <w:szCs w:val="24"/>
        </w:rPr>
      </w:pPr>
      <w:r>
        <w:rPr>
          <w:rFonts w:ascii="Times New Roman" w:hAnsi="Times New Roman" w:eastAsia="宋体"/>
          <w:sz w:val="24"/>
          <w:szCs w:val="24"/>
        </w:rPr>
        <w:t>Exclusion criteria included: 1) Conference abstracts, which are typically not peer-reviewed and lack comprehensive information; 2) Case studies, which do not provide sufficient statistical power or generalizability; 3) Non-original data publications, such as meta-analyses and reviews, to prevent data duplication; 4) Studies with a sample size smaller than 10, as small sample sizes can lead to significant sampling errors.</w:t>
      </w:r>
    </w:p>
    <w:p w14:paraId="76B5A456">
      <w:pPr>
        <w:snapToGrid w:val="0"/>
        <w:spacing w:line="480" w:lineRule="auto"/>
        <w:ind w:firstLine="480" w:firstLineChars="200"/>
        <w:rPr>
          <w:rFonts w:ascii="Times New Roman" w:hAnsi="Times New Roman" w:eastAsia="宋体"/>
          <w:sz w:val="24"/>
          <w:szCs w:val="24"/>
        </w:rPr>
      </w:pPr>
    </w:p>
    <w:p w14:paraId="2FBD520B">
      <w:pPr>
        <w:snapToGrid w:val="0"/>
        <w:spacing w:line="480" w:lineRule="auto"/>
        <w:ind w:firstLine="480" w:firstLineChars="200"/>
        <w:rPr>
          <w:rFonts w:ascii="Times New Roman" w:hAnsi="Times New Roman" w:eastAsia="宋体"/>
          <w:sz w:val="24"/>
          <w:szCs w:val="24"/>
        </w:rPr>
      </w:pPr>
    </w:p>
    <w:p w14:paraId="73C196BF">
      <w:pPr>
        <w:snapToGrid w:val="0"/>
        <w:spacing w:line="480" w:lineRule="auto"/>
        <w:ind w:firstLine="480" w:firstLineChars="200"/>
        <w:rPr>
          <w:rFonts w:ascii="Times New Roman" w:hAnsi="Times New Roman" w:eastAsia="宋体"/>
          <w:sz w:val="24"/>
          <w:szCs w:val="24"/>
        </w:rPr>
      </w:pPr>
    </w:p>
    <w:p w14:paraId="5A3E85DF">
      <w:pPr>
        <w:snapToGrid w:val="0"/>
        <w:spacing w:line="480" w:lineRule="auto"/>
        <w:ind w:firstLine="480" w:firstLineChars="200"/>
        <w:rPr>
          <w:rFonts w:ascii="Times New Roman" w:hAnsi="Times New Roman" w:eastAsia="宋体"/>
          <w:sz w:val="24"/>
          <w:szCs w:val="24"/>
        </w:rPr>
      </w:pPr>
    </w:p>
    <w:p w14:paraId="29ACB178">
      <w:pPr>
        <w:snapToGrid w:val="0"/>
        <w:spacing w:line="480" w:lineRule="auto"/>
        <w:ind w:firstLine="480" w:firstLineChars="200"/>
        <w:rPr>
          <w:rFonts w:ascii="Times New Roman" w:hAnsi="Times New Roman" w:eastAsia="宋体"/>
          <w:sz w:val="24"/>
          <w:szCs w:val="24"/>
        </w:rPr>
      </w:pPr>
    </w:p>
    <w:p w14:paraId="644C08F0">
      <w:pPr>
        <w:snapToGrid w:val="0"/>
        <w:spacing w:line="480" w:lineRule="auto"/>
        <w:ind w:firstLine="480" w:firstLineChars="200"/>
        <w:rPr>
          <w:rFonts w:ascii="Times New Roman" w:hAnsi="Times New Roman" w:eastAsia="宋体"/>
          <w:sz w:val="24"/>
          <w:szCs w:val="24"/>
        </w:rPr>
      </w:pPr>
    </w:p>
    <w:p w14:paraId="26B3A5FF">
      <w:pPr>
        <w:snapToGrid w:val="0"/>
        <w:spacing w:line="480" w:lineRule="auto"/>
        <w:ind w:firstLine="480" w:firstLineChars="200"/>
        <w:rPr>
          <w:rFonts w:ascii="Times New Roman" w:hAnsi="Times New Roman" w:eastAsia="宋体"/>
          <w:sz w:val="24"/>
          <w:szCs w:val="24"/>
        </w:rPr>
      </w:pPr>
    </w:p>
    <w:p w14:paraId="23997E4C">
      <w:pPr>
        <w:snapToGrid w:val="0"/>
        <w:spacing w:line="480" w:lineRule="auto"/>
        <w:ind w:firstLine="480" w:firstLineChars="200"/>
        <w:rPr>
          <w:rFonts w:ascii="Times New Roman" w:hAnsi="Times New Roman" w:eastAsia="宋体"/>
          <w:sz w:val="24"/>
          <w:szCs w:val="24"/>
        </w:rPr>
      </w:pPr>
    </w:p>
    <w:p w14:paraId="1921689B">
      <w:pPr>
        <w:snapToGrid w:val="0"/>
        <w:spacing w:line="480" w:lineRule="auto"/>
        <w:ind w:firstLine="480" w:firstLineChars="200"/>
        <w:rPr>
          <w:rFonts w:ascii="Times New Roman" w:hAnsi="Times New Roman" w:eastAsia="宋体"/>
          <w:sz w:val="24"/>
          <w:szCs w:val="24"/>
        </w:rPr>
      </w:pPr>
    </w:p>
    <w:p w14:paraId="29C3E316">
      <w:pPr>
        <w:snapToGrid w:val="0"/>
        <w:spacing w:line="480" w:lineRule="auto"/>
        <w:ind w:firstLine="480" w:firstLineChars="200"/>
        <w:rPr>
          <w:rFonts w:ascii="Times New Roman" w:hAnsi="Times New Roman" w:eastAsia="宋体"/>
          <w:sz w:val="24"/>
          <w:szCs w:val="24"/>
        </w:rPr>
      </w:pPr>
    </w:p>
    <w:p w14:paraId="5B621840">
      <w:pPr>
        <w:snapToGrid w:val="0"/>
        <w:spacing w:line="480" w:lineRule="auto"/>
        <w:rPr>
          <w:rFonts w:ascii="Times New Roman" w:hAnsi="Times New Roman" w:eastAsia="宋体"/>
          <w:sz w:val="24"/>
          <w:szCs w:val="24"/>
        </w:rPr>
      </w:pPr>
    </w:p>
    <w:p w14:paraId="280A917D">
      <w:pPr>
        <w:snapToGrid w:val="0"/>
        <w:spacing w:line="480" w:lineRule="auto"/>
        <w:rPr>
          <w:rFonts w:ascii="Times New Roman" w:hAnsi="Times New Roman" w:eastAsia="宋体"/>
          <w:sz w:val="24"/>
          <w:szCs w:val="24"/>
        </w:rPr>
      </w:pPr>
    </w:p>
    <w:p w14:paraId="11BCA406">
      <w:pPr>
        <w:snapToGrid w:val="0"/>
        <w:spacing w:line="480" w:lineRule="auto"/>
        <w:rPr>
          <w:rFonts w:ascii="Times New Roman" w:hAnsi="Times New Roman" w:eastAsia="宋体"/>
          <w:sz w:val="24"/>
          <w:szCs w:val="24"/>
        </w:rPr>
      </w:pPr>
    </w:p>
    <w:p w14:paraId="757A42FA">
      <w:pPr>
        <w:snapToGrid w:val="0"/>
        <w:spacing w:line="480" w:lineRule="auto"/>
        <w:rPr>
          <w:rFonts w:hint="eastAsia" w:ascii="Times New Roman" w:hAnsi="Times New Roman" w:eastAsia="宋体"/>
          <w:sz w:val="24"/>
          <w:szCs w:val="24"/>
        </w:rPr>
      </w:pPr>
    </w:p>
    <w:p w14:paraId="3CB1E0D7">
      <w:pPr>
        <w:spacing w:line="480" w:lineRule="auto"/>
        <w:rPr>
          <w:rFonts w:ascii="Times New Roman" w:hAnsi="Times New Roman" w:eastAsia="宋体"/>
          <w:b/>
          <w:sz w:val="24"/>
          <w:szCs w:val="24"/>
        </w:rPr>
      </w:pPr>
      <w:r>
        <w:rPr>
          <w:rFonts w:hint="eastAsia" w:ascii="Times New Roman" w:hAnsi="Times New Roman" w:eastAsia="宋体"/>
          <w:b/>
          <w:sz w:val="24"/>
          <w:szCs w:val="24"/>
        </w:rPr>
        <w:t>Method 3. Data extraction</w:t>
      </w:r>
    </w:p>
    <w:p w14:paraId="5D2FEF75">
      <w:pPr>
        <w:spacing w:line="480" w:lineRule="auto"/>
        <w:rPr>
          <w:rFonts w:ascii="Times New Roman" w:hAnsi="Times New Roman" w:eastAsia="宋体"/>
          <w:sz w:val="24"/>
          <w:szCs w:val="24"/>
        </w:rPr>
      </w:pPr>
      <w:r>
        <w:rPr>
          <w:rFonts w:ascii="Times New Roman" w:hAnsi="Times New Roman" w:eastAsia="宋体"/>
          <w:sz w:val="24"/>
          <w:szCs w:val="24"/>
        </w:rPr>
        <w:t>WPS Excel software was employed as the database entry template to extract the following information from the literature meeting the inclusion and exclusion criteria: (1) Bibliographic characteristics (title, authors, year of publication, country, trial registration number, etc.); (2) Trial design (grouping of trials, intervention treatments, dosing regimens, sample size, duration of treatment, etc.); (3) Characteristics of subjects (age, weight, percentage of males, ethnicity, percentage of smokers, duration of disease, baseline values of each efficacy indicator, etc.); (4) Clinical outcomes (all-cause mortality, FVC, DLCO, 6MWD at each visit time point).</w:t>
      </w:r>
    </w:p>
    <w:p w14:paraId="75F8E3ED">
      <w:pPr>
        <w:spacing w:line="480" w:lineRule="auto"/>
        <w:ind w:firstLine="240" w:firstLineChars="100"/>
        <w:rPr>
          <w:rFonts w:ascii="Times New Roman" w:hAnsi="Times New Roman" w:eastAsia="宋体"/>
          <w:sz w:val="24"/>
          <w:szCs w:val="24"/>
        </w:rPr>
      </w:pPr>
      <w:r>
        <w:rPr>
          <w:rFonts w:ascii="Times New Roman" w:hAnsi="Times New Roman" w:eastAsia="宋体"/>
          <w:sz w:val="24"/>
          <w:szCs w:val="24"/>
        </w:rPr>
        <w:t>Data extraction was independently conducted by two researchers. In cases of disagreement, a third researcher was involved in the discussion to determine the resolution approach. If outcome data in the publications were presented in graphical form, the Engauge Digitizer software (version 11.3) was used for data extraction, and the average of the two values was taken as the final result. If the discrepancy in data extraction between the two researchers exceeded 2%, the data were re-extracted.</w:t>
      </w:r>
      <w:r>
        <w:rPr>
          <w:rFonts w:hint="eastAsia" w:ascii="Times New Roman" w:hAnsi="Times New Roman" w:eastAsia="宋体"/>
          <w:sz w:val="24"/>
          <w:szCs w:val="24"/>
        </w:rPr>
        <w:br w:type="page"/>
      </w:r>
    </w:p>
    <w:p w14:paraId="113D027B">
      <w:pPr>
        <w:spacing w:line="480" w:lineRule="auto"/>
        <w:rPr>
          <w:rFonts w:ascii="Times New Roman" w:hAnsi="Times New Roman" w:eastAsia="宋体"/>
          <w:b/>
          <w:sz w:val="24"/>
          <w:szCs w:val="24"/>
        </w:rPr>
      </w:pPr>
      <w:r>
        <w:rPr>
          <w:rFonts w:hint="eastAsia" w:ascii="Times New Roman" w:hAnsi="Times New Roman" w:eastAsia="宋体"/>
          <w:b/>
          <w:sz w:val="24"/>
          <w:szCs w:val="24"/>
        </w:rPr>
        <w:t>Method 4. Quality assessment</w:t>
      </w:r>
    </w:p>
    <w:p w14:paraId="18DD3587">
      <w:pPr>
        <w:spacing w:line="480" w:lineRule="auto"/>
        <w:rPr>
          <w:rFonts w:ascii="Times New Roman" w:hAnsi="Times New Roman"/>
          <w:sz w:val="24"/>
          <w:szCs w:val="24"/>
        </w:rPr>
      </w:pPr>
      <w:r>
        <w:rPr>
          <w:rFonts w:ascii="Times New Roman" w:hAnsi="Times New Roman"/>
          <w:sz w:val="24"/>
          <w:szCs w:val="24"/>
        </w:rPr>
        <w:t>The quality of the included literature was assessed using the Cochrane Risk of Bias Tool 2.0. The assessment items included the randomization process, deviations from intended interventions, missing outcome data, measurement of the outcome, and selection of reported results. Each item was rated on a scale of 'Yes', 'Probably yes', 'No information', 'Probably no', and 'No'. Two researchers independently extracted and assessed all of this information, resolving any discrepancies through consultation with a third researcher.</w:t>
      </w:r>
      <w:r>
        <w:rPr>
          <w:rFonts w:hint="eastAsia" w:ascii="Times New Roman" w:hAnsi="Times New Roman"/>
          <w:sz w:val="24"/>
          <w:szCs w:val="24"/>
        </w:rPr>
        <w:br w:type="page"/>
      </w:r>
    </w:p>
    <w:p w14:paraId="5879C193">
      <w:pPr>
        <w:spacing w:line="480" w:lineRule="auto"/>
        <w:rPr>
          <w:rFonts w:ascii="Times New Roman" w:hAnsi="Times New Roman" w:eastAsia="宋体"/>
          <w:b/>
          <w:sz w:val="24"/>
          <w:szCs w:val="24"/>
        </w:rPr>
      </w:pPr>
      <w:r>
        <w:rPr>
          <w:rFonts w:hint="eastAsia" w:ascii="Times New Roman" w:hAnsi="Times New Roman" w:eastAsia="宋体"/>
          <w:b/>
          <w:sz w:val="24"/>
          <w:szCs w:val="24"/>
        </w:rPr>
        <w:t xml:space="preserve">Method 5. </w:t>
      </w:r>
      <w:r>
        <w:rPr>
          <w:rFonts w:ascii="Times New Roman" w:hAnsi="Times New Roman" w:eastAsia="宋体"/>
          <w:b/>
          <w:sz w:val="24"/>
          <w:szCs w:val="24"/>
        </w:rPr>
        <w:t xml:space="preserve">Model </w:t>
      </w:r>
      <w:r>
        <w:rPr>
          <w:rFonts w:hint="eastAsia" w:ascii="Times New Roman" w:hAnsi="Times New Roman" w:eastAsia="宋体"/>
          <w:b/>
          <w:sz w:val="24"/>
          <w:szCs w:val="24"/>
        </w:rPr>
        <w:t>establishment</w:t>
      </w:r>
    </w:p>
    <w:p w14:paraId="1FFED6DD">
      <w:pPr>
        <w:spacing w:line="480" w:lineRule="auto"/>
        <w:rPr>
          <w:rFonts w:ascii="Times New Roman" w:hAnsi="Times New Roman"/>
          <w:sz w:val="24"/>
          <w:szCs w:val="24"/>
          <w:highlight w:val="none"/>
        </w:rPr>
      </w:pPr>
      <w:r>
        <w:rPr>
          <w:rFonts w:ascii="Times New Roman" w:hAnsi="Times New Roman"/>
          <w:sz w:val="24"/>
          <w:szCs w:val="24"/>
        </w:rPr>
        <w:t>This study aimed to establish time-effect models for all-cause mortality, FVC%, FVC mL, 6MWD, and DLCO% in patients with idiopathic pulmonary fibrosis following placebo intervention. A survival model will be used to analyze all-cause mortality. This model is linked to the hazard function h(t), which represents the instantaneous risk of death at time t. Equation 1 describes the relationship between the survival fu</w:t>
      </w:r>
      <w:r>
        <w:rPr>
          <w:rFonts w:ascii="Times New Roman" w:hAnsi="Times New Roman"/>
          <w:sz w:val="24"/>
          <w:szCs w:val="24"/>
          <w:highlight w:val="none"/>
        </w:rPr>
        <w:t>nction and the hazard function:</w:t>
      </w:r>
    </w:p>
    <w:p w14:paraId="42F42BDF">
      <w:pPr>
        <w:spacing w:line="480" w:lineRule="auto"/>
        <w:ind w:firstLine="480" w:firstLineChars="200"/>
        <w:rPr>
          <w:rFonts w:hint="default" w:ascii="Times New Roman" w:hAnsi="Times New Roman"/>
          <w:sz w:val="24"/>
          <w:szCs w:val="24"/>
          <w:highlight w:val="none"/>
          <w:lang w:val="en-US"/>
        </w:rPr>
      </w:pPr>
      <w:r>
        <w:rPr>
          <w:rFonts w:ascii="Times New Roman" w:hAnsi="Times New Roman"/>
          <w:sz w:val="24"/>
          <w:szCs w:val="24"/>
          <w:highlight w:val="none"/>
        </w:rPr>
        <w:t>Survival model</w:t>
      </w:r>
      <w:r>
        <w:rPr>
          <w:rFonts w:ascii="Times New Roman" w:hAnsi="Times New Roman"/>
          <w:sz w:val="24"/>
          <w:szCs w:val="24"/>
          <w:highlight w:val="none"/>
        </w:rPr>
        <w:tab/>
      </w:r>
      <w:r>
        <w:rPr>
          <w:rFonts w:hint="eastAsia" w:ascii="Times New Roman" w:hAnsi="Times New Roman"/>
          <w:sz w:val="24"/>
          <w:szCs w:val="24"/>
          <w:highlight w:val="none"/>
        </w:rPr>
        <w:t xml:space="preserve"> </w:t>
      </w:r>
      <w:r>
        <w:rPr>
          <w:rFonts w:ascii="Times New Roman" w:hAnsi="Times New Roman"/>
          <w:sz w:val="24"/>
          <w:szCs w:val="24"/>
          <w:highlight w:val="none"/>
        </w:rPr>
        <w:t xml:space="preserve"> </w:t>
      </w:r>
      <m:oMath>
        <m:r>
          <m:rPr/>
          <w:rPr>
            <w:rFonts w:hint="default" w:ascii="Cambria Math" w:hAnsi="Cambria Math"/>
            <w:sz w:val="24"/>
            <w:highlight w:val="none"/>
          </w:rPr>
          <m:t>S</m:t>
        </m:r>
        <m:r>
          <m:rPr/>
          <w:rPr>
            <w:rFonts w:hint="default" w:ascii="Cambria Math" w:hAnsi="Cambria Math" w:cs="Times New Roman"/>
            <w:kern w:val="2"/>
            <w:sz w:val="24"/>
            <w:szCs w:val="24"/>
            <w:highlight w:val="none"/>
            <w:lang w:val="en-US" w:eastAsia="zh-CN" w:bidi="ar-SA"/>
          </w:rPr>
          <m:t>(t)=exp</m:t>
        </m:r>
        <m:d>
          <m:dPr>
            <m:ctrlPr>
              <w:rPr>
                <w:rFonts w:hint="default" w:ascii="Cambria Math" w:hAnsi="Cambria Math" w:cs="Times New Roman"/>
                <w:i/>
                <w:kern w:val="2"/>
                <w:sz w:val="24"/>
                <w:szCs w:val="24"/>
                <w:highlight w:val="none"/>
                <w:lang w:val="en-US" w:eastAsia="zh-CN" w:bidi="ar-SA"/>
              </w:rPr>
            </m:ctrlPr>
          </m:dPr>
          <m:e>
            <m:r>
              <m:rPr/>
              <w:rPr>
                <w:rFonts w:hint="default" w:ascii="Cambria Math" w:hAnsi="Cambria Math" w:cs="Times New Roman"/>
                <w:kern w:val="2"/>
                <w:sz w:val="24"/>
                <w:szCs w:val="24"/>
                <w:highlight w:val="none"/>
                <w:lang w:val="en-US" w:eastAsia="zh-CN" w:bidi="ar-SA"/>
              </w:rPr>
              <m:t>−</m:t>
            </m:r>
            <m:nary>
              <m:naryPr>
                <m:limLoc m:val="subSup"/>
                <m:ctrlPr>
                  <w:rPr>
                    <w:rFonts w:hint="default" w:ascii="Cambria Math" w:hAnsi="Cambria Math" w:cs="Times New Roman"/>
                    <w:i/>
                    <w:kern w:val="2"/>
                    <w:sz w:val="24"/>
                    <w:szCs w:val="24"/>
                    <w:highlight w:val="none"/>
                    <w:lang w:val="en-US" w:eastAsia="zh-CN" w:bidi="ar-SA"/>
                  </w:rPr>
                </m:ctrlPr>
              </m:naryPr>
              <m:sub>
                <m:r>
                  <m:rPr/>
                  <w:rPr>
                    <w:rFonts w:hint="default" w:ascii="Cambria Math" w:hAnsi="Cambria Math" w:cs="Times New Roman"/>
                    <w:kern w:val="2"/>
                    <w:sz w:val="24"/>
                    <w:szCs w:val="24"/>
                    <w:highlight w:val="none"/>
                    <w:lang w:val="en-US" w:eastAsia="zh-CN" w:bidi="ar-SA"/>
                  </w:rPr>
                  <m:t>0</m:t>
                </m:r>
                <m:ctrlPr>
                  <w:rPr>
                    <w:rFonts w:hint="default" w:ascii="Cambria Math" w:hAnsi="Cambria Math" w:cs="Times New Roman"/>
                    <w:i/>
                    <w:kern w:val="2"/>
                    <w:sz w:val="24"/>
                    <w:szCs w:val="24"/>
                    <w:highlight w:val="none"/>
                    <w:lang w:val="en-US" w:eastAsia="zh-CN" w:bidi="ar-SA"/>
                  </w:rPr>
                </m:ctrlPr>
              </m:sub>
              <m:sup>
                <m:r>
                  <m:rPr/>
                  <w:rPr>
                    <w:rFonts w:hint="default" w:ascii="Cambria Math" w:hAnsi="Cambria Math" w:cs="Times New Roman"/>
                    <w:kern w:val="2"/>
                    <w:sz w:val="24"/>
                    <w:szCs w:val="24"/>
                    <w:highlight w:val="none"/>
                    <w:lang w:val="en-US" w:eastAsia="zh-CN" w:bidi="ar-SA"/>
                  </w:rPr>
                  <m:t>t</m:t>
                </m:r>
                <m:ctrlPr>
                  <w:rPr>
                    <w:rFonts w:hint="default" w:ascii="Cambria Math" w:hAnsi="Cambria Math" w:cs="Times New Roman"/>
                    <w:i/>
                    <w:kern w:val="2"/>
                    <w:sz w:val="24"/>
                    <w:szCs w:val="24"/>
                    <w:highlight w:val="none"/>
                    <w:lang w:val="en-US" w:eastAsia="zh-CN" w:bidi="ar-SA"/>
                  </w:rPr>
                </m:ctrlPr>
              </m:sup>
              <m:e>
                <m:r>
                  <m:rPr/>
                  <w:rPr>
                    <w:rFonts w:hint="default" w:ascii="Cambria Math" w:hAnsi="Cambria Math" w:cs="Times New Roman"/>
                    <w:kern w:val="2"/>
                    <w:sz w:val="24"/>
                    <w:szCs w:val="24"/>
                    <w:highlight w:val="none"/>
                    <w:lang w:val="en-US" w:eastAsia="zh-CN" w:bidi="ar-SA"/>
                  </w:rPr>
                  <m:t>h</m:t>
                </m:r>
                <m:d>
                  <m:dPr>
                    <m:ctrlPr>
                      <w:rPr>
                        <w:rFonts w:hint="default" w:ascii="Cambria Math" w:hAnsi="Cambria Math" w:cs="Times New Roman"/>
                        <w:i/>
                        <w:kern w:val="2"/>
                        <w:sz w:val="24"/>
                        <w:szCs w:val="24"/>
                        <w:highlight w:val="none"/>
                        <w:lang w:val="en-US" w:eastAsia="zh-CN" w:bidi="ar-SA"/>
                      </w:rPr>
                    </m:ctrlPr>
                  </m:dPr>
                  <m:e>
                    <m:r>
                      <m:rPr/>
                      <w:rPr>
                        <w:rFonts w:hint="default" w:ascii="Cambria Math" w:hAnsi="Cambria Math" w:cs="Times New Roman"/>
                        <w:kern w:val="2"/>
                        <w:sz w:val="24"/>
                        <w:szCs w:val="24"/>
                        <w:highlight w:val="none"/>
                        <w:lang w:val="en-US" w:eastAsia="zh-CN" w:bidi="ar-SA"/>
                      </w:rPr>
                      <m:t>t</m:t>
                    </m:r>
                    <m:ctrlPr>
                      <w:rPr>
                        <w:rFonts w:hint="default" w:ascii="Cambria Math" w:hAnsi="Cambria Math" w:cs="Times New Roman"/>
                        <w:i/>
                        <w:kern w:val="2"/>
                        <w:sz w:val="24"/>
                        <w:szCs w:val="24"/>
                        <w:highlight w:val="none"/>
                        <w:lang w:val="en-US" w:eastAsia="zh-CN" w:bidi="ar-SA"/>
                      </w:rPr>
                    </m:ctrlPr>
                  </m:e>
                </m:d>
                <m:r>
                  <m:rPr/>
                  <w:rPr>
                    <w:rFonts w:hint="default" w:ascii="Cambria Math" w:hAnsi="Cambria Math" w:cs="Times New Roman"/>
                    <w:kern w:val="2"/>
                    <w:sz w:val="24"/>
                    <w:szCs w:val="24"/>
                    <w:highlight w:val="none"/>
                    <w:lang w:val="en-US" w:eastAsia="zh-CN" w:bidi="ar-SA"/>
                  </w:rPr>
                  <m:t>dt</m:t>
                </m:r>
                <m:ctrlPr>
                  <w:rPr>
                    <w:rFonts w:hint="default" w:ascii="Cambria Math" w:hAnsi="Cambria Math" w:cs="Times New Roman"/>
                    <w:i/>
                    <w:kern w:val="2"/>
                    <w:sz w:val="24"/>
                    <w:szCs w:val="24"/>
                    <w:highlight w:val="none"/>
                    <w:lang w:val="en-US" w:eastAsia="zh-CN" w:bidi="ar-SA"/>
                  </w:rPr>
                </m:ctrlPr>
              </m:e>
            </m:nary>
            <m:ctrlPr>
              <w:rPr>
                <w:rFonts w:hint="default" w:ascii="Cambria Math" w:hAnsi="Cambria Math" w:cs="Times New Roman"/>
                <w:i/>
                <w:kern w:val="2"/>
                <w:sz w:val="24"/>
                <w:szCs w:val="24"/>
                <w:highlight w:val="none"/>
                <w:lang w:val="en-US" w:eastAsia="zh-CN" w:bidi="ar-SA"/>
              </w:rPr>
            </m:ctrlPr>
          </m:e>
        </m:d>
      </m:oMath>
      <w:r>
        <w:rPr>
          <w:rFonts w:ascii="Times New Roman" w:hAnsi="Times New Roman"/>
          <w:sz w:val="24"/>
          <w:szCs w:val="24"/>
          <w:highlight w:val="none"/>
        </w:rPr>
        <w:t xml:space="preserve">      </w:t>
      </w:r>
      <w:r>
        <w:rPr>
          <w:rFonts w:hint="eastAsia" w:ascii="Times New Roman" w:hAnsi="Times New Roman"/>
          <w:sz w:val="24"/>
          <w:szCs w:val="24"/>
          <w:highlight w:val="none"/>
        </w:rPr>
        <w:t xml:space="preserve">  </w:t>
      </w:r>
      <w:r>
        <w:rPr>
          <w:rFonts w:ascii="Times New Roman" w:hAnsi="Times New Roman"/>
          <w:sz w:val="24"/>
          <w:szCs w:val="24"/>
          <w:highlight w:val="none"/>
        </w:rPr>
        <w:t xml:space="preserve"> </w:t>
      </w:r>
      <w:r>
        <w:rPr>
          <w:rFonts w:hint="eastAsia" w:ascii="Times New Roman" w:hAnsi="Times New Roman"/>
          <w:sz w:val="24"/>
          <w:szCs w:val="24"/>
          <w:highlight w:val="none"/>
        </w:rPr>
        <w:t xml:space="preserve"> </w:t>
      </w:r>
      <w:r>
        <w:rPr>
          <w:rFonts w:ascii="Times New Roman" w:hAnsi="Times New Roman"/>
          <w:sz w:val="24"/>
          <w:szCs w:val="24"/>
          <w:highlight w:val="none"/>
        </w:rPr>
        <w:tab/>
      </w:r>
      <w:r>
        <w:rPr>
          <w:rFonts w:ascii="Times New Roman" w:hAnsi="Times New Roman"/>
          <w:sz w:val="24"/>
          <w:szCs w:val="24"/>
          <w:highlight w:val="none"/>
        </w:rPr>
        <w:t xml:space="preserve"> (1)</w:t>
      </w:r>
    </w:p>
    <w:p w14:paraId="7721ACD6">
      <w:pPr>
        <w:spacing w:line="48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In Equation 1,</w:t>
      </w:r>
      <w:r>
        <w:rPr>
          <w:rFonts w:hint="eastAsia" w:ascii="Times New Roman" w:hAnsi="Times New Roman"/>
          <w:sz w:val="24"/>
          <w:szCs w:val="24"/>
          <w:highlight w:val="none"/>
        </w:rPr>
        <w:t xml:space="preserve"> </w:t>
      </w:r>
      <m:oMath>
        <m:nary>
          <m:naryPr>
            <m:limLoc m:val="subSup"/>
            <m:ctrlPr>
              <w:rPr>
                <w:rFonts w:hint="default" w:ascii="Cambria Math" w:hAnsi="Cambria Math" w:cs="Times New Roman"/>
                <w:i/>
                <w:kern w:val="2"/>
                <w:sz w:val="24"/>
                <w:szCs w:val="24"/>
                <w:highlight w:val="none"/>
                <w:lang w:val="en-US" w:eastAsia="zh-CN" w:bidi="ar-SA"/>
              </w:rPr>
            </m:ctrlPr>
          </m:naryPr>
          <m:sub>
            <m:r>
              <m:rPr/>
              <w:rPr>
                <w:rFonts w:hint="default" w:ascii="Cambria Math" w:hAnsi="Cambria Math" w:cs="Times New Roman"/>
                <w:kern w:val="2"/>
                <w:sz w:val="24"/>
                <w:szCs w:val="24"/>
                <w:highlight w:val="none"/>
                <w:lang w:val="en-US" w:eastAsia="zh-CN" w:bidi="ar-SA"/>
              </w:rPr>
              <m:t>0</m:t>
            </m:r>
            <m:ctrlPr>
              <w:rPr>
                <w:rFonts w:hint="default" w:ascii="Cambria Math" w:hAnsi="Cambria Math" w:cs="Times New Roman"/>
                <w:i/>
                <w:kern w:val="2"/>
                <w:sz w:val="24"/>
                <w:szCs w:val="24"/>
                <w:highlight w:val="none"/>
                <w:lang w:val="en-US" w:eastAsia="zh-CN" w:bidi="ar-SA"/>
              </w:rPr>
            </m:ctrlPr>
          </m:sub>
          <m:sup>
            <m:r>
              <m:rPr/>
              <w:rPr>
                <w:rFonts w:hint="default" w:ascii="Cambria Math" w:hAnsi="Cambria Math" w:cs="Times New Roman"/>
                <w:kern w:val="2"/>
                <w:sz w:val="24"/>
                <w:szCs w:val="24"/>
                <w:highlight w:val="none"/>
                <w:lang w:val="en-US" w:eastAsia="zh-CN" w:bidi="ar-SA"/>
              </w:rPr>
              <m:t>t</m:t>
            </m:r>
            <m:ctrlPr>
              <w:rPr>
                <w:rFonts w:hint="default" w:ascii="Cambria Math" w:hAnsi="Cambria Math" w:cs="Times New Roman"/>
                <w:i/>
                <w:kern w:val="2"/>
                <w:sz w:val="24"/>
                <w:szCs w:val="24"/>
                <w:highlight w:val="none"/>
                <w:lang w:val="en-US" w:eastAsia="zh-CN" w:bidi="ar-SA"/>
              </w:rPr>
            </m:ctrlPr>
          </m:sup>
          <m:e>
            <m:r>
              <m:rPr/>
              <w:rPr>
                <w:rFonts w:hint="default" w:ascii="Cambria Math" w:hAnsi="Cambria Math" w:cs="Times New Roman"/>
                <w:kern w:val="2"/>
                <w:sz w:val="24"/>
                <w:szCs w:val="24"/>
                <w:highlight w:val="none"/>
                <w:lang w:val="en-US" w:eastAsia="zh-CN" w:bidi="ar-SA"/>
              </w:rPr>
              <m:t>h</m:t>
            </m:r>
            <m:d>
              <m:dPr>
                <m:ctrlPr>
                  <w:rPr>
                    <w:rFonts w:hint="default" w:ascii="Cambria Math" w:hAnsi="Cambria Math" w:cs="Times New Roman"/>
                    <w:i/>
                    <w:kern w:val="2"/>
                    <w:sz w:val="24"/>
                    <w:szCs w:val="24"/>
                    <w:highlight w:val="none"/>
                    <w:lang w:val="en-US" w:eastAsia="zh-CN" w:bidi="ar-SA"/>
                  </w:rPr>
                </m:ctrlPr>
              </m:dPr>
              <m:e>
                <m:r>
                  <m:rPr/>
                  <w:rPr>
                    <w:rFonts w:hint="default" w:ascii="Cambria Math" w:hAnsi="Cambria Math" w:cs="Times New Roman"/>
                    <w:kern w:val="2"/>
                    <w:sz w:val="24"/>
                    <w:szCs w:val="24"/>
                    <w:highlight w:val="none"/>
                    <w:lang w:val="en-US" w:eastAsia="zh-CN" w:bidi="ar-SA"/>
                  </w:rPr>
                  <m:t>t</m:t>
                </m:r>
                <m:ctrlPr>
                  <w:rPr>
                    <w:rFonts w:hint="default" w:ascii="Cambria Math" w:hAnsi="Cambria Math" w:cs="Times New Roman"/>
                    <w:i/>
                    <w:kern w:val="2"/>
                    <w:sz w:val="24"/>
                    <w:szCs w:val="24"/>
                    <w:highlight w:val="none"/>
                    <w:lang w:val="en-US" w:eastAsia="zh-CN" w:bidi="ar-SA"/>
                  </w:rPr>
                </m:ctrlPr>
              </m:e>
            </m:d>
            <m:r>
              <m:rPr/>
              <w:rPr>
                <w:rFonts w:hint="default" w:ascii="Cambria Math" w:hAnsi="Cambria Math" w:cs="Times New Roman"/>
                <w:kern w:val="2"/>
                <w:sz w:val="24"/>
                <w:szCs w:val="24"/>
                <w:highlight w:val="none"/>
                <w:lang w:val="en-US" w:eastAsia="zh-CN" w:bidi="ar-SA"/>
              </w:rPr>
              <m:t>dt</m:t>
            </m:r>
            <m:ctrlPr>
              <w:rPr>
                <w:rFonts w:hint="default" w:ascii="Cambria Math" w:hAnsi="Cambria Math" w:cs="Times New Roman"/>
                <w:i/>
                <w:kern w:val="2"/>
                <w:sz w:val="24"/>
                <w:szCs w:val="24"/>
                <w:highlight w:val="none"/>
                <w:lang w:val="en-US" w:eastAsia="zh-CN" w:bidi="ar-SA"/>
              </w:rPr>
            </m:ctrlPr>
          </m:e>
        </m:nary>
      </m:oMath>
      <w:r>
        <w:rPr>
          <w:rFonts w:hint="eastAsia" w:ascii="Times New Roman" w:hAnsi="Times New Roman"/>
          <w:sz w:val="24"/>
          <w:szCs w:val="24"/>
          <w:highlight w:val="none"/>
        </w:rPr>
        <w:t xml:space="preserve"> represents the cumulative hazard from time 0 to time t, and </w:t>
      </w:r>
      <m:oMath>
        <m:r>
          <m:rPr/>
          <w:rPr>
            <w:rFonts w:hint="default" w:ascii="Cambria Math" w:hAnsi="Cambria Math"/>
            <w:sz w:val="24"/>
            <w:highlight w:val="none"/>
          </w:rPr>
          <m:t>S</m:t>
        </m:r>
        <m:r>
          <m:rPr/>
          <w:rPr>
            <w:rFonts w:hint="default" w:ascii="Cambria Math" w:hAnsi="Cambria Math" w:cs="Times New Roman"/>
            <w:kern w:val="2"/>
            <w:sz w:val="24"/>
            <w:szCs w:val="24"/>
            <w:highlight w:val="none"/>
            <w:lang w:val="en-US" w:eastAsia="zh-CN" w:bidi="ar-SA"/>
          </w:rPr>
          <m:t>(t)</m:t>
        </m:r>
      </m:oMath>
      <w:r>
        <w:rPr>
          <w:rFonts w:hint="eastAsia" w:ascii="Times New Roman" w:hAnsi="Times New Roman"/>
          <w:sz w:val="24"/>
          <w:szCs w:val="24"/>
          <w:highlight w:val="none"/>
        </w:rPr>
        <w:t xml:space="preserve"> represents the survival probability at time t. Through this formula, the hazard function can be transformed into the survival function.</w:t>
      </w:r>
    </w:p>
    <w:p w14:paraId="28EE6F04">
      <w:pPr>
        <w:spacing w:line="480" w:lineRule="auto"/>
        <w:ind w:firstLine="480" w:firstLineChars="200"/>
        <w:rPr>
          <w:rFonts w:ascii="Times New Roman" w:hAnsi="Times New Roman"/>
          <w:sz w:val="24"/>
          <w:szCs w:val="24"/>
          <w:highlight w:val="none"/>
        </w:rPr>
      </w:pPr>
      <w:r>
        <w:rPr>
          <w:rFonts w:ascii="Times New Roman" w:hAnsi="Times New Roman"/>
          <w:sz w:val="24"/>
          <w:szCs w:val="24"/>
          <w:highlight w:val="none"/>
        </w:rPr>
        <w:t>This study will examine four different hazard function models (Equations 2-5):</w:t>
      </w:r>
    </w:p>
    <w:p w14:paraId="6B7FB38F">
      <w:pPr>
        <w:spacing w:line="480" w:lineRule="auto"/>
        <w:ind w:firstLine="480" w:firstLineChars="200"/>
        <w:rPr>
          <w:rFonts w:ascii="Times New Roman" w:hAnsi="Times New Roman"/>
          <w:sz w:val="24"/>
          <w:szCs w:val="24"/>
          <w:highlight w:val="none"/>
          <w:lang w:eastAsia="en-US"/>
        </w:rPr>
      </w:pPr>
      <w:r>
        <w:rPr>
          <w:rFonts w:ascii="Times New Roman" w:hAnsi="Times New Roman"/>
          <w:sz w:val="24"/>
          <w:szCs w:val="24"/>
          <w:highlight w:val="none"/>
          <w:lang w:eastAsia="en-US"/>
        </w:rPr>
        <w:t xml:space="preserve">Constant:  </w:t>
      </w:r>
      <m:oMath>
        <m:r>
          <m:rPr/>
          <w:rPr>
            <w:rFonts w:hint="default" w:ascii="Cambria Math" w:hAnsi="Cambria Math" w:cs="Times New Roman"/>
            <w:kern w:val="2"/>
            <w:sz w:val="24"/>
            <w:szCs w:val="24"/>
            <w:highlight w:val="none"/>
            <w:lang w:val="en-US" w:eastAsia="zh-CN" w:bidi="ar-SA"/>
          </w:rPr>
          <m:t>h</m:t>
        </m:r>
        <m:d>
          <m:dPr>
            <m:ctrlPr>
              <w:rPr>
                <w:rFonts w:hint="default" w:ascii="Cambria Math" w:hAnsi="Cambria Math" w:cs="Times New Roman"/>
                <w:i/>
                <w:kern w:val="2"/>
                <w:sz w:val="24"/>
                <w:szCs w:val="24"/>
                <w:highlight w:val="none"/>
                <w:lang w:val="en-US" w:eastAsia="zh-CN" w:bidi="ar-SA"/>
              </w:rPr>
            </m:ctrlPr>
          </m:dPr>
          <m:e>
            <m:r>
              <m:rPr/>
              <w:rPr>
                <w:rFonts w:hint="default" w:ascii="Cambria Math" w:hAnsi="Cambria Math" w:cs="Times New Roman"/>
                <w:kern w:val="2"/>
                <w:sz w:val="24"/>
                <w:szCs w:val="24"/>
                <w:highlight w:val="none"/>
                <w:lang w:val="en-US" w:eastAsia="zh-CN" w:bidi="ar-SA"/>
              </w:rPr>
              <m:t>t</m:t>
            </m:r>
            <m:ctrlPr>
              <w:rPr>
                <w:rFonts w:hint="default" w:ascii="Cambria Math" w:hAnsi="Cambria Math" w:cs="Times New Roman"/>
                <w:i/>
                <w:kern w:val="2"/>
                <w:sz w:val="24"/>
                <w:szCs w:val="24"/>
                <w:highlight w:val="none"/>
                <w:lang w:val="en-US" w:eastAsia="zh-CN" w:bidi="ar-SA"/>
              </w:rPr>
            </m:ctrlPr>
          </m:e>
        </m:d>
        <m:r>
          <m:rPr/>
          <w:rPr>
            <w:rFonts w:hint="default" w:ascii="Cambria Math" w:hAnsi="Cambria Math" w:cs="Times New Roman"/>
            <w:kern w:val="2"/>
            <w:sz w:val="24"/>
            <w:szCs w:val="24"/>
            <w:highlight w:val="none"/>
            <w:lang w:val="en-US" w:eastAsia="zh-CN" w:bidi="ar-SA"/>
          </w:rPr>
          <m:t>=</m:t>
        </m:r>
        <m:r>
          <m:rPr>
            <m:sty m:val="p"/>
          </m:rPr>
          <w:rPr>
            <w:rFonts w:hint="default" w:ascii="Cambria Math" w:hAnsi="Cambria Math" w:cs="Cambria Math"/>
            <w:sz w:val="24"/>
            <w:szCs w:val="24"/>
            <w:highlight w:val="none"/>
            <w:lang w:eastAsia="en-US"/>
          </w:rPr>
          <m:t>λ</m:t>
        </m:r>
      </m:oMath>
      <w:r>
        <w:rPr>
          <w:rFonts w:ascii="Times New Roman" w:hAnsi="Times New Roman"/>
          <w:sz w:val="24"/>
          <w:szCs w:val="24"/>
          <w:highlight w:val="none"/>
          <w:lang w:eastAsia="en-US"/>
        </w:rPr>
        <w:t xml:space="preserve">                                 (2)</w:t>
      </w:r>
    </w:p>
    <w:p w14:paraId="11FA5434">
      <w:pPr>
        <w:spacing w:line="480" w:lineRule="auto"/>
        <w:ind w:firstLine="480" w:firstLineChars="200"/>
        <w:rPr>
          <w:rFonts w:ascii="Times New Roman" w:hAnsi="Times New Roman"/>
          <w:sz w:val="24"/>
          <w:szCs w:val="24"/>
          <w:highlight w:val="none"/>
          <w:lang w:eastAsia="en-US"/>
        </w:rPr>
      </w:pPr>
      <w:r>
        <w:rPr>
          <w:rFonts w:ascii="Times New Roman" w:hAnsi="Times New Roman"/>
          <w:sz w:val="24"/>
          <w:szCs w:val="24"/>
          <w:highlight w:val="none"/>
          <w:lang w:eastAsia="en-US"/>
        </w:rPr>
        <w:t xml:space="preserve">Gompert:  </w:t>
      </w:r>
      <m:oMath>
        <m:r>
          <m:rPr/>
          <w:rPr>
            <w:rFonts w:hint="default" w:ascii="Cambria Math" w:hAnsi="Cambria Math" w:cs="Times New Roman"/>
            <w:kern w:val="2"/>
            <w:sz w:val="24"/>
            <w:szCs w:val="24"/>
            <w:highlight w:val="none"/>
            <w:lang w:val="en-US" w:eastAsia="zh-CN" w:bidi="ar-SA"/>
          </w:rPr>
          <m:t>h</m:t>
        </m:r>
        <m:d>
          <m:dPr>
            <m:ctrlPr>
              <w:rPr>
                <w:rFonts w:hint="default" w:ascii="Cambria Math" w:hAnsi="Cambria Math" w:cs="Times New Roman"/>
                <w:i/>
                <w:kern w:val="2"/>
                <w:sz w:val="24"/>
                <w:szCs w:val="24"/>
                <w:highlight w:val="none"/>
                <w:lang w:val="en-US" w:eastAsia="zh-CN" w:bidi="ar-SA"/>
              </w:rPr>
            </m:ctrlPr>
          </m:dPr>
          <m:e>
            <m:r>
              <m:rPr/>
              <w:rPr>
                <w:rFonts w:hint="default" w:ascii="Cambria Math" w:hAnsi="Cambria Math" w:cs="Times New Roman"/>
                <w:kern w:val="2"/>
                <w:sz w:val="24"/>
                <w:szCs w:val="24"/>
                <w:highlight w:val="none"/>
                <w:lang w:val="en-US" w:eastAsia="zh-CN" w:bidi="ar-SA"/>
              </w:rPr>
              <m:t>t</m:t>
            </m:r>
            <m:ctrlPr>
              <w:rPr>
                <w:rFonts w:hint="default" w:ascii="Cambria Math" w:hAnsi="Cambria Math" w:cs="Times New Roman"/>
                <w:i/>
                <w:kern w:val="2"/>
                <w:sz w:val="24"/>
                <w:szCs w:val="24"/>
                <w:highlight w:val="none"/>
                <w:lang w:val="en-US" w:eastAsia="zh-CN" w:bidi="ar-SA"/>
              </w:rPr>
            </m:ctrlPr>
          </m:e>
        </m:d>
        <m:r>
          <m:rPr/>
          <w:rPr>
            <w:rFonts w:hint="default" w:ascii="Cambria Math" w:hAnsi="Cambria Math" w:cs="Times New Roman"/>
            <w:kern w:val="2"/>
            <w:sz w:val="24"/>
            <w:szCs w:val="24"/>
            <w:highlight w:val="none"/>
            <w:lang w:val="en-US" w:eastAsia="zh-CN" w:bidi="ar-SA"/>
          </w:rPr>
          <m:t>=</m:t>
        </m:r>
        <m:r>
          <m:rPr>
            <m:sty m:val="p"/>
          </m:rPr>
          <w:rPr>
            <w:rFonts w:hint="default" w:ascii="Cambria Math" w:hAnsi="Cambria Math" w:cs="Cambria Math"/>
            <w:sz w:val="24"/>
            <w:szCs w:val="24"/>
            <w:highlight w:val="none"/>
            <w:lang w:eastAsia="en-US"/>
          </w:rPr>
          <m:t>λ</m:t>
        </m:r>
        <m:r>
          <m:rPr>
            <m:sty m:val="p"/>
          </m:rPr>
          <w:rPr>
            <w:rFonts w:ascii="Cambria Math" w:hAnsi="Cambria Math" w:cs="Cambria Math"/>
            <w:sz w:val="24"/>
            <w:szCs w:val="24"/>
            <w:highlight w:val="none"/>
          </w:rPr>
          <m:t>∙</m:t>
        </m:r>
        <m:r>
          <m:rPr>
            <m:sty m:val="p"/>
          </m:rPr>
          <w:rPr>
            <w:rFonts w:ascii="Times New Roman" w:hAnsi="Times New Roman"/>
            <w:sz w:val="24"/>
            <w:szCs w:val="24"/>
            <w:highlight w:val="none"/>
            <w:lang w:eastAsia="en-US"/>
          </w:rPr>
          <m:t>exp</m:t>
        </m:r>
        <m:d>
          <m:dPr>
            <m:ctrlPr>
              <w:rPr>
                <w:rFonts w:ascii="Times New Roman" w:hAnsi="Times New Roman"/>
                <w:sz w:val="24"/>
                <w:szCs w:val="24"/>
                <w:highlight w:val="none"/>
                <w:lang w:eastAsia="en-US"/>
              </w:rPr>
            </m:ctrlPr>
          </m:dPr>
          <m:e>
            <m:r>
              <m:rPr>
                <m:sty m:val="p"/>
              </m:rPr>
              <w:rPr>
                <w:rFonts w:hint="default" w:ascii="Cambria Math" w:hAnsi="Cambria Math" w:cs="Cambria Math"/>
                <w:sz w:val="24"/>
                <w:szCs w:val="24"/>
                <w:highlight w:val="none"/>
                <w:lang w:eastAsia="en-US"/>
              </w:rPr>
              <m:t>β∙</m:t>
            </m:r>
            <m:r>
              <m:rPr>
                <m:sty m:val="p"/>
              </m:rPr>
              <w:rPr>
                <w:rFonts w:hint="default" w:ascii="Times New Roman" w:hAnsi="Times New Roman"/>
                <w:sz w:val="24"/>
                <w:szCs w:val="24"/>
                <w:highlight w:val="none"/>
                <w:lang w:val="en-US" w:eastAsia="zh-CN"/>
              </w:rPr>
              <m:t>t</m:t>
            </m:r>
            <m:r>
              <m:rPr>
                <m:sty m:val="p"/>
              </m:rPr>
              <w:rPr>
                <w:rFonts w:ascii="Times New Roman" w:hAnsi="Times New Roman"/>
                <w:sz w:val="24"/>
                <w:szCs w:val="24"/>
                <w:highlight w:val="none"/>
                <w:lang w:eastAsia="en-US"/>
              </w:rPr>
              <m:t xml:space="preserve"> </m:t>
            </m:r>
            <m:ctrlPr>
              <w:rPr>
                <w:rFonts w:ascii="Times New Roman" w:hAnsi="Times New Roman"/>
                <w:sz w:val="24"/>
                <w:szCs w:val="24"/>
                <w:highlight w:val="none"/>
                <w:lang w:eastAsia="en-US"/>
              </w:rPr>
            </m:ctrlPr>
          </m:e>
        </m:d>
      </m:oMath>
      <w:r>
        <w:rPr>
          <w:rFonts w:ascii="Times New Roman" w:hAnsi="Times New Roman"/>
          <w:sz w:val="24"/>
          <w:szCs w:val="24"/>
          <w:highlight w:val="none"/>
          <w:lang w:eastAsia="en-US"/>
        </w:rPr>
        <w:t xml:space="preserve">                      </w:t>
      </w:r>
      <w:r>
        <w:rPr>
          <w:rFonts w:hint="eastAsia" w:ascii="Times New Roman" w:hAnsi="Times New Roman"/>
          <w:sz w:val="24"/>
          <w:szCs w:val="24"/>
          <w:highlight w:val="none"/>
          <w:lang w:val="en-US" w:eastAsia="zh-CN"/>
        </w:rPr>
        <w:t xml:space="preserve"> </w:t>
      </w:r>
      <w:r>
        <w:rPr>
          <w:rFonts w:ascii="Times New Roman" w:hAnsi="Times New Roman"/>
          <w:sz w:val="24"/>
          <w:szCs w:val="24"/>
          <w:highlight w:val="none"/>
          <w:lang w:eastAsia="en-US"/>
        </w:rPr>
        <w:t xml:space="preserve"> (3)</w:t>
      </w:r>
    </w:p>
    <w:p w14:paraId="70FBC6D9">
      <w:pPr>
        <w:spacing w:line="480" w:lineRule="auto"/>
        <w:ind w:firstLine="480" w:firstLineChars="200"/>
        <w:rPr>
          <w:rFonts w:ascii="Times New Roman" w:hAnsi="Times New Roman"/>
          <w:sz w:val="24"/>
          <w:szCs w:val="24"/>
          <w:highlight w:val="none"/>
          <w:lang w:eastAsia="en-US"/>
        </w:rPr>
      </w:pPr>
      <w:r>
        <w:rPr>
          <w:rFonts w:ascii="Times New Roman" w:hAnsi="Times New Roman"/>
          <w:sz w:val="24"/>
          <w:szCs w:val="24"/>
          <w:highlight w:val="none"/>
          <w:lang w:eastAsia="en-US"/>
        </w:rPr>
        <w:t xml:space="preserve">Weibull:  </w:t>
      </w:r>
      <w:r>
        <w:rPr>
          <w:rFonts w:hint="eastAsia" w:ascii="Times New Roman" w:hAnsi="Times New Roman"/>
          <w:sz w:val="24"/>
          <w:szCs w:val="24"/>
          <w:highlight w:val="none"/>
        </w:rPr>
        <w:t xml:space="preserve"> </w:t>
      </w:r>
      <m:oMath>
        <m:r>
          <m:rPr/>
          <w:rPr>
            <w:rFonts w:hint="default" w:ascii="Cambria Math" w:hAnsi="Cambria Math" w:cs="Times New Roman"/>
            <w:kern w:val="2"/>
            <w:sz w:val="24"/>
            <w:szCs w:val="24"/>
            <w:highlight w:val="none"/>
            <w:lang w:val="en-US" w:eastAsia="zh-CN" w:bidi="ar-SA"/>
          </w:rPr>
          <m:t>h</m:t>
        </m:r>
        <m:d>
          <m:dPr>
            <m:ctrlPr>
              <w:rPr>
                <w:rFonts w:hint="default" w:ascii="Cambria Math" w:hAnsi="Cambria Math" w:cs="Times New Roman"/>
                <w:i/>
                <w:kern w:val="2"/>
                <w:sz w:val="24"/>
                <w:szCs w:val="24"/>
                <w:highlight w:val="none"/>
                <w:lang w:val="en-US" w:eastAsia="zh-CN" w:bidi="ar-SA"/>
              </w:rPr>
            </m:ctrlPr>
          </m:dPr>
          <m:e>
            <m:r>
              <m:rPr/>
              <w:rPr>
                <w:rFonts w:hint="default" w:ascii="Cambria Math" w:hAnsi="Cambria Math" w:cs="Times New Roman"/>
                <w:kern w:val="2"/>
                <w:sz w:val="24"/>
                <w:szCs w:val="24"/>
                <w:highlight w:val="none"/>
                <w:lang w:val="en-US" w:eastAsia="zh-CN" w:bidi="ar-SA"/>
              </w:rPr>
              <m:t>t</m:t>
            </m:r>
            <m:ctrlPr>
              <w:rPr>
                <w:rFonts w:hint="default" w:ascii="Cambria Math" w:hAnsi="Cambria Math" w:cs="Times New Roman"/>
                <w:i/>
                <w:kern w:val="2"/>
                <w:sz w:val="24"/>
                <w:szCs w:val="24"/>
                <w:highlight w:val="none"/>
                <w:lang w:val="en-US" w:eastAsia="zh-CN" w:bidi="ar-SA"/>
              </w:rPr>
            </m:ctrlPr>
          </m:e>
        </m:d>
        <m:r>
          <m:rPr/>
          <w:rPr>
            <w:rFonts w:hint="default" w:ascii="Cambria Math" w:hAnsi="Cambria Math" w:cs="Times New Roman"/>
            <w:kern w:val="2"/>
            <w:sz w:val="24"/>
            <w:szCs w:val="24"/>
            <w:highlight w:val="none"/>
            <w:lang w:val="en-US" w:eastAsia="zh-CN" w:bidi="ar-SA"/>
          </w:rPr>
          <m:t>=</m:t>
        </m:r>
        <m:r>
          <m:rPr>
            <m:sty m:val="p"/>
          </m:rPr>
          <w:rPr>
            <w:rFonts w:hint="default" w:ascii="Cambria Math" w:hAnsi="Cambria Math" w:cs="Cambria Math"/>
            <w:sz w:val="24"/>
            <w:szCs w:val="24"/>
            <w:highlight w:val="none"/>
            <w:lang w:eastAsia="en-US"/>
          </w:rPr>
          <m:t>λ</m:t>
        </m:r>
        <m:r>
          <m:rPr>
            <m:sty m:val="p"/>
          </m:rPr>
          <w:rPr>
            <w:rFonts w:ascii="Cambria Math" w:hAnsi="Cambria Math" w:cs="Cambria Math"/>
            <w:sz w:val="24"/>
            <w:szCs w:val="24"/>
            <w:highlight w:val="none"/>
          </w:rPr>
          <m:t>∙</m:t>
        </m:r>
        <m:r>
          <m:rPr>
            <m:sty m:val="p"/>
          </m:rPr>
          <w:rPr>
            <w:rFonts w:ascii="Times New Roman" w:hAnsi="Times New Roman"/>
            <w:sz w:val="24"/>
            <w:szCs w:val="24"/>
            <w:highlight w:val="none"/>
            <w:lang w:eastAsia="en-US"/>
          </w:rPr>
          <m:t>exp</m:t>
        </m:r>
        <m:d>
          <m:dPr>
            <m:ctrlPr>
              <w:rPr>
                <w:rFonts w:ascii="Times New Roman" w:hAnsi="Times New Roman"/>
                <w:sz w:val="24"/>
                <w:szCs w:val="24"/>
                <w:highlight w:val="none"/>
                <w:lang w:eastAsia="en-US"/>
              </w:rPr>
            </m:ctrlPr>
          </m:dPr>
          <m:e>
            <m:r>
              <m:rPr>
                <m:sty m:val="p"/>
              </m:rPr>
              <w:rPr>
                <w:rFonts w:hint="default" w:ascii="Cambria Math" w:hAnsi="Cambria Math" w:cs="Cambria Math"/>
                <w:sz w:val="24"/>
                <w:szCs w:val="24"/>
                <w:highlight w:val="none"/>
                <w:lang w:eastAsia="en-US"/>
              </w:rPr>
              <m:t>β∙</m:t>
            </m:r>
            <m:func>
              <m:funcPr>
                <m:ctrlPr>
                  <w:rPr>
                    <w:rFonts w:hint="default" w:ascii="Cambria Math" w:hAnsi="Cambria Math" w:cs="Cambria Math"/>
                    <w:b w:val="0"/>
                    <w:sz w:val="24"/>
                    <w:szCs w:val="24"/>
                    <w:highlight w:val="none"/>
                    <w:lang w:eastAsia="en-US"/>
                  </w:rPr>
                </m:ctrlPr>
              </m:funcPr>
              <m:fName>
                <m:r>
                  <m:rPr>
                    <m:sty m:val="p"/>
                  </m:rPr>
                  <w:rPr>
                    <w:rFonts w:ascii="Cambria Math" w:hAnsi="Cambria Math" w:cs="Cambria Math"/>
                    <w:sz w:val="24"/>
                    <w:szCs w:val="24"/>
                    <w:highlight w:val="none"/>
                  </w:rPr>
                  <m:t>ln</m:t>
                </m:r>
                <m:ctrlPr>
                  <w:rPr>
                    <w:rFonts w:hint="default" w:ascii="Cambria Math" w:hAnsi="Cambria Math" w:cs="Cambria Math"/>
                    <w:b w:val="0"/>
                    <w:i w:val="0"/>
                    <w:sz w:val="24"/>
                    <w:szCs w:val="24"/>
                    <w:highlight w:val="none"/>
                    <w:lang w:eastAsia="en-US"/>
                  </w:rPr>
                </m:ctrlPr>
              </m:fName>
              <m:e>
                <m:d>
                  <m:dPr>
                    <m:ctrlPr>
                      <w:rPr>
                        <w:rFonts w:hint="default" w:ascii="Cambria Math" w:hAnsi="Cambria Math" w:cs="Cambria Math"/>
                        <w:b w:val="0"/>
                        <w:i w:val="0"/>
                        <w:sz w:val="24"/>
                        <w:szCs w:val="24"/>
                        <w:highlight w:val="none"/>
                        <w:lang w:eastAsia="en-US"/>
                      </w:rPr>
                    </m:ctrlPr>
                  </m:dPr>
                  <m:e>
                    <m:r>
                      <m:rPr>
                        <m:sty m:val="p"/>
                      </m:rPr>
                      <w:rPr>
                        <w:rFonts w:hint="default" w:ascii="Cambria Math" w:hAnsi="Cambria Math" w:cs="Cambria Math"/>
                        <w:sz w:val="24"/>
                        <w:szCs w:val="24"/>
                        <w:highlight w:val="none"/>
                        <w:lang w:val="en-US" w:eastAsia="zh-CN"/>
                      </w:rPr>
                      <m:t>t</m:t>
                    </m:r>
                    <m:ctrlPr>
                      <w:rPr>
                        <w:rFonts w:hint="default" w:ascii="Cambria Math" w:hAnsi="Cambria Math" w:cs="Cambria Math"/>
                        <w:b w:val="0"/>
                        <w:i w:val="0"/>
                        <w:sz w:val="24"/>
                        <w:szCs w:val="24"/>
                        <w:highlight w:val="none"/>
                        <w:lang w:eastAsia="en-US"/>
                      </w:rPr>
                    </m:ctrlPr>
                  </m:e>
                </m:d>
                <m:ctrlPr>
                  <w:rPr>
                    <w:rFonts w:hint="default" w:ascii="Cambria Math" w:hAnsi="Cambria Math" w:cs="Cambria Math"/>
                    <w:b w:val="0"/>
                    <w:i w:val="0"/>
                    <w:sz w:val="24"/>
                    <w:szCs w:val="24"/>
                    <w:highlight w:val="none"/>
                    <w:lang w:eastAsia="en-US"/>
                  </w:rPr>
                </m:ctrlPr>
              </m:e>
            </m:func>
            <m:r>
              <m:rPr>
                <m:sty m:val="p"/>
              </m:rPr>
              <w:rPr>
                <w:rFonts w:ascii="Times New Roman" w:hAnsi="Times New Roman"/>
                <w:sz w:val="24"/>
                <w:szCs w:val="24"/>
                <w:highlight w:val="none"/>
                <w:lang w:eastAsia="en-US"/>
              </w:rPr>
              <m:t xml:space="preserve"> </m:t>
            </m:r>
            <m:ctrlPr>
              <w:rPr>
                <w:rFonts w:ascii="Times New Roman" w:hAnsi="Times New Roman"/>
                <w:sz w:val="24"/>
                <w:szCs w:val="24"/>
                <w:highlight w:val="none"/>
                <w:lang w:eastAsia="en-US"/>
              </w:rPr>
            </m:ctrlPr>
          </m:e>
        </m:d>
      </m:oMath>
      <w:r>
        <w:rPr>
          <w:rFonts w:ascii="Times New Roman" w:hAnsi="Times New Roman"/>
          <w:sz w:val="24"/>
          <w:szCs w:val="24"/>
          <w:highlight w:val="none"/>
          <w:lang w:eastAsia="en-US"/>
        </w:rPr>
        <w:t xml:space="preserve">    </w:t>
      </w:r>
      <w:r>
        <w:rPr>
          <w:rFonts w:hint="eastAsia" w:ascii="Times New Roman" w:hAnsi="Times New Roman"/>
          <w:sz w:val="24"/>
          <w:szCs w:val="24"/>
          <w:highlight w:val="none"/>
          <w:lang w:val="en-US" w:eastAsia="zh-CN"/>
        </w:rPr>
        <w:t xml:space="preserve">               </w:t>
      </w:r>
      <w:r>
        <w:rPr>
          <w:rFonts w:ascii="Times New Roman" w:hAnsi="Times New Roman"/>
          <w:sz w:val="24"/>
          <w:szCs w:val="24"/>
          <w:highlight w:val="none"/>
          <w:lang w:eastAsia="en-US"/>
        </w:rPr>
        <w:t xml:space="preserve"> (4)</w:t>
      </w:r>
    </w:p>
    <w:p w14:paraId="6731048A">
      <w:pPr>
        <w:spacing w:line="480" w:lineRule="auto"/>
        <w:ind w:firstLine="480" w:firstLineChars="200"/>
        <w:rPr>
          <w:rFonts w:ascii="Times New Roman" w:hAnsi="Times New Roman"/>
          <w:sz w:val="24"/>
          <w:szCs w:val="24"/>
          <w:highlight w:val="none"/>
          <w:lang w:eastAsia="en-US"/>
        </w:rPr>
      </w:pPr>
      <w:r>
        <w:rPr>
          <w:rFonts w:ascii="Times New Roman" w:hAnsi="Times New Roman"/>
          <w:sz w:val="24"/>
          <w:szCs w:val="24"/>
          <w:highlight w:val="none"/>
          <w:lang w:eastAsia="en-US"/>
        </w:rPr>
        <w:t xml:space="preserve">Lognormal: </w:t>
      </w:r>
      <m:oMath>
        <m:r>
          <m:rPr/>
          <w:rPr>
            <w:rFonts w:hint="default" w:ascii="Cambria Math" w:hAnsi="Cambria Math" w:cs="Times New Roman"/>
            <w:kern w:val="2"/>
            <w:sz w:val="24"/>
            <w:szCs w:val="24"/>
            <w:highlight w:val="none"/>
            <w:lang w:val="en-US" w:eastAsia="zh-CN" w:bidi="ar-SA"/>
          </w:rPr>
          <m:t>h</m:t>
        </m:r>
        <m:d>
          <m:dPr>
            <m:ctrlPr>
              <w:rPr>
                <w:rFonts w:hint="default" w:ascii="Cambria Math" w:hAnsi="Cambria Math" w:cs="Times New Roman"/>
                <w:i/>
                <w:kern w:val="2"/>
                <w:sz w:val="24"/>
                <w:szCs w:val="24"/>
                <w:highlight w:val="none"/>
                <w:lang w:val="en-US" w:eastAsia="zh-CN" w:bidi="ar-SA"/>
              </w:rPr>
            </m:ctrlPr>
          </m:dPr>
          <m:e>
            <m:r>
              <m:rPr/>
              <w:rPr>
                <w:rFonts w:hint="default" w:ascii="Cambria Math" w:hAnsi="Cambria Math" w:cs="Times New Roman"/>
                <w:kern w:val="2"/>
                <w:sz w:val="24"/>
                <w:szCs w:val="24"/>
                <w:highlight w:val="none"/>
                <w:lang w:val="en-US" w:eastAsia="zh-CN" w:bidi="ar-SA"/>
              </w:rPr>
              <m:t>t</m:t>
            </m:r>
            <m:ctrlPr>
              <w:rPr>
                <w:rFonts w:hint="default" w:ascii="Cambria Math" w:hAnsi="Cambria Math" w:cs="Times New Roman"/>
                <w:i/>
                <w:kern w:val="2"/>
                <w:sz w:val="24"/>
                <w:szCs w:val="24"/>
                <w:highlight w:val="none"/>
                <w:lang w:val="en-US" w:eastAsia="zh-CN" w:bidi="ar-SA"/>
              </w:rPr>
            </m:ctrlPr>
          </m:e>
        </m:d>
        <m:r>
          <m:rPr/>
          <w:rPr>
            <w:rFonts w:hint="default" w:ascii="Cambria Math" w:hAnsi="Cambria Math" w:cs="Times New Roman"/>
            <w:kern w:val="2"/>
            <w:sz w:val="24"/>
            <w:szCs w:val="24"/>
            <w:highlight w:val="none"/>
            <w:lang w:val="en-US" w:eastAsia="zh-CN" w:bidi="ar-SA"/>
          </w:rPr>
          <m:t>=</m:t>
        </m:r>
        <m:f>
          <m:fPr>
            <m:ctrlPr>
              <w:rPr>
                <w:rFonts w:hint="default" w:ascii="Cambria Math" w:hAnsi="Cambria Math" w:cs="Times New Roman"/>
                <w:i/>
                <w:kern w:val="2"/>
                <w:sz w:val="24"/>
                <w:szCs w:val="24"/>
                <w:highlight w:val="none"/>
                <w:lang w:val="en-US" w:eastAsia="zh-CN" w:bidi="ar-SA"/>
              </w:rPr>
            </m:ctrlPr>
          </m:fPr>
          <m:num>
            <m:sSup>
              <m:sSupPr>
                <m:ctrlPr>
                  <w:rPr>
                    <w:rFonts w:hint="default" w:ascii="Cambria Math" w:hAnsi="Cambria Math" w:cs="Times New Roman"/>
                    <w:i w:val="0"/>
                    <w:kern w:val="2"/>
                    <w:sz w:val="24"/>
                    <w:szCs w:val="24"/>
                    <w:highlight w:val="none"/>
                    <w:lang w:val="en-US" w:eastAsia="zh-CN" w:bidi="ar-SA"/>
                  </w:rPr>
                </m:ctrlPr>
              </m:sSupPr>
              <m:e>
                <m:d>
                  <m:dPr>
                    <m:ctrlPr>
                      <w:rPr>
                        <w:rFonts w:hint="default" w:ascii="Cambria Math" w:hAnsi="Cambria Math" w:cs="Times New Roman"/>
                        <w:i w:val="0"/>
                        <w:kern w:val="2"/>
                        <w:sz w:val="24"/>
                        <w:szCs w:val="24"/>
                        <w:highlight w:val="none"/>
                        <w:lang w:val="en-US" w:eastAsia="zh-CN" w:bidi="ar-SA"/>
                      </w:rPr>
                    </m:ctrlPr>
                  </m:dPr>
                  <m:e>
                    <m:r>
                      <m:rPr>
                        <m:sty m:val="p"/>
                      </m:rPr>
                      <w:rPr>
                        <w:rFonts w:ascii="Cambria Math" w:hAnsi="Cambria Math"/>
                        <w:sz w:val="24"/>
                        <w:szCs w:val="24"/>
                        <w:highlight w:val="none"/>
                      </w:rPr>
                      <m:t>σt</m:t>
                    </m:r>
                    <m:rad>
                      <m:radPr>
                        <m:degHide m:val="1"/>
                        <m:ctrlPr>
                          <w:rPr>
                            <w:rFonts w:ascii="Cambria Math" w:hAnsi="Cambria Math"/>
                            <w:b w:val="0"/>
                            <w:i w:val="0"/>
                            <w:sz w:val="24"/>
                            <w:szCs w:val="24"/>
                            <w:highlight w:val="none"/>
                          </w:rPr>
                        </m:ctrlPr>
                      </m:radPr>
                      <m:deg>
                        <m:ctrlPr>
                          <w:rPr>
                            <w:rFonts w:ascii="Cambria Math" w:hAnsi="Cambria Math"/>
                            <w:b w:val="0"/>
                            <w:i w:val="0"/>
                            <w:sz w:val="24"/>
                            <w:szCs w:val="24"/>
                            <w:highlight w:val="none"/>
                          </w:rPr>
                        </m:ctrlPr>
                      </m:deg>
                      <m:e>
                        <m:r>
                          <m:rPr>
                            <m:sty m:val="p"/>
                          </m:rPr>
                          <w:rPr>
                            <w:rFonts w:hint="default" w:ascii="Cambria Math" w:hAnsi="Cambria Math"/>
                            <w:sz w:val="24"/>
                            <w:szCs w:val="24"/>
                            <w:highlight w:val="none"/>
                            <w:lang w:val="en-US" w:eastAsia="zh-CN"/>
                          </w:rPr>
                          <m:t>2</m:t>
                        </m:r>
                        <m:r>
                          <m:rPr>
                            <m:sty m:val="p"/>
                          </m:rPr>
                          <w:rPr>
                            <w:rFonts w:ascii="Cambria Math" w:hAnsi="Cambria Math"/>
                            <w:sz w:val="24"/>
                            <w:szCs w:val="24"/>
                            <w:highlight w:val="none"/>
                            <w:lang w:val="en-US"/>
                          </w:rPr>
                          <m:t>π</m:t>
                        </m:r>
                        <m:ctrlPr>
                          <w:rPr>
                            <w:rFonts w:ascii="Cambria Math" w:hAnsi="Cambria Math"/>
                            <w:b w:val="0"/>
                            <w:i w:val="0"/>
                            <w:sz w:val="24"/>
                            <w:szCs w:val="24"/>
                            <w:highlight w:val="none"/>
                          </w:rPr>
                        </m:ctrlPr>
                      </m:e>
                    </m:rad>
                    <m:ctrlPr>
                      <w:rPr>
                        <w:rFonts w:hint="default" w:ascii="Cambria Math" w:hAnsi="Cambria Math" w:cs="Times New Roman"/>
                        <w:i w:val="0"/>
                        <w:kern w:val="2"/>
                        <w:sz w:val="24"/>
                        <w:szCs w:val="24"/>
                        <w:highlight w:val="none"/>
                        <w:lang w:val="en-US" w:eastAsia="zh-CN" w:bidi="ar-SA"/>
                      </w:rPr>
                    </m:ctrlPr>
                  </m:e>
                </m:d>
                <m:ctrlPr>
                  <w:rPr>
                    <w:rFonts w:hint="default" w:ascii="Cambria Math" w:hAnsi="Cambria Math" w:cs="Times New Roman"/>
                    <w:i w:val="0"/>
                    <w:kern w:val="2"/>
                    <w:sz w:val="24"/>
                    <w:szCs w:val="24"/>
                    <w:highlight w:val="none"/>
                    <w:lang w:val="en-US" w:eastAsia="zh-CN" w:bidi="ar-SA"/>
                  </w:rPr>
                </m:ctrlPr>
              </m:e>
              <m:sup>
                <m:r>
                  <m:rPr>
                    <m:sty m:val="p"/>
                  </m:rPr>
                  <w:rPr>
                    <w:rFonts w:hint="default" w:ascii="Cambria Math" w:hAnsi="Cambria Math" w:cs="Times New Roman"/>
                    <w:kern w:val="2"/>
                    <w:sz w:val="24"/>
                    <w:szCs w:val="24"/>
                    <w:highlight w:val="none"/>
                    <w:lang w:val="en-US" w:eastAsia="zh-CN" w:bidi="ar-SA"/>
                  </w:rPr>
                  <m:t>−1</m:t>
                </m:r>
                <m:ctrlPr>
                  <w:rPr>
                    <w:rFonts w:hint="default" w:ascii="Cambria Math" w:hAnsi="Cambria Math" w:cs="Times New Roman"/>
                    <w:i w:val="0"/>
                    <w:kern w:val="2"/>
                    <w:sz w:val="24"/>
                    <w:szCs w:val="24"/>
                    <w:highlight w:val="none"/>
                    <w:lang w:val="en-US" w:eastAsia="zh-CN" w:bidi="ar-SA"/>
                  </w:rPr>
                </m:ctrlPr>
              </m:sup>
            </m:sSup>
            <m:sSup>
              <m:sSupPr>
                <m:ctrlPr>
                  <w:rPr>
                    <w:rFonts w:hint="default" w:ascii="Cambria Math" w:hAnsi="Cambria Math" w:cs="Times New Roman"/>
                    <w:i w:val="0"/>
                    <w:kern w:val="2"/>
                    <w:sz w:val="24"/>
                    <w:szCs w:val="24"/>
                    <w:highlight w:val="none"/>
                    <w:lang w:val="en-US" w:eastAsia="zh-CN" w:bidi="ar-SA"/>
                  </w:rPr>
                </m:ctrlPr>
              </m:sSupPr>
              <m:e>
                <m:r>
                  <m:rPr>
                    <m:sty m:val="p"/>
                  </m:rPr>
                  <w:rPr>
                    <w:rFonts w:hint="default" w:ascii="Cambria Math" w:hAnsi="Cambria Math" w:cs="Times New Roman"/>
                    <w:kern w:val="2"/>
                    <w:sz w:val="24"/>
                    <w:szCs w:val="24"/>
                    <w:highlight w:val="none"/>
                    <w:lang w:val="en-US" w:eastAsia="zh-CN" w:bidi="ar-SA"/>
                  </w:rPr>
                  <m:t>e</m:t>
                </m:r>
                <m:ctrlPr>
                  <w:rPr>
                    <w:rFonts w:hint="default" w:ascii="Cambria Math" w:hAnsi="Cambria Math" w:cs="Times New Roman"/>
                    <w:i w:val="0"/>
                    <w:kern w:val="2"/>
                    <w:sz w:val="24"/>
                    <w:szCs w:val="24"/>
                    <w:highlight w:val="none"/>
                    <w:lang w:val="en-US" w:eastAsia="zh-CN" w:bidi="ar-SA"/>
                  </w:rPr>
                </m:ctrlPr>
              </m:e>
              <m:sup>
                <m:d>
                  <m:dPr>
                    <m:ctrlPr>
                      <w:rPr>
                        <w:rFonts w:hint="default" w:ascii="Cambria Math" w:hAnsi="Cambria Math" w:cs="Times New Roman"/>
                        <w:i w:val="0"/>
                        <w:kern w:val="2"/>
                        <w:sz w:val="24"/>
                        <w:szCs w:val="24"/>
                        <w:highlight w:val="none"/>
                        <w:lang w:val="en-US" w:eastAsia="zh-CN" w:bidi="ar-SA"/>
                      </w:rPr>
                    </m:ctrlPr>
                  </m:dPr>
                  <m:e>
                    <m:r>
                      <m:rPr>
                        <m:sty m:val="p"/>
                      </m:rPr>
                      <w:rPr>
                        <w:rFonts w:hint="default" w:ascii="Cambria Math" w:hAnsi="Cambria Math" w:cs="Times New Roman"/>
                        <w:kern w:val="2"/>
                        <w:sz w:val="24"/>
                        <w:szCs w:val="24"/>
                        <w:highlight w:val="none"/>
                        <w:lang w:val="en-US" w:eastAsia="zh-CN" w:bidi="ar-SA"/>
                      </w:rPr>
                      <m:t xml:space="preserve">− </m:t>
                    </m:r>
                    <m:f>
                      <m:fPr>
                        <m:ctrlPr>
                          <w:rPr>
                            <w:rFonts w:hint="default" w:ascii="Cambria Math" w:hAnsi="Cambria Math" w:cs="Times New Roman"/>
                            <w:i w:val="0"/>
                            <w:kern w:val="2"/>
                            <w:sz w:val="24"/>
                            <w:szCs w:val="24"/>
                            <w:highlight w:val="none"/>
                            <w:lang w:val="en-US" w:eastAsia="zh-CN" w:bidi="ar-SA"/>
                          </w:rPr>
                        </m:ctrlPr>
                      </m:fPr>
                      <m:num>
                        <m:r>
                          <m:rPr>
                            <m:sty m:val="p"/>
                          </m:rPr>
                          <w:rPr>
                            <w:rFonts w:hint="default" w:ascii="Cambria Math" w:hAnsi="Cambria Math" w:cs="Times New Roman"/>
                            <w:kern w:val="2"/>
                            <w:sz w:val="24"/>
                            <w:szCs w:val="24"/>
                            <w:highlight w:val="none"/>
                            <w:lang w:val="en-US" w:eastAsia="zh-CN" w:bidi="ar-SA"/>
                          </w:rPr>
                          <m:t>1</m:t>
                        </m:r>
                        <m:ctrlPr>
                          <w:rPr>
                            <w:rFonts w:hint="default" w:ascii="Cambria Math" w:hAnsi="Cambria Math" w:cs="Times New Roman"/>
                            <w:i w:val="0"/>
                            <w:kern w:val="2"/>
                            <w:sz w:val="24"/>
                            <w:szCs w:val="24"/>
                            <w:highlight w:val="none"/>
                            <w:lang w:val="en-US" w:eastAsia="zh-CN" w:bidi="ar-SA"/>
                          </w:rPr>
                        </m:ctrlPr>
                      </m:num>
                      <m:den>
                        <m:r>
                          <m:rPr>
                            <m:sty m:val="p"/>
                          </m:rPr>
                          <w:rPr>
                            <w:rFonts w:hint="default" w:ascii="Cambria Math" w:hAnsi="Cambria Math" w:cs="Times New Roman"/>
                            <w:kern w:val="2"/>
                            <w:sz w:val="24"/>
                            <w:szCs w:val="24"/>
                            <w:highlight w:val="none"/>
                            <w:lang w:val="en-US" w:eastAsia="zh-CN" w:bidi="ar-SA"/>
                          </w:rPr>
                          <m:t>2</m:t>
                        </m:r>
                        <m:ctrlPr>
                          <w:rPr>
                            <w:rFonts w:hint="default" w:ascii="Cambria Math" w:hAnsi="Cambria Math" w:cs="Times New Roman"/>
                            <w:i w:val="0"/>
                            <w:kern w:val="2"/>
                            <w:sz w:val="24"/>
                            <w:szCs w:val="24"/>
                            <w:highlight w:val="none"/>
                            <w:lang w:val="en-US" w:eastAsia="zh-CN" w:bidi="ar-SA"/>
                          </w:rPr>
                        </m:ctrlPr>
                      </m:den>
                    </m:f>
                    <m:sSup>
                      <m:sSupPr>
                        <m:ctrlPr>
                          <w:rPr>
                            <w:rFonts w:hint="default" w:ascii="Cambria Math" w:hAnsi="Cambria Math" w:cs="Times New Roman"/>
                            <w:i w:val="0"/>
                            <w:kern w:val="2"/>
                            <w:sz w:val="24"/>
                            <w:szCs w:val="24"/>
                            <w:highlight w:val="none"/>
                            <w:lang w:val="en-US" w:eastAsia="zh-CN" w:bidi="ar-SA"/>
                          </w:rPr>
                        </m:ctrlPr>
                      </m:sSupPr>
                      <m:e>
                        <m:r>
                          <m:rPr>
                            <m:sty m:val="p"/>
                          </m:rPr>
                          <w:rPr>
                            <w:rFonts w:hint="default" w:ascii="Cambria Math" w:hAnsi="Cambria Math" w:cs="Times New Roman"/>
                            <w:kern w:val="2"/>
                            <w:sz w:val="24"/>
                            <w:szCs w:val="24"/>
                            <w:highlight w:val="none"/>
                            <w:lang w:val="en-US" w:eastAsia="zh-CN" w:bidi="ar-SA"/>
                          </w:rPr>
                          <m:t>z</m:t>
                        </m:r>
                        <m:ctrlPr>
                          <w:rPr>
                            <w:rFonts w:hint="default" w:ascii="Cambria Math" w:hAnsi="Cambria Math" w:cs="Times New Roman"/>
                            <w:i w:val="0"/>
                            <w:kern w:val="2"/>
                            <w:sz w:val="24"/>
                            <w:szCs w:val="24"/>
                            <w:highlight w:val="none"/>
                            <w:lang w:val="en-US" w:eastAsia="zh-CN" w:bidi="ar-SA"/>
                          </w:rPr>
                        </m:ctrlPr>
                      </m:e>
                      <m:sup>
                        <m:r>
                          <m:rPr>
                            <m:sty m:val="p"/>
                          </m:rPr>
                          <w:rPr>
                            <w:rFonts w:hint="default" w:ascii="Cambria Math" w:hAnsi="Cambria Math" w:cs="Times New Roman"/>
                            <w:kern w:val="2"/>
                            <w:sz w:val="24"/>
                            <w:szCs w:val="24"/>
                            <w:highlight w:val="none"/>
                            <w:lang w:val="en-US" w:eastAsia="zh-CN" w:bidi="ar-SA"/>
                          </w:rPr>
                          <m:t>2</m:t>
                        </m:r>
                        <m:ctrlPr>
                          <w:rPr>
                            <w:rFonts w:hint="default" w:ascii="Cambria Math" w:hAnsi="Cambria Math" w:cs="Times New Roman"/>
                            <w:i w:val="0"/>
                            <w:kern w:val="2"/>
                            <w:sz w:val="24"/>
                            <w:szCs w:val="24"/>
                            <w:highlight w:val="none"/>
                            <w:lang w:val="en-US" w:eastAsia="zh-CN" w:bidi="ar-SA"/>
                          </w:rPr>
                        </m:ctrlPr>
                      </m:sup>
                    </m:sSup>
                    <m:ctrlPr>
                      <w:rPr>
                        <w:rFonts w:hint="default" w:ascii="Cambria Math" w:hAnsi="Cambria Math" w:cs="Times New Roman"/>
                        <w:i w:val="0"/>
                        <w:kern w:val="2"/>
                        <w:sz w:val="24"/>
                        <w:szCs w:val="24"/>
                        <w:highlight w:val="none"/>
                        <w:lang w:val="en-US" w:eastAsia="zh-CN" w:bidi="ar-SA"/>
                      </w:rPr>
                    </m:ctrlPr>
                  </m:e>
                </m:d>
                <m:ctrlPr>
                  <w:rPr>
                    <w:rFonts w:hint="default" w:ascii="Cambria Math" w:hAnsi="Cambria Math" w:cs="Times New Roman"/>
                    <w:i w:val="0"/>
                    <w:kern w:val="2"/>
                    <w:sz w:val="24"/>
                    <w:szCs w:val="24"/>
                    <w:highlight w:val="none"/>
                    <w:lang w:val="en-US" w:eastAsia="zh-CN" w:bidi="ar-SA"/>
                  </w:rPr>
                </m:ctrlPr>
              </m:sup>
            </m:sSup>
            <m:ctrlPr>
              <w:rPr>
                <w:rFonts w:hint="default" w:ascii="Cambria Math" w:hAnsi="Cambria Math" w:cs="Times New Roman"/>
                <w:i/>
                <w:kern w:val="2"/>
                <w:sz w:val="24"/>
                <w:szCs w:val="24"/>
                <w:highlight w:val="none"/>
                <w:lang w:val="en-US" w:eastAsia="zh-CN" w:bidi="ar-SA"/>
              </w:rPr>
            </m:ctrlPr>
          </m:num>
          <m:den>
            <m:r>
              <m:rPr/>
              <w:rPr>
                <w:rFonts w:hint="default" w:ascii="Cambria Math" w:hAnsi="Cambria Math" w:cs="Times New Roman"/>
                <w:kern w:val="2"/>
                <w:sz w:val="24"/>
                <w:szCs w:val="24"/>
                <w:highlight w:val="none"/>
                <w:lang w:val="en-US" w:eastAsia="zh-CN" w:bidi="ar-SA"/>
              </w:rPr>
              <m:t>1−</m:t>
            </m:r>
            <m:r>
              <m:rPr>
                <m:sty m:val="p"/>
              </m:rPr>
              <w:rPr>
                <w:rFonts w:ascii="Cambria Math" w:hAnsi="Cambria Math"/>
                <w:sz w:val="24"/>
                <w:szCs w:val="24"/>
                <w:highlight w:val="none"/>
              </w:rPr>
              <m:t>∅</m:t>
            </m:r>
            <m:d>
              <m:dPr>
                <m:ctrlPr>
                  <w:rPr>
                    <w:rFonts w:ascii="Cambria Math" w:hAnsi="Cambria Math"/>
                    <w:b w:val="0"/>
                    <w:i w:val="0"/>
                    <w:sz w:val="24"/>
                    <w:szCs w:val="24"/>
                    <w:highlight w:val="none"/>
                  </w:rPr>
                </m:ctrlPr>
              </m:dPr>
              <m:e>
                <m:r>
                  <m:rPr>
                    <m:sty m:val="p"/>
                  </m:rPr>
                  <w:rPr>
                    <w:rFonts w:hint="default" w:ascii="Cambria Math" w:hAnsi="Cambria Math"/>
                    <w:sz w:val="24"/>
                    <w:szCs w:val="24"/>
                    <w:highlight w:val="none"/>
                    <w:lang w:val="en-US" w:eastAsia="zh-CN"/>
                  </w:rPr>
                  <m:t>z</m:t>
                </m:r>
                <m:ctrlPr>
                  <w:rPr>
                    <w:rFonts w:hint="default" w:ascii="Cambria Math" w:hAnsi="Cambria Math"/>
                    <w:b w:val="0"/>
                    <w:i w:val="0"/>
                    <w:sz w:val="24"/>
                    <w:szCs w:val="24"/>
                    <w:highlight w:val="none"/>
                    <w:lang w:val="en-US" w:eastAsia="zh-CN"/>
                  </w:rPr>
                </m:ctrlPr>
              </m:e>
            </m:d>
            <m:ctrlPr>
              <w:rPr>
                <w:rFonts w:hint="default" w:ascii="Cambria Math" w:hAnsi="Cambria Math" w:cs="Times New Roman"/>
                <w:i/>
                <w:kern w:val="2"/>
                <w:sz w:val="24"/>
                <w:szCs w:val="24"/>
                <w:highlight w:val="none"/>
                <w:lang w:val="en-US" w:eastAsia="zh-CN" w:bidi="ar-SA"/>
              </w:rPr>
            </m:ctrlPr>
          </m:den>
        </m:f>
      </m:oMath>
      <w:r>
        <w:rPr>
          <w:rFonts w:ascii="Times New Roman" w:hAnsi="Times New Roman"/>
          <w:sz w:val="24"/>
          <w:szCs w:val="24"/>
          <w:highlight w:val="none"/>
          <w:lang w:eastAsia="en-US"/>
        </w:rPr>
        <w:t xml:space="preserve"> </w:t>
      </w:r>
      <m:oMath>
        <m:r>
          <m:rPr>
            <m:sty m:val="p"/>
          </m:rPr>
          <w:rPr>
            <w:rFonts w:ascii="Cambria Math" w:hAnsi="Cambria Math"/>
            <w:sz w:val="24"/>
            <w:szCs w:val="24"/>
            <w:highlight w:val="none"/>
          </w:rPr>
          <m:t xml:space="preserve">,  </m:t>
        </m:r>
        <m:r>
          <m:rPr/>
          <w:rPr>
            <w:rFonts w:hint="default" w:ascii="Cambria Math" w:hAnsi="Cambria Math" w:cs="Times New Roman"/>
            <w:kern w:val="2"/>
            <w:sz w:val="24"/>
            <w:szCs w:val="24"/>
            <w:highlight w:val="none"/>
            <w:lang w:val="en-US" w:eastAsia="zh-CN" w:bidi="ar-SA"/>
          </w:rPr>
          <m:t>Z=</m:t>
        </m:r>
        <m:f>
          <m:fPr>
            <m:ctrlPr>
              <w:rPr>
                <w:rFonts w:hint="default" w:ascii="Cambria Math" w:hAnsi="Cambria Math" w:cs="Times New Roman"/>
                <w:i/>
                <w:kern w:val="2"/>
                <w:sz w:val="24"/>
                <w:szCs w:val="24"/>
                <w:highlight w:val="none"/>
                <w:lang w:val="en-US" w:eastAsia="zh-CN" w:bidi="ar-SA"/>
              </w:rPr>
            </m:ctrlPr>
          </m:fPr>
          <m:num>
            <m:func>
              <m:funcPr>
                <m:ctrlPr>
                  <w:rPr>
                    <w:rFonts w:hint="default" w:ascii="Cambria Math" w:hAnsi="Cambria Math" w:cs="Cambria Math"/>
                    <w:b w:val="0"/>
                    <w:sz w:val="24"/>
                    <w:szCs w:val="24"/>
                    <w:highlight w:val="none"/>
                    <w:lang w:eastAsia="en-US"/>
                  </w:rPr>
                </m:ctrlPr>
              </m:funcPr>
              <m:fName>
                <m:r>
                  <m:rPr>
                    <m:sty m:val="p"/>
                  </m:rPr>
                  <w:rPr>
                    <w:rFonts w:ascii="Cambria Math" w:hAnsi="Cambria Math" w:cs="Cambria Math"/>
                    <w:sz w:val="24"/>
                    <w:szCs w:val="24"/>
                    <w:highlight w:val="none"/>
                  </w:rPr>
                  <m:t>ln</m:t>
                </m:r>
                <m:ctrlPr>
                  <w:rPr>
                    <w:rFonts w:hint="default" w:ascii="Cambria Math" w:hAnsi="Cambria Math" w:cs="Cambria Math"/>
                    <w:b w:val="0"/>
                    <w:i w:val="0"/>
                    <w:sz w:val="24"/>
                    <w:szCs w:val="24"/>
                    <w:highlight w:val="none"/>
                    <w:lang w:eastAsia="en-US"/>
                  </w:rPr>
                </m:ctrlPr>
              </m:fName>
              <m:e>
                <m:d>
                  <m:dPr>
                    <m:ctrlPr>
                      <w:rPr>
                        <w:rFonts w:hint="default" w:ascii="Cambria Math" w:hAnsi="Cambria Math" w:cs="Cambria Math"/>
                        <w:b w:val="0"/>
                        <w:i w:val="0"/>
                        <w:sz w:val="24"/>
                        <w:szCs w:val="24"/>
                        <w:highlight w:val="none"/>
                        <w:lang w:eastAsia="en-US"/>
                      </w:rPr>
                    </m:ctrlPr>
                  </m:dPr>
                  <m:e>
                    <m:r>
                      <m:rPr>
                        <m:sty m:val="p"/>
                      </m:rPr>
                      <w:rPr>
                        <w:rFonts w:hint="default" w:ascii="Cambria Math" w:hAnsi="Cambria Math" w:cs="Cambria Math"/>
                        <w:sz w:val="24"/>
                        <w:szCs w:val="24"/>
                        <w:highlight w:val="none"/>
                        <w:lang w:val="en-US" w:eastAsia="zh-CN"/>
                      </w:rPr>
                      <m:t>t</m:t>
                    </m:r>
                    <m:ctrlPr>
                      <w:rPr>
                        <w:rFonts w:hint="default" w:ascii="Cambria Math" w:hAnsi="Cambria Math" w:cs="Cambria Math"/>
                        <w:b w:val="0"/>
                        <w:i w:val="0"/>
                        <w:sz w:val="24"/>
                        <w:szCs w:val="24"/>
                        <w:highlight w:val="none"/>
                        <w:lang w:eastAsia="en-US"/>
                      </w:rPr>
                    </m:ctrlPr>
                  </m:e>
                </m:d>
                <m:ctrlPr>
                  <w:rPr>
                    <w:rFonts w:hint="default" w:ascii="Cambria Math" w:hAnsi="Cambria Math" w:cs="Cambria Math"/>
                    <w:b w:val="0"/>
                    <w:i w:val="0"/>
                    <w:sz w:val="24"/>
                    <w:szCs w:val="24"/>
                    <w:highlight w:val="none"/>
                    <w:lang w:eastAsia="en-US"/>
                  </w:rPr>
                </m:ctrlPr>
              </m:e>
            </m:func>
            <m:r>
              <m:rPr>
                <m:sty m:val="p"/>
              </m:rPr>
              <w:rPr>
                <w:rFonts w:hint="default" w:ascii="Cambria Math" w:hAnsi="Cambria Math" w:cs="Cambria Math"/>
                <w:sz w:val="24"/>
                <w:szCs w:val="24"/>
                <w:highlight w:val="none"/>
                <w:lang w:val="en-US" w:eastAsia="zh-CN"/>
              </w:rPr>
              <m:t>−</m:t>
            </m:r>
            <m:r>
              <m:rPr>
                <m:sty m:val="p"/>
              </m:rPr>
              <w:rPr>
                <w:rFonts w:ascii="Cambria Math" w:hAnsi="Cambria Math" w:cs="Cambria Math"/>
                <w:sz w:val="24"/>
                <w:szCs w:val="24"/>
                <w:highlight w:val="none"/>
                <w:lang w:val="en-US"/>
              </w:rPr>
              <m:t>μ</m:t>
            </m:r>
            <m:ctrlPr>
              <w:rPr>
                <w:rFonts w:hint="default" w:ascii="Cambria Math" w:hAnsi="Cambria Math" w:cs="Times New Roman"/>
                <w:i/>
                <w:kern w:val="2"/>
                <w:sz w:val="24"/>
                <w:szCs w:val="24"/>
                <w:highlight w:val="none"/>
                <w:lang w:val="en-US" w:eastAsia="zh-CN" w:bidi="ar-SA"/>
              </w:rPr>
            </m:ctrlPr>
          </m:num>
          <m:den>
            <m:r>
              <m:rPr/>
              <w:rPr>
                <w:rFonts w:ascii="Cambria Math" w:hAnsi="Cambria Math" w:cs="Times New Roman"/>
                <w:kern w:val="2"/>
                <w:sz w:val="24"/>
                <w:szCs w:val="24"/>
                <w:highlight w:val="none"/>
                <w:lang w:val="en-US" w:bidi="ar-SA"/>
              </w:rPr>
              <m:t>σ</m:t>
            </m:r>
            <m:ctrlPr>
              <w:rPr>
                <w:rFonts w:hint="default" w:ascii="Cambria Math" w:hAnsi="Cambria Math" w:cs="Times New Roman"/>
                <w:i/>
                <w:kern w:val="2"/>
                <w:sz w:val="24"/>
                <w:szCs w:val="24"/>
                <w:highlight w:val="none"/>
                <w:lang w:val="en-US" w:eastAsia="zh-CN" w:bidi="ar-SA"/>
              </w:rPr>
            </m:ctrlPr>
          </m:den>
        </m:f>
      </m:oMath>
      <w:r>
        <w:rPr>
          <w:rFonts w:ascii="Times New Roman" w:hAnsi="Times New Roman"/>
          <w:sz w:val="24"/>
          <w:szCs w:val="24"/>
          <w:highlight w:val="none"/>
          <w:lang w:eastAsia="en-US"/>
        </w:rPr>
        <w:t xml:space="preserve">     </w:t>
      </w:r>
      <w:r>
        <w:rPr>
          <w:rFonts w:hint="eastAsia" w:ascii="Times New Roman" w:hAnsi="Times New Roman"/>
          <w:sz w:val="24"/>
          <w:szCs w:val="24"/>
          <w:highlight w:val="none"/>
          <w:lang w:val="en-US" w:eastAsia="zh-CN"/>
        </w:rPr>
        <w:t xml:space="preserve"> </w:t>
      </w:r>
      <w:r>
        <w:rPr>
          <w:rFonts w:hint="eastAsia" w:ascii="Times New Roman" w:hAnsi="Times New Roman"/>
          <w:sz w:val="24"/>
          <w:szCs w:val="24"/>
          <w:highlight w:val="none"/>
        </w:rPr>
        <w:t xml:space="preserve">  </w:t>
      </w:r>
      <w:r>
        <w:rPr>
          <w:rFonts w:ascii="Times New Roman" w:hAnsi="Times New Roman"/>
          <w:sz w:val="24"/>
          <w:szCs w:val="24"/>
          <w:highlight w:val="none"/>
          <w:lang w:eastAsia="en-US"/>
        </w:rPr>
        <w:t xml:space="preserve">  </w:t>
      </w:r>
      <w:r>
        <w:rPr>
          <w:rFonts w:hint="eastAsia" w:ascii="Times New Roman" w:hAnsi="Times New Roman"/>
          <w:sz w:val="24"/>
          <w:szCs w:val="24"/>
          <w:highlight w:val="none"/>
          <w:lang w:val="en-US" w:eastAsia="zh-CN"/>
        </w:rPr>
        <w:t xml:space="preserve"> </w:t>
      </w:r>
      <w:r>
        <w:rPr>
          <w:rFonts w:ascii="Times New Roman" w:hAnsi="Times New Roman"/>
          <w:sz w:val="24"/>
          <w:szCs w:val="24"/>
          <w:highlight w:val="none"/>
          <w:lang w:eastAsia="en-US"/>
        </w:rPr>
        <w:t xml:space="preserve"> (5) </w:t>
      </w:r>
    </w:p>
    <w:p w14:paraId="01071C21">
      <w:pPr>
        <w:spacing w:line="480" w:lineRule="auto"/>
        <w:ind w:firstLine="480" w:firstLineChars="200"/>
        <w:rPr>
          <w:rFonts w:ascii="Times New Roman" w:hAnsi="Times New Roman"/>
          <w:sz w:val="24"/>
          <w:szCs w:val="24"/>
        </w:rPr>
      </w:pPr>
      <w:r>
        <w:rPr>
          <w:rFonts w:ascii="Times New Roman" w:hAnsi="Times New Roman"/>
          <w:sz w:val="24"/>
          <w:szCs w:val="24"/>
        </w:rPr>
        <w:t>In Equations 2-4, the hazard functions are defined by the parameters λ and β, which represent the hazard rate of death at time 0 and the rate of change in the hazard rate of death over time, respectively. In Equation 5, the hazard function is defined by the parameters μ and σ, which represent the median and standard deviation of the log-normal distribution, respectively.</w:t>
      </w:r>
    </w:p>
    <w:p w14:paraId="0E4FD3FF">
      <w:pPr>
        <w:spacing w:line="480" w:lineRule="auto"/>
        <w:ind w:firstLine="480" w:firstLineChars="200"/>
        <w:rPr>
          <w:rFonts w:ascii="Times New Roman" w:hAnsi="Times New Roman"/>
          <w:sz w:val="24"/>
          <w:szCs w:val="24"/>
          <w:highlight w:val="none"/>
        </w:rPr>
      </w:pPr>
      <w:r>
        <w:rPr>
          <w:rFonts w:ascii="Times New Roman" w:hAnsi="Times New Roman"/>
          <w:sz w:val="24"/>
          <w:szCs w:val="24"/>
        </w:rPr>
        <w:t>Exploratory data analysis revealed that the changes from baseline in FVC% and FVC mL gradually increased over time and appeared to reach a plateau. This c</w:t>
      </w:r>
      <w:r>
        <w:rPr>
          <w:rFonts w:ascii="Times New Roman" w:hAnsi="Times New Roman"/>
          <w:sz w:val="24"/>
          <w:szCs w:val="24"/>
          <w:highlight w:val="none"/>
        </w:rPr>
        <w:t>haracteristic can be described using an exponential model (Equation 6):</w:t>
      </w:r>
    </w:p>
    <w:p w14:paraId="044F0F4B">
      <w:pPr>
        <w:spacing w:line="480" w:lineRule="auto"/>
        <w:ind w:firstLine="480" w:firstLineChars="200"/>
        <w:rPr>
          <w:rFonts w:ascii="Times New Roman" w:hAnsi="Times New Roman"/>
          <w:sz w:val="24"/>
          <w:szCs w:val="24"/>
          <w:highlight w:val="none"/>
        </w:rPr>
      </w:pPr>
      <m:oMath>
        <m:r>
          <m:rPr/>
          <w:rPr>
            <w:rFonts w:hint="default" w:ascii="Cambria Math" w:hAnsi="Cambria Math" w:cs="Times New Roman"/>
            <w:kern w:val="2"/>
            <w:sz w:val="24"/>
            <w:szCs w:val="24"/>
            <w:highlight w:val="none"/>
            <w:lang w:val="en-US" w:eastAsia="zh-CN" w:bidi="ar-SA"/>
          </w:rPr>
          <m:t>E=−</m:t>
        </m:r>
        <m:sSub>
          <m:sSubPr>
            <m:ctrlPr>
              <w:rPr>
                <w:rFonts w:hint="default" w:ascii="Cambria Math" w:hAnsi="Cambria Math" w:cs="Times New Roman"/>
                <w:i/>
                <w:kern w:val="2"/>
                <w:sz w:val="24"/>
                <w:szCs w:val="24"/>
                <w:highlight w:val="none"/>
                <w:lang w:val="en-US" w:eastAsia="zh-CN" w:bidi="ar-SA"/>
              </w:rPr>
            </m:ctrlPr>
          </m:sSubPr>
          <m:e>
            <m:r>
              <m:rPr/>
              <w:rPr>
                <w:rFonts w:hint="default" w:ascii="Cambria Math" w:hAnsi="Cambria Math" w:cs="Times New Roman"/>
                <w:kern w:val="2"/>
                <w:sz w:val="24"/>
                <w:szCs w:val="24"/>
                <w:highlight w:val="none"/>
                <w:lang w:val="en-US" w:eastAsia="zh-CN" w:bidi="ar-SA"/>
              </w:rPr>
              <m:t>E</m:t>
            </m:r>
            <m:ctrlPr>
              <w:rPr>
                <w:rFonts w:hint="default" w:ascii="Cambria Math" w:hAnsi="Cambria Math" w:cs="Times New Roman"/>
                <w:i/>
                <w:kern w:val="2"/>
                <w:sz w:val="24"/>
                <w:szCs w:val="24"/>
                <w:highlight w:val="none"/>
                <w:lang w:val="en-US" w:eastAsia="zh-CN" w:bidi="ar-SA"/>
              </w:rPr>
            </m:ctrlPr>
          </m:e>
          <m:sub>
            <m:r>
              <m:rPr/>
              <w:rPr>
                <w:rFonts w:hint="default" w:ascii="Cambria Math" w:hAnsi="Cambria Math" w:cs="Times New Roman"/>
                <w:kern w:val="2"/>
                <w:sz w:val="24"/>
                <w:szCs w:val="24"/>
                <w:highlight w:val="none"/>
                <w:lang w:val="en-US" w:eastAsia="zh-CN" w:bidi="ar-SA"/>
              </w:rPr>
              <m:t>max</m:t>
            </m:r>
            <m:ctrlPr>
              <w:rPr>
                <w:rFonts w:hint="default" w:ascii="Cambria Math" w:hAnsi="Cambria Math" w:cs="Times New Roman"/>
                <w:i/>
                <w:kern w:val="2"/>
                <w:sz w:val="24"/>
                <w:szCs w:val="24"/>
                <w:highlight w:val="none"/>
                <w:lang w:val="en-US" w:eastAsia="zh-CN" w:bidi="ar-SA"/>
              </w:rPr>
            </m:ctrlPr>
          </m:sub>
        </m:sSub>
        <m:r>
          <m:rPr/>
          <w:rPr>
            <w:rFonts w:hint="default" w:ascii="Cambria Math" w:hAnsi="Cambria Math" w:cs="Cambria Math"/>
            <w:kern w:val="2"/>
            <w:sz w:val="24"/>
            <w:szCs w:val="24"/>
            <w:highlight w:val="none"/>
            <w:lang w:val="en-US" w:eastAsia="zh-CN" w:bidi="ar-SA"/>
          </w:rPr>
          <m:t>×</m:t>
        </m:r>
        <m:d>
          <m:dPr>
            <m:ctrlPr>
              <w:rPr>
                <w:rFonts w:hint="default" w:ascii="Cambria Math" w:hAnsi="Cambria Math" w:cs="Cambria Math"/>
                <w:i/>
                <w:kern w:val="2"/>
                <w:sz w:val="24"/>
                <w:szCs w:val="24"/>
                <w:highlight w:val="none"/>
                <w:lang w:val="en-US" w:eastAsia="zh-CN" w:bidi="ar-SA"/>
              </w:rPr>
            </m:ctrlPr>
          </m:dPr>
          <m:e>
            <m:r>
              <m:rPr/>
              <w:rPr>
                <w:rFonts w:hint="default" w:ascii="Cambria Math" w:hAnsi="Cambria Math" w:cs="Cambria Math"/>
                <w:kern w:val="2"/>
                <w:sz w:val="24"/>
                <w:szCs w:val="24"/>
                <w:highlight w:val="none"/>
                <w:lang w:val="en-US" w:eastAsia="zh-CN" w:bidi="ar-SA"/>
              </w:rPr>
              <m:t>1−</m:t>
            </m:r>
            <m:sSup>
              <m:sSupPr>
                <m:ctrlPr>
                  <w:rPr>
                    <w:rFonts w:hint="default" w:ascii="Cambria Math" w:hAnsi="Cambria Math" w:cs="Cambria Math"/>
                    <w:i/>
                    <w:kern w:val="2"/>
                    <w:sz w:val="24"/>
                    <w:szCs w:val="24"/>
                    <w:highlight w:val="none"/>
                    <w:lang w:val="en-US" w:eastAsia="zh-CN" w:bidi="ar-SA"/>
                  </w:rPr>
                </m:ctrlPr>
              </m:sSupPr>
              <m:e>
                <m:r>
                  <m:rPr/>
                  <w:rPr>
                    <w:rFonts w:hint="default" w:ascii="Cambria Math" w:hAnsi="Cambria Math" w:cs="Cambria Math"/>
                    <w:kern w:val="2"/>
                    <w:sz w:val="24"/>
                    <w:szCs w:val="24"/>
                    <w:highlight w:val="none"/>
                    <w:lang w:val="en-US" w:eastAsia="zh-CN" w:bidi="ar-SA"/>
                  </w:rPr>
                  <m:t>e</m:t>
                </m:r>
                <m:ctrlPr>
                  <w:rPr>
                    <w:rFonts w:hint="default" w:ascii="Cambria Math" w:hAnsi="Cambria Math" w:cs="Cambria Math"/>
                    <w:i/>
                    <w:kern w:val="2"/>
                    <w:sz w:val="24"/>
                    <w:szCs w:val="24"/>
                    <w:highlight w:val="none"/>
                    <w:lang w:val="en-US" w:eastAsia="zh-CN" w:bidi="ar-SA"/>
                  </w:rPr>
                </m:ctrlPr>
              </m:e>
              <m:sup>
                <m:r>
                  <m:rPr/>
                  <w:rPr>
                    <w:rFonts w:hint="default" w:ascii="Cambria Math" w:hAnsi="Cambria Math" w:cs="Cambria Math"/>
                    <w:kern w:val="2"/>
                    <w:sz w:val="24"/>
                    <w:szCs w:val="24"/>
                    <w:highlight w:val="none"/>
                    <w:lang w:val="en-US" w:eastAsia="zh-CN" w:bidi="ar-SA"/>
                  </w:rPr>
                  <m:t>−k</m:t>
                </m:r>
                <m:r>
                  <m:rPr/>
                  <w:rPr>
                    <w:rFonts w:ascii="Cambria Math" w:hAnsi="Cambria Math" w:cs="Cambria Math"/>
                    <w:kern w:val="2"/>
                    <w:sz w:val="24"/>
                    <w:szCs w:val="24"/>
                    <w:highlight w:val="none"/>
                    <w:lang w:val="en-US" w:bidi="ar-SA"/>
                  </w:rPr>
                  <m:t>×</m:t>
                </m:r>
                <m:r>
                  <m:rPr/>
                  <w:rPr>
                    <w:rFonts w:hint="default" w:ascii="Cambria Math" w:hAnsi="Cambria Math" w:cs="Cambria Math"/>
                    <w:kern w:val="2"/>
                    <w:sz w:val="24"/>
                    <w:szCs w:val="24"/>
                    <w:highlight w:val="none"/>
                    <w:lang w:val="en-US" w:eastAsia="zh-CN" w:bidi="ar-SA"/>
                  </w:rPr>
                  <m:t>time</m:t>
                </m:r>
                <m:ctrlPr>
                  <w:rPr>
                    <w:rFonts w:hint="default" w:ascii="Cambria Math" w:hAnsi="Cambria Math" w:cs="Cambria Math"/>
                    <w:i/>
                    <w:kern w:val="2"/>
                    <w:sz w:val="24"/>
                    <w:szCs w:val="24"/>
                    <w:highlight w:val="none"/>
                    <w:lang w:val="en-US" w:eastAsia="zh-CN" w:bidi="ar-SA"/>
                  </w:rPr>
                </m:ctrlPr>
              </m:sup>
            </m:sSup>
            <m:ctrlPr>
              <w:rPr>
                <w:rFonts w:hint="default" w:ascii="Cambria Math" w:hAnsi="Cambria Math" w:cs="Cambria Math"/>
                <w:i/>
                <w:kern w:val="2"/>
                <w:sz w:val="24"/>
                <w:szCs w:val="24"/>
                <w:highlight w:val="none"/>
                <w:lang w:val="en-US" w:eastAsia="zh-CN" w:bidi="ar-SA"/>
              </w:rPr>
            </m:ctrlPr>
          </m:e>
        </m:d>
      </m:oMath>
      <w:r>
        <w:rPr>
          <w:rFonts w:hint="eastAsia" w:ascii="Times New Roman" w:hAnsi="Times New Roman"/>
          <w:sz w:val="24"/>
          <w:szCs w:val="24"/>
          <w:highlight w:val="none"/>
        </w:rPr>
        <w:t xml:space="preserve">                    </w:t>
      </w:r>
      <w:r>
        <w:rPr>
          <w:rFonts w:ascii="Times New Roman" w:hAnsi="Times New Roman"/>
          <w:sz w:val="24"/>
          <w:szCs w:val="24"/>
          <w:highlight w:val="none"/>
        </w:rPr>
        <w:t xml:space="preserve"> (</w:t>
      </w:r>
      <w:r>
        <w:rPr>
          <w:rFonts w:hint="eastAsia" w:ascii="Times New Roman" w:hAnsi="Times New Roman"/>
          <w:sz w:val="24"/>
          <w:szCs w:val="24"/>
          <w:highlight w:val="none"/>
        </w:rPr>
        <w:t>6</w:t>
      </w:r>
      <w:r>
        <w:rPr>
          <w:rFonts w:ascii="Times New Roman" w:hAnsi="Times New Roman"/>
          <w:sz w:val="24"/>
          <w:szCs w:val="24"/>
          <w:highlight w:val="none"/>
        </w:rPr>
        <w:t>)</w:t>
      </w:r>
    </w:p>
    <w:p w14:paraId="18E71FEA">
      <w:pPr>
        <w:spacing w:line="480" w:lineRule="auto"/>
        <w:ind w:firstLine="480" w:firstLineChars="200"/>
        <w:rPr>
          <w:rFonts w:ascii="Times New Roman" w:hAnsi="Times New Roman"/>
          <w:sz w:val="24"/>
          <w:szCs w:val="24"/>
          <w:highlight w:val="none"/>
        </w:rPr>
      </w:pPr>
      <w:r>
        <w:rPr>
          <w:rFonts w:ascii="Times New Roman" w:hAnsi="Times New Roman"/>
          <w:sz w:val="24"/>
          <w:szCs w:val="24"/>
          <w:highlight w:val="none"/>
        </w:rPr>
        <w:t>In Equation 6, E represents the efficacy of the placebo group in terms of FVC% and FVCmL at time time, E</w:t>
      </w:r>
      <w:r>
        <w:rPr>
          <w:rFonts w:ascii="Times New Roman" w:hAnsi="Times New Roman"/>
          <w:sz w:val="24"/>
          <w:szCs w:val="24"/>
          <w:highlight w:val="none"/>
          <w:vertAlign w:val="subscript"/>
        </w:rPr>
        <w:t>max</w:t>
      </w:r>
      <w:r>
        <w:rPr>
          <w:rFonts w:ascii="Times New Roman" w:hAnsi="Times New Roman"/>
          <w:sz w:val="24"/>
          <w:szCs w:val="24"/>
          <w:highlight w:val="none"/>
        </w:rPr>
        <w:t xml:space="preserve"> represents the maximum effect achievable by the placebo, time represents the observation time in months, k is the rate parameter for the onset of the placebo effect. When the time time=0.693/k, the placebo effect E=0.5 E</w:t>
      </w:r>
      <w:r>
        <w:rPr>
          <w:rFonts w:ascii="Times New Roman" w:hAnsi="Times New Roman"/>
          <w:sz w:val="24"/>
          <w:szCs w:val="24"/>
          <w:highlight w:val="none"/>
          <w:vertAlign w:val="subscript"/>
        </w:rPr>
        <w:t>max</w:t>
      </w:r>
      <w:r>
        <w:rPr>
          <w:rFonts w:ascii="Times New Roman" w:hAnsi="Times New Roman"/>
          <w:sz w:val="24"/>
          <w:szCs w:val="24"/>
          <w:highlight w:val="none"/>
        </w:rPr>
        <w:t>, which is the time required to achieve half of the maximum response of the placebo.</w:t>
      </w:r>
    </w:p>
    <w:p w14:paraId="2F1D6BB4">
      <w:pPr>
        <w:spacing w:line="480" w:lineRule="auto"/>
        <w:ind w:firstLine="480" w:firstLineChars="200"/>
        <w:rPr>
          <w:rFonts w:ascii="Times New Roman" w:hAnsi="Times New Roman"/>
          <w:sz w:val="24"/>
          <w:szCs w:val="24"/>
          <w:highlight w:val="none"/>
        </w:rPr>
      </w:pPr>
      <w:r>
        <w:rPr>
          <w:rFonts w:ascii="Times New Roman" w:hAnsi="Times New Roman"/>
          <w:sz w:val="24"/>
          <w:szCs w:val="24"/>
          <w:highlight w:val="none"/>
        </w:rPr>
        <w:t>The 6MWD and DLCO% showed a trend of linear increase over time, which can be described using a linear model (Equation 7):</w:t>
      </w:r>
    </w:p>
    <w:p w14:paraId="75495CD1">
      <w:pPr>
        <w:spacing w:line="480" w:lineRule="auto"/>
        <w:ind w:firstLine="480" w:firstLineChars="200"/>
        <w:rPr>
          <w:rFonts w:ascii="Times New Roman" w:hAnsi="Times New Roman"/>
          <w:sz w:val="24"/>
          <w:szCs w:val="24"/>
          <w:highlight w:val="none"/>
        </w:rPr>
      </w:pPr>
      <m:oMath>
        <m:r>
          <m:rPr/>
          <w:rPr>
            <w:rFonts w:hint="default" w:ascii="Cambria Math" w:hAnsi="Cambria Math" w:cs="Times New Roman"/>
            <w:kern w:val="2"/>
            <w:sz w:val="24"/>
            <w:szCs w:val="24"/>
            <w:highlight w:val="none"/>
            <w:lang w:val="en-US" w:eastAsia="zh-CN" w:bidi="ar-SA"/>
          </w:rPr>
          <m:t>E=−B0</m:t>
        </m:r>
        <m:r>
          <m:rPr/>
          <w:rPr>
            <w:rFonts w:hint="default" w:ascii="Cambria Math" w:hAnsi="Cambria Math" w:cs="Cambria Math"/>
            <w:kern w:val="2"/>
            <w:sz w:val="24"/>
            <w:szCs w:val="24"/>
            <w:highlight w:val="none"/>
            <w:lang w:val="en-US" w:eastAsia="zh-CN" w:bidi="ar-SA"/>
          </w:rPr>
          <m:t>×time+B1</m:t>
        </m:r>
      </m:oMath>
      <w:r>
        <w:rPr>
          <w:rFonts w:hint="eastAsia" w:ascii="Times New Roman" w:hAnsi="Times New Roman"/>
          <w:sz w:val="24"/>
          <w:szCs w:val="24"/>
          <w:highlight w:val="none"/>
        </w:rPr>
        <w:t xml:space="preserve">  </w:t>
      </w:r>
      <w:r>
        <w:rPr>
          <w:rFonts w:ascii="Times New Roman" w:hAnsi="Times New Roman"/>
          <w:sz w:val="24"/>
          <w:szCs w:val="24"/>
          <w:highlight w:val="none"/>
        </w:rPr>
        <w:t xml:space="preserve"> </w:t>
      </w:r>
      <w:r>
        <w:rPr>
          <w:rFonts w:hint="eastAsia" w:ascii="Times New Roman" w:hAnsi="Times New Roman"/>
          <w:sz w:val="24"/>
          <w:szCs w:val="24"/>
          <w:highlight w:val="none"/>
          <w:lang w:val="en-US" w:eastAsia="zh-CN"/>
        </w:rPr>
        <w:t xml:space="preserve">                       </w:t>
      </w:r>
      <w:r>
        <w:rPr>
          <w:rFonts w:ascii="Times New Roman" w:hAnsi="Times New Roman"/>
          <w:sz w:val="24"/>
          <w:szCs w:val="24"/>
          <w:highlight w:val="none"/>
        </w:rPr>
        <w:t>(</w:t>
      </w:r>
      <w:r>
        <w:rPr>
          <w:rFonts w:hint="eastAsia" w:ascii="Times New Roman" w:hAnsi="Times New Roman"/>
          <w:sz w:val="24"/>
          <w:szCs w:val="24"/>
          <w:highlight w:val="none"/>
        </w:rPr>
        <w:t>7</w:t>
      </w:r>
      <w:r>
        <w:rPr>
          <w:rFonts w:ascii="Times New Roman" w:hAnsi="Times New Roman"/>
          <w:sz w:val="24"/>
          <w:szCs w:val="24"/>
          <w:highlight w:val="none"/>
        </w:rPr>
        <w:t>)</w:t>
      </w:r>
    </w:p>
    <w:p w14:paraId="2D2130F2">
      <w:pPr>
        <w:spacing w:line="480" w:lineRule="auto"/>
        <w:ind w:firstLine="480" w:firstLineChars="200"/>
        <w:rPr>
          <w:rFonts w:ascii="Times New Roman" w:hAnsi="Times New Roman"/>
          <w:sz w:val="24"/>
          <w:szCs w:val="24"/>
        </w:rPr>
      </w:pPr>
      <w:r>
        <w:rPr>
          <w:rFonts w:ascii="Times New Roman" w:hAnsi="Times New Roman"/>
          <w:sz w:val="24"/>
          <w:szCs w:val="24"/>
        </w:rPr>
        <w:t>In Equation 7, E represents the efficacy of the placebo group on 6MWD and DLCO% at time point, B0 represents the slope, B1 represents the intercept, and time is the observation time in months.</w:t>
      </w:r>
    </w:p>
    <w:p w14:paraId="05433824">
      <w:pPr>
        <w:spacing w:line="480" w:lineRule="auto"/>
        <w:ind w:firstLine="480" w:firstLineChars="200"/>
        <w:rPr>
          <w:rFonts w:ascii="Times New Roman" w:hAnsi="Times New Roman"/>
          <w:sz w:val="24"/>
          <w:szCs w:val="24"/>
        </w:rPr>
      </w:pPr>
      <w:r>
        <w:rPr>
          <w:rFonts w:ascii="Times New Roman" w:hAnsi="Times New Roman"/>
          <w:sz w:val="24"/>
          <w:szCs w:val="24"/>
        </w:rPr>
        <w:t>To describe the difference between the observed values and those predicted by the model, intertrial and residual variation need to be incorporated into the model. Intertrial variation will examine additive (Equation 8) or exponential (Equation 9) models, and residual variation will examine additive (Equation 10), proportional (equation 11), and proportional additive (Equation 12) models. According to the objective function value (OFV) estimated by NONMEM software, the relative standard error (RSE) of the estimated model parameters and the goodness-of-fit (GOF) plot, the better model was selected.</w:t>
      </w:r>
    </w:p>
    <w:p w14:paraId="4A0A888B">
      <w:pPr>
        <w:spacing w:line="480" w:lineRule="auto"/>
        <w:ind w:firstLine="480" w:firstLineChars="200"/>
        <w:rPr>
          <w:rFonts w:ascii="Times New Roman" w:hAnsi="Times New Roman"/>
          <w:sz w:val="24"/>
          <w:szCs w:val="24"/>
        </w:rPr>
      </w:pPr>
      <w:r>
        <w:rPr>
          <w:rFonts w:ascii="Times New Roman" w:hAnsi="Times New Roman"/>
          <w:sz w:val="24"/>
          <w:szCs w:val="24"/>
        </w:rPr>
        <w:object>
          <v:shape id="_x0000_i1025" o:spt="75" type="#_x0000_t75" style="height:19.2pt;width:62.4pt;" o:ole="t" filled="f" o:preferrelative="t" stroked="f" coordsize="21600,21600">
            <v:path/>
            <v:fill on="f" focussize="0,0"/>
            <v:stroke on="f" joinstyle="miter"/>
            <v:imagedata r:id="rId6" o:title=""/>
            <o:lock v:ext="edit" aspectratio="t"/>
            <w10:wrap type="none"/>
            <w10:anchorlock/>
          </v:shape>
          <o:OLEObject Type="Embed" ProgID="Equation.DSMT4" ShapeID="_x0000_i1025" DrawAspect="Content" ObjectID="_1468075725" r:id="rId5">
            <o:LockedField>false</o:LockedField>
          </o:OLEObject>
        </w:objec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8</w:t>
      </w:r>
      <w:r>
        <w:rPr>
          <w:rFonts w:ascii="Times New Roman" w:hAnsi="Times New Roman"/>
          <w:sz w:val="24"/>
          <w:szCs w:val="24"/>
        </w:rPr>
        <w:t>)</w:t>
      </w:r>
    </w:p>
    <w:p w14:paraId="07E2E03E">
      <w:pPr>
        <w:spacing w:line="480" w:lineRule="auto"/>
        <w:ind w:firstLine="480" w:firstLineChars="200"/>
        <w:rPr>
          <w:rFonts w:ascii="Times New Roman" w:hAnsi="Times New Roman"/>
          <w:sz w:val="24"/>
          <w:szCs w:val="24"/>
        </w:rPr>
      </w:pPr>
      <w:r>
        <w:rPr>
          <w:rFonts w:ascii="Times New Roman" w:hAnsi="Times New Roman"/>
          <w:sz w:val="24"/>
          <w:szCs w:val="24"/>
        </w:rPr>
        <w:object>
          <v:shape id="_x0000_i1026" o:spt="75" type="#_x0000_t75" style="height:19.2pt;width:87.6pt;" o:ole="t" filled="f" o:preferrelative="t" stroked="f" coordsize="21600,21600">
            <v:path/>
            <v:fill on="f" focussize="0,0"/>
            <v:stroke on="f" joinstyle="miter"/>
            <v:imagedata r:id="rId8" o:title=""/>
            <o:lock v:ext="edit" aspectratio="t"/>
            <w10:wrap type="none"/>
            <w10:anchorlock/>
          </v:shape>
          <o:OLEObject Type="Embed" ProgID="Equation.DSMT4" ShapeID="_x0000_i1026" DrawAspect="Content" ObjectID="_1468075726" r:id="rId7">
            <o:LockedField>false</o:LockedField>
          </o:OLEObject>
        </w:objec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9)</w:t>
      </w:r>
    </w:p>
    <w:p w14:paraId="2D828F77">
      <w:pPr>
        <w:spacing w:line="480" w:lineRule="auto"/>
        <w:ind w:firstLine="480" w:firstLineChars="20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QUOTE </w:instrText>
      </w:r>
      <w:r>
        <w:rPr>
          <w:rFonts w:ascii="Times New Roman" w:hAnsi="Times New Roman"/>
          <w:sz w:val="24"/>
          <w:szCs w:val="24"/>
        </w:rPr>
        <w:drawing>
          <wp:inline distT="0" distB="0" distL="0" distR="0">
            <wp:extent cx="1809750" cy="200025"/>
            <wp:effectExtent l="0" t="0" r="0" b="889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1809750" cy="200025"/>
                    </a:xfrm>
                    <a:prstGeom prst="rect">
                      <a:avLst/>
                    </a:prstGeom>
                    <a:noFill/>
                    <a:ln>
                      <a:noFill/>
                    </a:ln>
                  </pic:spPr>
                </pic:pic>
              </a:graphicData>
            </a:graphic>
          </wp:inline>
        </w:drawing>
      </w:r>
      <w:r>
        <w:rPr>
          <w:rFonts w:ascii="Times New Roman" w:hAnsi="Times New Roman"/>
          <w:sz w:val="24"/>
          <w:szCs w:val="24"/>
        </w:rPr>
        <w:instrText xml:space="preserve"> </w:instrText>
      </w:r>
      <w:r>
        <w:rPr>
          <w:rFonts w:ascii="Times New Roman" w:hAnsi="Times New Roman"/>
          <w:sz w:val="24"/>
          <w:szCs w:val="24"/>
        </w:rPr>
        <w:fldChar w:fldCharType="separate"/>
      </w:r>
      <m:oMath>
        <m:sSub>
          <m:sSubPr>
            <m:ctrlPr>
              <w:rPr>
                <w:rFonts w:ascii="Cambria Math" w:hAnsi="Cambria Math"/>
                <w:sz w:val="24"/>
                <w:szCs w:val="24"/>
              </w:rPr>
            </m:ctrlPr>
          </m:sSubPr>
          <m:e>
            <m:r>
              <m:rPr>
                <m:sty m:val="p"/>
              </m:rPr>
              <w:rPr>
                <w:rFonts w:ascii="Cambria Math" w:hAnsi="Cambria Math"/>
                <w:sz w:val="24"/>
                <w:szCs w:val="24"/>
              </w:rPr>
              <m:t xml:space="preserve"> Obs</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Pred</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w</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ε1</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oMath>
      <w:r>
        <w:rPr>
          <w:rFonts w:hint="eastAsia" w:ascii="Times New Roman" w:hAnsi="Times New Roman"/>
          <w:sz w:val="24"/>
          <w:szCs w:val="24"/>
        </w:rPr>
        <w:t xml:space="preserve"> </w:t>
      </w:r>
      <w:r>
        <w:rPr>
          <w:rFonts w:ascii="Times New Roman" w:hAnsi="Times New Roman"/>
          <w:sz w:val="24"/>
          <w:szCs w:val="24"/>
        </w:rPr>
        <w:fldChar w:fldCharType="end"/>
      </w:r>
      <w:r>
        <w:rPr>
          <w:rFonts w:hint="eastAsia" w:ascii="Times New Roman" w:hAnsi="Times New Roman"/>
          <w:sz w:val="24"/>
          <w:szCs w:val="24"/>
        </w:rPr>
        <w:t xml:space="preserve">                       </w:t>
      </w:r>
      <w:r>
        <w:rPr>
          <w:rFonts w:hint="eastAsia" w:ascii="Times New Roman" w:hAnsi="Times New Roman"/>
          <w:sz w:val="24"/>
          <w:szCs w:val="24"/>
          <w:lang w:val="en-US" w:eastAsia="zh-CN"/>
        </w:rPr>
        <w:t xml:space="preserve"> </w:t>
      </w:r>
      <w:r>
        <w:rPr>
          <w:rFonts w:hint="eastAsia" w:ascii="Times New Roman" w:hAnsi="Times New Roman"/>
          <w:sz w:val="24"/>
          <w:szCs w:val="24"/>
        </w:rPr>
        <w:t xml:space="preserve"> </w:t>
      </w:r>
      <w:r>
        <w:rPr>
          <w:rFonts w:ascii="Times New Roman" w:hAnsi="Times New Roman"/>
          <w:sz w:val="24"/>
          <w:szCs w:val="24"/>
        </w:rPr>
        <w:t>(</w:t>
      </w:r>
      <w:r>
        <w:rPr>
          <w:rFonts w:hint="eastAsia" w:ascii="Times New Roman" w:hAnsi="Times New Roman"/>
          <w:sz w:val="24"/>
          <w:szCs w:val="24"/>
        </w:rPr>
        <w:t>10</w:t>
      </w:r>
      <w:r>
        <w:rPr>
          <w:rFonts w:ascii="Times New Roman" w:hAnsi="Times New Roman"/>
          <w:sz w:val="24"/>
          <w:szCs w:val="24"/>
        </w:rPr>
        <w:t>)</w:t>
      </w:r>
    </w:p>
    <w:p w14:paraId="21A55243">
      <w:pPr>
        <w:spacing w:line="480" w:lineRule="auto"/>
        <w:ind w:firstLine="480" w:firstLineChars="20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QUOTE </w:instrText>
      </w:r>
      <w:r>
        <w:rPr>
          <w:rFonts w:ascii="Times New Roman" w:hAnsi="Times New Roman"/>
          <w:sz w:val="24"/>
          <w:szCs w:val="24"/>
        </w:rPr>
        <w:drawing>
          <wp:inline distT="0" distB="0" distL="0" distR="0">
            <wp:extent cx="1809750" cy="200025"/>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1809750" cy="200025"/>
                    </a:xfrm>
                    <a:prstGeom prst="rect">
                      <a:avLst/>
                    </a:prstGeom>
                    <a:noFill/>
                    <a:ln>
                      <a:noFill/>
                    </a:ln>
                  </pic:spPr>
                </pic:pic>
              </a:graphicData>
            </a:graphic>
          </wp:inline>
        </w:drawing>
      </w:r>
      <w:r>
        <w:rPr>
          <w:rFonts w:ascii="Times New Roman" w:hAnsi="Times New Roman"/>
          <w:sz w:val="24"/>
          <w:szCs w:val="24"/>
        </w:rPr>
        <w:instrText xml:space="preserve"> </w:instrText>
      </w:r>
      <w:r>
        <w:rPr>
          <w:rFonts w:ascii="Times New Roman" w:hAnsi="Times New Roman"/>
          <w:sz w:val="24"/>
          <w:szCs w:val="24"/>
        </w:rPr>
        <w:fldChar w:fldCharType="separate"/>
      </w:r>
      <m:oMath>
        <m:sSub>
          <m:sSubPr>
            <m:ctrlPr>
              <w:rPr>
                <w:rFonts w:ascii="Cambria Math" w:hAnsi="Cambria Math"/>
                <w:sz w:val="24"/>
                <w:szCs w:val="24"/>
              </w:rPr>
            </m:ctrlPr>
          </m:sSubPr>
          <m:e>
            <m:r>
              <m:rPr>
                <m:sty m:val="p"/>
              </m:rPr>
              <w:rPr>
                <w:rFonts w:ascii="Cambria Math" w:hAnsi="Cambria Math"/>
                <w:sz w:val="24"/>
                <w:szCs w:val="24"/>
              </w:rPr>
              <m:t xml:space="preserve"> Obs</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Pred</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w</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ε2</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oMath>
      <w:r>
        <w:rPr>
          <w:rFonts w:hint="eastAsia" w:ascii="Times New Roman" w:hAnsi="Times New Roman"/>
          <w:sz w:val="24"/>
          <w:szCs w:val="24"/>
        </w:rPr>
        <w:t xml:space="preserve"> </w:t>
      </w:r>
      <w:r>
        <w:rPr>
          <w:rFonts w:ascii="Times New Roman" w:hAnsi="Times New Roman"/>
          <w:sz w:val="24"/>
          <w:szCs w:val="24"/>
        </w:rPr>
        <w:fldChar w:fldCharType="end"/>
      </w:r>
      <w:r>
        <w:rPr>
          <w:rFonts w:hint="eastAsia" w:ascii="Times New Roman" w:hAnsi="Times New Roman"/>
          <w:sz w:val="24"/>
          <w:szCs w:val="24"/>
        </w:rPr>
        <w:t xml:space="preserve">                 </w:t>
      </w:r>
      <w:r>
        <w:rPr>
          <w:rFonts w:hint="eastAsia" w:ascii="Times New Roman" w:hAnsi="Times New Roman"/>
          <w:sz w:val="24"/>
          <w:szCs w:val="24"/>
          <w:lang w:val="en-US" w:eastAsia="zh-CN"/>
        </w:rPr>
        <w:t xml:space="preserve"> </w:t>
      </w:r>
      <w:r>
        <w:rPr>
          <w:rFonts w:hint="eastAsia" w:ascii="Times New Roman" w:hAnsi="Times New Roman"/>
          <w:sz w:val="24"/>
          <w:szCs w:val="24"/>
        </w:rPr>
        <w:t xml:space="preserve">  </w:t>
      </w:r>
      <w:r>
        <w:rPr>
          <w:rFonts w:ascii="Times New Roman" w:hAnsi="Times New Roman"/>
          <w:sz w:val="24"/>
          <w:szCs w:val="24"/>
        </w:rPr>
        <w:t>(</w:t>
      </w:r>
      <w:r>
        <w:rPr>
          <w:rFonts w:hint="eastAsia" w:ascii="Times New Roman" w:hAnsi="Times New Roman"/>
          <w:sz w:val="24"/>
          <w:szCs w:val="24"/>
        </w:rPr>
        <w:t>11</w:t>
      </w:r>
      <w:r>
        <w:rPr>
          <w:rFonts w:ascii="Times New Roman" w:hAnsi="Times New Roman"/>
          <w:sz w:val="24"/>
          <w:szCs w:val="24"/>
        </w:rPr>
        <w:t>)</w:t>
      </w:r>
    </w:p>
    <w:p w14:paraId="3FEDB062">
      <w:pPr>
        <w:spacing w:line="480" w:lineRule="auto"/>
        <w:ind w:firstLine="480" w:firstLineChars="20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QUOTE </w:instrText>
      </w:r>
      <w:r>
        <w:rPr>
          <w:rFonts w:ascii="Times New Roman" w:hAnsi="Times New Roman"/>
          <w:sz w:val="24"/>
          <w:szCs w:val="24"/>
        </w:rPr>
        <w:drawing>
          <wp:inline distT="0" distB="0" distL="0" distR="0">
            <wp:extent cx="1809750" cy="200025"/>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1809750" cy="200025"/>
                    </a:xfrm>
                    <a:prstGeom prst="rect">
                      <a:avLst/>
                    </a:prstGeom>
                    <a:noFill/>
                    <a:ln>
                      <a:noFill/>
                    </a:ln>
                  </pic:spPr>
                </pic:pic>
              </a:graphicData>
            </a:graphic>
          </wp:inline>
        </w:drawing>
      </w:r>
      <w:r>
        <w:rPr>
          <w:rFonts w:ascii="Times New Roman" w:hAnsi="Times New Roman"/>
          <w:sz w:val="24"/>
          <w:szCs w:val="24"/>
        </w:rPr>
        <w:instrText xml:space="preserve"> </w:instrText>
      </w:r>
      <w:r>
        <w:rPr>
          <w:rFonts w:ascii="Times New Roman" w:hAnsi="Times New Roman"/>
          <w:sz w:val="24"/>
          <w:szCs w:val="24"/>
        </w:rPr>
        <w:fldChar w:fldCharType="separate"/>
      </w:r>
      <m:oMath>
        <m:sSub>
          <m:sSubPr>
            <m:ctrlPr>
              <w:rPr>
                <w:rFonts w:ascii="Cambria Math" w:hAnsi="Cambria Math"/>
                <w:sz w:val="24"/>
                <w:szCs w:val="24"/>
              </w:rPr>
            </m:ctrlPr>
          </m:sSubPr>
          <m:e>
            <m:r>
              <m:rPr>
                <m:sty m:val="p"/>
              </m:rPr>
              <w:rPr>
                <w:rFonts w:ascii="Cambria Math" w:hAnsi="Cambria Math"/>
                <w:sz w:val="24"/>
                <w:szCs w:val="24"/>
              </w:rPr>
              <m:t xml:space="preserve"> Obs</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Pred</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w</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ε2</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w</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ε1</m:t>
            </m:r>
            <m:ctrlPr>
              <w:rPr>
                <w:rFonts w:ascii="Cambria Math" w:hAnsi="Cambria Math"/>
                <w:sz w:val="24"/>
                <w:szCs w:val="24"/>
              </w:rPr>
            </m:ctrlPr>
          </m:e>
          <m:sub>
            <m:r>
              <m:rPr>
                <m:sty m:val="p"/>
              </m:rPr>
              <w:rPr>
                <w:rFonts w:ascii="Cambria Math" w:hAnsi="Cambria Math"/>
                <w:sz w:val="24"/>
                <w:szCs w:val="24"/>
              </w:rPr>
              <m:t>i,j</m:t>
            </m:r>
            <m:ctrlPr>
              <w:rPr>
                <w:rFonts w:ascii="Cambria Math" w:hAnsi="Cambria Math"/>
                <w:sz w:val="24"/>
                <w:szCs w:val="24"/>
              </w:rPr>
            </m:ctrlPr>
          </m:sub>
        </m:sSub>
      </m:oMath>
      <w:r>
        <w:rPr>
          <w:rFonts w:hint="eastAsia" w:ascii="Times New Roman" w:hAnsi="Times New Roman"/>
          <w:sz w:val="24"/>
          <w:szCs w:val="24"/>
        </w:rPr>
        <w:t xml:space="preserve">  </w:t>
      </w:r>
      <w:r>
        <w:rPr>
          <w:rFonts w:ascii="Times New Roman" w:hAnsi="Times New Roman"/>
          <w:sz w:val="24"/>
          <w:szCs w:val="24"/>
        </w:rPr>
        <w:fldChar w:fldCharType="end"/>
      </w:r>
      <w:r>
        <w:rPr>
          <w:rFonts w:hint="eastAsia" w:ascii="Times New Roman" w:hAnsi="Times New Roman"/>
          <w:sz w:val="24"/>
          <w:szCs w:val="24"/>
        </w:rPr>
        <w:t xml:space="preserve">    </w:t>
      </w:r>
      <w:r>
        <w:rPr>
          <w:rFonts w:hint="eastAsia" w:ascii="Times New Roman" w:hAnsi="Times New Roman"/>
          <w:sz w:val="24"/>
          <w:szCs w:val="24"/>
          <w:lang w:val="en-US" w:eastAsia="zh-CN"/>
        </w:rPr>
        <w:t xml:space="preserve">  </w:t>
      </w:r>
      <w:r>
        <w:rPr>
          <w:rFonts w:hint="eastAsia" w:ascii="Times New Roman" w:hAnsi="Times New Roman"/>
          <w:sz w:val="24"/>
          <w:szCs w:val="24"/>
        </w:rPr>
        <w:t xml:space="preserve">   </w:t>
      </w:r>
      <w:r>
        <w:rPr>
          <w:rFonts w:ascii="Times New Roman" w:hAnsi="Times New Roman"/>
          <w:sz w:val="24"/>
          <w:szCs w:val="24"/>
        </w:rPr>
        <w:t>(</w:t>
      </w:r>
      <w:r>
        <w:rPr>
          <w:rFonts w:hint="eastAsia" w:ascii="Times New Roman" w:hAnsi="Times New Roman"/>
          <w:sz w:val="24"/>
          <w:szCs w:val="24"/>
        </w:rPr>
        <w:t>12</w:t>
      </w:r>
      <w:r>
        <w:rPr>
          <w:rFonts w:ascii="Times New Roman" w:hAnsi="Times New Roman"/>
          <w:sz w:val="24"/>
          <w:szCs w:val="24"/>
        </w:rPr>
        <w:t>)</w:t>
      </w:r>
    </w:p>
    <w:p w14:paraId="68DBF228">
      <w:pPr>
        <w:spacing w:line="480" w:lineRule="auto"/>
        <w:ind w:firstLine="480" w:firstLineChars="200"/>
        <w:rPr>
          <w:rFonts w:ascii="Times New Roman" w:hAnsi="Times New Roman"/>
          <w:sz w:val="24"/>
          <w:szCs w:val="24"/>
        </w:rPr>
      </w:pPr>
      <w:r>
        <w:rPr>
          <w:rFonts w:ascii="Times New Roman" w:hAnsi="Times New Roman"/>
          <w:position w:val="-36"/>
          <w:sz w:val="24"/>
          <w:szCs w:val="24"/>
        </w:rPr>
        <w:object>
          <v:shape id="_x0000_i1027" o:spt="75" type="#_x0000_t75" style="height:37.2pt;width:58.8pt;" o:ole="t" filled="f" o:preferrelative="t" stroked="f" coordsize="21600,21600">
            <v:path/>
            <v:fill on="f" focussize="0,0"/>
            <v:stroke on="f" joinstyle="miter"/>
            <v:imagedata r:id="rId11" o:title=""/>
            <o:lock v:ext="edit" aspectratio="t"/>
            <w10:wrap type="none"/>
            <w10:anchorlock/>
          </v:shape>
          <o:OLEObject Type="Embed" ProgID="Equation.DSMT4" ShapeID="_x0000_i1027" DrawAspect="Content" ObjectID="_1468075727" r:id="rId10">
            <o:LockedField>false</o:LockedField>
          </o:OLEObject>
        </w:objec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lang w:val="en-US" w:eastAsia="zh-CN"/>
        </w:rPr>
        <w:t xml:space="preserve">   </w:t>
      </w:r>
      <w:r>
        <w:rPr>
          <w:rFonts w:ascii="Times New Roman" w:hAnsi="Times New Roman"/>
          <w:sz w:val="24"/>
          <w:szCs w:val="24"/>
        </w:rPr>
        <w:t xml:space="preserve">  (1</w:t>
      </w:r>
      <w:r>
        <w:rPr>
          <w:rFonts w:hint="eastAsia" w:ascii="Times New Roman" w:hAnsi="Times New Roman"/>
          <w:sz w:val="24"/>
          <w:szCs w:val="24"/>
        </w:rPr>
        <w:t>3</w:t>
      </w:r>
      <w:r>
        <w:rPr>
          <w:rFonts w:ascii="Times New Roman" w:hAnsi="Times New Roman"/>
          <w:sz w:val="24"/>
          <w:szCs w:val="24"/>
        </w:rPr>
        <w:t>)</w:t>
      </w:r>
    </w:p>
    <w:p w14:paraId="6BABB071">
      <w:pPr>
        <w:spacing w:line="480" w:lineRule="auto"/>
        <w:ind w:firstLine="480" w:firstLineChars="200"/>
        <w:rPr>
          <w:rFonts w:ascii="Times New Roman" w:hAnsi="Times New Roman"/>
          <w:sz w:val="24"/>
          <w:szCs w:val="24"/>
        </w:rPr>
      </w:pPr>
      <w:r>
        <w:rPr>
          <w:rFonts w:hint="eastAsia" w:ascii="Times New Roman" w:hAnsi="Times New Roman"/>
          <w:sz w:val="24"/>
          <w:szCs w:val="24"/>
        </w:rPr>
        <w:t xml:space="preserve">In Equations 8-9, </w:t>
      </w:r>
      <w:r>
        <w:rPr>
          <w:rFonts w:ascii="Times New Roman" w:hAnsi="Times New Roman"/>
          <w:sz w:val="24"/>
          <w:szCs w:val="24"/>
        </w:rPr>
        <w:t>P</w:t>
      </w:r>
      <w:r>
        <w:rPr>
          <w:rFonts w:ascii="Times New Roman" w:hAnsi="Times New Roman"/>
          <w:sz w:val="24"/>
          <w:szCs w:val="24"/>
          <w:vertAlign w:val="subscript"/>
        </w:rPr>
        <w:t>i</w:t>
      </w:r>
      <w:r>
        <w:rPr>
          <w:rFonts w:hint="eastAsia" w:ascii="Times New Roman" w:hAnsi="Times New Roman"/>
          <w:sz w:val="24"/>
          <w:szCs w:val="24"/>
        </w:rPr>
        <w:t xml:space="preserve">, </w:t>
      </w:r>
      <w:r>
        <w:rPr>
          <w:rFonts w:ascii="Times New Roman" w:hAnsi="Times New Roman"/>
          <w:sz w:val="24"/>
          <w:szCs w:val="24"/>
        </w:rPr>
        <w:t>P</w:t>
      </w:r>
      <w:r>
        <w:rPr>
          <w:rFonts w:ascii="Times New Roman" w:hAnsi="Times New Roman"/>
          <w:sz w:val="24"/>
          <w:szCs w:val="24"/>
          <w:vertAlign w:val="subscript"/>
        </w:rPr>
        <w:t>pop</w:t>
      </w:r>
      <w:r>
        <w:rPr>
          <w:rFonts w:hint="eastAsia" w:ascii="Times New Roman" w:hAnsi="Times New Roman"/>
          <w:sz w:val="24"/>
          <w:szCs w:val="24"/>
        </w:rPr>
        <w:t xml:space="preserve"> and </w:t>
      </w:r>
      <w:r>
        <w:rPr>
          <w:rFonts w:ascii="Times New Roman" w:hAnsi="Times New Roman"/>
          <w:sz w:val="24"/>
          <w:szCs w:val="24"/>
        </w:rPr>
        <w:t>η</w:t>
      </w:r>
      <w:r>
        <w:rPr>
          <w:rFonts w:ascii="Times New Roman" w:hAnsi="Times New Roman"/>
          <w:sz w:val="24"/>
          <w:szCs w:val="24"/>
          <w:vertAlign w:val="subscript"/>
        </w:rPr>
        <w:t>i</w:t>
      </w:r>
      <w:r>
        <w:rPr>
          <w:rFonts w:hint="eastAsia" w:ascii="Times New Roman" w:hAnsi="Times New Roman"/>
          <w:sz w:val="24"/>
          <w:szCs w:val="24"/>
        </w:rPr>
        <w:t xml:space="preserve"> represent the individual trial values, the population typical values and the intertrial variation of the model parameters, respectively. </w:t>
      </w:r>
      <w:r>
        <w:rPr>
          <w:rFonts w:ascii="Times New Roman" w:hAnsi="Times New Roman"/>
          <w:sz w:val="24"/>
          <w:szCs w:val="24"/>
        </w:rPr>
        <w:t>ηi</w:t>
      </w:r>
      <w:r>
        <w:rPr>
          <w:rFonts w:hint="eastAsia" w:ascii="Times New Roman" w:hAnsi="Times New Roman"/>
          <w:sz w:val="24"/>
          <w:szCs w:val="24"/>
        </w:rPr>
        <w:t xml:space="preserve"> fits the normal distribution with mean 0 and variance </w:t>
      </w:r>
      <w:r>
        <w:rPr>
          <w:rFonts w:ascii="Times New Roman" w:hAnsi="Times New Roman"/>
          <w:sz w:val="24"/>
          <w:szCs w:val="24"/>
        </w:rPr>
        <w:t>ω</w:t>
      </w:r>
      <w:r>
        <w:rPr>
          <w:rFonts w:ascii="Times New Roman" w:hAnsi="Times New Roman"/>
          <w:sz w:val="24"/>
          <w:szCs w:val="24"/>
          <w:vertAlign w:val="subscript"/>
        </w:rPr>
        <w:t>i</w:t>
      </w:r>
      <w:r>
        <w:rPr>
          <w:rFonts w:ascii="Times New Roman" w:hAnsi="Times New Roman"/>
          <w:sz w:val="24"/>
          <w:szCs w:val="24"/>
          <w:vertAlign w:val="superscript"/>
        </w:rPr>
        <w:t>2</w:t>
      </w:r>
      <w:r>
        <w:rPr>
          <w:rFonts w:hint="eastAsia" w:ascii="Times New Roman" w:hAnsi="Times New Roman"/>
          <w:sz w:val="24"/>
          <w:szCs w:val="24"/>
        </w:rPr>
        <w:t xml:space="preserve">. In Equations 10-12, </w:t>
      </w:r>
      <w:r>
        <w:rPr>
          <w:rFonts w:ascii="Times New Roman" w:hAnsi="Times New Roman"/>
          <w:sz w:val="24"/>
          <w:szCs w:val="24"/>
        </w:rPr>
        <w:t>Obs</w:t>
      </w:r>
      <w:r>
        <w:rPr>
          <w:rFonts w:ascii="Times New Roman" w:hAnsi="Times New Roman"/>
          <w:sz w:val="24"/>
          <w:szCs w:val="24"/>
          <w:vertAlign w:val="subscript"/>
        </w:rPr>
        <w:t>i,j</w:t>
      </w:r>
      <w:r>
        <w:rPr>
          <w:rFonts w:hint="eastAsia" w:ascii="Times New Roman" w:hAnsi="Times New Roman"/>
          <w:sz w:val="24"/>
          <w:szCs w:val="24"/>
        </w:rPr>
        <w:t xml:space="preserve"> represents the efficacy observation for the i-th trial at the j-th observation time point, while </w:t>
      </w:r>
      <w:r>
        <w:rPr>
          <w:rFonts w:ascii="Times New Roman" w:hAnsi="Times New Roman"/>
          <w:sz w:val="24"/>
          <w:szCs w:val="24"/>
        </w:rPr>
        <w:t>Predi,j</w:t>
      </w:r>
      <w:r>
        <w:rPr>
          <w:rFonts w:hint="eastAsia" w:ascii="Times New Roman" w:hAnsi="Times New Roman"/>
          <w:sz w:val="24"/>
          <w:szCs w:val="24"/>
        </w:rPr>
        <w:t xml:space="preserve"> represents the predicted value for the i-th trial at the j-th observation time point. </w:t>
      </w:r>
      <w:r>
        <w:rPr>
          <w:rFonts w:ascii="Times New Roman" w:hAnsi="Times New Roman"/>
          <w:sz w:val="24"/>
          <w:szCs w:val="24"/>
        </w:rPr>
        <w:t>Ɛ1</w:t>
      </w:r>
      <w:r>
        <w:rPr>
          <w:rFonts w:ascii="Times New Roman" w:hAnsi="Times New Roman"/>
          <w:sz w:val="24"/>
          <w:szCs w:val="24"/>
          <w:vertAlign w:val="subscript"/>
        </w:rPr>
        <w:t>i,j</w:t>
      </w:r>
      <w:r>
        <w:rPr>
          <w:rFonts w:hint="eastAsia" w:ascii="Times New Roman" w:hAnsi="Times New Roman"/>
          <w:sz w:val="24"/>
          <w:szCs w:val="24"/>
        </w:rPr>
        <w:t xml:space="preserve"> is the additive residual variation at the j-th observation time point of the i-th trial group, and </w:t>
      </w:r>
      <w:r>
        <w:rPr>
          <w:rFonts w:ascii="Times New Roman" w:hAnsi="Times New Roman"/>
          <w:sz w:val="24"/>
          <w:szCs w:val="24"/>
        </w:rPr>
        <w:t>Ɛ2</w:t>
      </w:r>
      <w:r>
        <w:rPr>
          <w:rFonts w:ascii="Times New Roman" w:hAnsi="Times New Roman"/>
          <w:sz w:val="24"/>
          <w:szCs w:val="24"/>
          <w:vertAlign w:val="subscript"/>
        </w:rPr>
        <w:t>i,j</w:t>
      </w:r>
      <w:r>
        <w:rPr>
          <w:rFonts w:hint="eastAsia" w:ascii="Times New Roman" w:hAnsi="Times New Roman"/>
          <w:sz w:val="24"/>
          <w:szCs w:val="24"/>
        </w:rPr>
        <w:t xml:space="preserve"> is the proportional residual variation at the j-th observation time point of the i-th trial group, which fit a normal distribution with mean 0 and variance </w:t>
      </w:r>
      <w:r>
        <w:rPr>
          <w:rFonts w:ascii="Times New Roman" w:hAnsi="Times New Roman"/>
          <w:sz w:val="24"/>
          <w:szCs w:val="24"/>
          <w:lang w:eastAsia="en-US"/>
        </w:rPr>
        <w:t>σ</w:t>
      </w:r>
      <w:r>
        <w:rPr>
          <w:rFonts w:ascii="Times New Roman" w:hAnsi="Times New Roman"/>
          <w:sz w:val="24"/>
          <w:szCs w:val="24"/>
          <w:vertAlign w:val="subscript"/>
        </w:rPr>
        <w:t>1</w:t>
      </w:r>
      <w:r>
        <w:rPr>
          <w:rFonts w:ascii="Times New Roman" w:hAnsi="Times New Roman"/>
          <w:sz w:val="24"/>
          <w:szCs w:val="24"/>
          <w:vertAlign w:val="superscript"/>
        </w:rPr>
        <w:t>2</w:t>
      </w:r>
      <w:r>
        <w:rPr>
          <w:rFonts w:hint="eastAsia" w:ascii="Times New Roman" w:hAnsi="Times New Roman"/>
          <w:sz w:val="24"/>
          <w:szCs w:val="24"/>
        </w:rPr>
        <w:t xml:space="preserve"> and </w:t>
      </w:r>
      <w:r>
        <w:rPr>
          <w:rFonts w:ascii="Times New Roman" w:hAnsi="Times New Roman"/>
          <w:sz w:val="24"/>
          <w:szCs w:val="24"/>
          <w:lang w:eastAsia="en-US"/>
        </w:rPr>
        <w:t>σ</w:t>
      </w:r>
      <w:r>
        <w:rPr>
          <w:rFonts w:ascii="Times New Roman" w:hAnsi="Times New Roman"/>
          <w:sz w:val="24"/>
          <w:szCs w:val="24"/>
          <w:vertAlign w:val="subscript"/>
        </w:rPr>
        <w:t>2</w:t>
      </w:r>
      <w:r>
        <w:rPr>
          <w:rFonts w:ascii="Times New Roman" w:hAnsi="Times New Roman"/>
          <w:sz w:val="24"/>
          <w:szCs w:val="24"/>
          <w:vertAlign w:val="superscript"/>
        </w:rPr>
        <w:t>2</w:t>
      </w:r>
      <w:r>
        <w:rPr>
          <w:rFonts w:hint="eastAsia" w:ascii="Times New Roman" w:hAnsi="Times New Roman"/>
          <w:sz w:val="24"/>
          <w:szCs w:val="24"/>
        </w:rPr>
        <w:t xml:space="preserve">, respectively. In Equation 13, </w:t>
      </w:r>
      <w:r>
        <w:rPr>
          <w:rFonts w:ascii="Times New Roman" w:hAnsi="Times New Roman"/>
          <w:sz w:val="24"/>
          <w:szCs w:val="24"/>
        </w:rPr>
        <w:t>w</w:t>
      </w:r>
      <w:r>
        <w:rPr>
          <w:rFonts w:ascii="Times New Roman" w:hAnsi="Times New Roman"/>
          <w:sz w:val="24"/>
          <w:szCs w:val="24"/>
          <w:vertAlign w:val="subscript"/>
        </w:rPr>
        <w:t>i,j</w:t>
      </w:r>
      <w:r>
        <w:rPr>
          <w:rFonts w:hint="eastAsia" w:ascii="Times New Roman" w:hAnsi="Times New Roman"/>
          <w:sz w:val="24"/>
          <w:szCs w:val="24"/>
        </w:rPr>
        <w:t xml:space="preserve"> is the correction factors of the residuals, which is corrected by the inverse of the open root of the sample size, that is, the larger the sample size, the smaller the variation of the residuals.</w:t>
      </w:r>
    </w:p>
    <w:p w14:paraId="5E4C32CA">
      <w:pPr>
        <w:spacing w:line="480" w:lineRule="auto"/>
        <w:ind w:firstLine="480" w:firstLineChars="200"/>
        <w:rPr>
          <w:rFonts w:ascii="Times New Roman" w:hAnsi="Times New Roman"/>
          <w:sz w:val="24"/>
          <w:szCs w:val="24"/>
        </w:rPr>
      </w:pPr>
      <w:r>
        <w:rPr>
          <w:rFonts w:hint="eastAsia" w:ascii="Times New Roman" w:hAnsi="Times New Roman"/>
          <w:sz w:val="24"/>
          <w:szCs w:val="24"/>
        </w:rPr>
        <w:t>The influencing factors of model parameters were analyzed by constructing a covariate model. The factors investigated included: baseline value, age, proportion of males, proportion of smokers, proportion of Caucasians, whether receiving background treatment, disease duration, and sample size. A covariate was excluded if it had a missing rate of 30% or more. Multiple imputation was used to handle missing data if the missing rate was less than 30%. In this process, we will put model parameters and missing covariates together, choose Predictive Mean Matching (PMM) as the main imputation algorithm, and perform six rounds of imputation. To obtain the final data analysis results, we will combine the calculation results of these six imputations.</w:t>
      </w:r>
    </w:p>
    <w:p w14:paraId="6949AAB7">
      <w:pPr>
        <w:spacing w:line="480" w:lineRule="auto"/>
        <w:ind w:firstLine="480" w:firstLineChars="200"/>
        <w:rPr>
          <w:rFonts w:ascii="Times New Roman" w:hAnsi="Times New Roman"/>
          <w:sz w:val="24"/>
          <w:szCs w:val="24"/>
        </w:rPr>
      </w:pPr>
      <w:r>
        <w:rPr>
          <w:rFonts w:hint="eastAsia" w:ascii="Times New Roman" w:hAnsi="Times New Roman"/>
          <w:sz w:val="24"/>
          <w:szCs w:val="24"/>
        </w:rPr>
        <w:t>For the model of all-cause mortality, covariates would be incorporated into the baseline hazard function in the following manner:</w:t>
      </w:r>
    </w:p>
    <w:p w14:paraId="3C6BCA2F">
      <w:pPr>
        <w:spacing w:line="480" w:lineRule="auto"/>
        <w:ind w:firstLine="480" w:firstLineChars="200"/>
        <w:rPr>
          <w:rFonts w:ascii="Times New Roman" w:hAnsi="Times New Roman"/>
          <w:sz w:val="24"/>
          <w:szCs w:val="24"/>
        </w:rPr>
      </w:pPr>
      <m:oMath>
        <m:r>
          <m:rPr>
            <m:sty m:val="p"/>
          </m:rPr>
          <w:rPr>
            <w:rFonts w:ascii="Cambria Math" w:hAnsi="Cambria Math"/>
            <w:sz w:val="24"/>
            <w:szCs w:val="24"/>
          </w:rPr>
          <m:t>h(t)</m:t>
        </m:r>
        <m:sSub>
          <m:sSubPr>
            <m:ctrlPr>
              <w:rPr>
                <w:rFonts w:ascii="Cambria Math" w:hAnsi="Cambria Math"/>
                <w:sz w:val="24"/>
                <w:szCs w:val="24"/>
              </w:rPr>
            </m:ctrlPr>
          </m:sSubPr>
          <m:e>
            <m:r>
              <m:rPr>
                <m:sty m:val="p"/>
              </m:rPr>
              <w:rPr>
                <w:rFonts w:ascii="Cambria Math" w:hAnsi="Cambria Math"/>
                <w:sz w:val="24"/>
                <w:szCs w:val="24"/>
              </w:rPr>
              <m:t>_</m:t>
            </m:r>
            <m:ctrlPr>
              <w:rPr>
                <w:rFonts w:ascii="Cambria Math" w:hAnsi="Cambria Math"/>
                <w:sz w:val="24"/>
                <w:szCs w:val="24"/>
              </w:rPr>
            </m:ctrlPr>
          </m:e>
          <m:sub>
            <m:r>
              <m:rPr>
                <m:sty m:val="p"/>
              </m:rPr>
              <w:rPr>
                <w:rFonts w:ascii="Cambria Math" w:hAnsi="Cambria Math"/>
                <w:sz w:val="24"/>
                <w:szCs w:val="24"/>
              </w:rPr>
              <m:t>Final</m:t>
            </m:r>
            <m:ctrlPr>
              <w:rPr>
                <w:rFonts w:ascii="Cambria Math" w:hAnsi="Cambria Math"/>
                <w:sz w:val="24"/>
                <w:szCs w:val="24"/>
              </w:rPr>
            </m:ctrlPr>
          </m:sub>
        </m:sSub>
        <m:r>
          <m:rPr>
            <m:sty m:val="p"/>
          </m:rPr>
          <w:rPr>
            <w:rFonts w:ascii="Cambria Math" w:hAnsi="Cambria Math"/>
            <w:sz w:val="24"/>
            <w:szCs w:val="24"/>
          </w:rPr>
          <m:t>=h(t)</m:t>
        </m:r>
        <m:sSub>
          <m:sSubPr>
            <m:ctrlPr>
              <w:rPr>
                <w:rFonts w:ascii="Cambria Math" w:hAnsi="Cambria Math"/>
                <w:sz w:val="24"/>
                <w:szCs w:val="24"/>
              </w:rPr>
            </m:ctrlPr>
          </m:sSubPr>
          <m:e>
            <m:r>
              <m:rPr>
                <m:sty m:val="p"/>
              </m:rPr>
              <w:rPr>
                <w:rFonts w:ascii="Cambria Math" w:hAnsi="Cambria Math"/>
                <w:sz w:val="24"/>
                <w:szCs w:val="24"/>
              </w:rPr>
              <m:t>_</m:t>
            </m:r>
            <m:ctrlPr>
              <w:rPr>
                <w:rFonts w:ascii="Cambria Math" w:hAnsi="Cambria Math"/>
                <w:sz w:val="24"/>
                <w:szCs w:val="24"/>
              </w:rPr>
            </m:ctrlPr>
          </m:e>
          <m:sub>
            <m:r>
              <m:rPr>
                <m:sty m:val="p"/>
              </m:rPr>
              <w:rPr>
                <w:rFonts w:ascii="Cambria Math" w:hAnsi="Cambria Math"/>
                <w:sz w:val="24"/>
                <w:szCs w:val="24"/>
              </w:rPr>
              <m:t>Base</m:t>
            </m:r>
            <m:ctrlPr>
              <w:rPr>
                <w:rFonts w:ascii="Cambria Math" w:hAnsi="Cambria Math"/>
                <w:sz w:val="24"/>
                <w:szCs w:val="24"/>
              </w:rPr>
            </m:ctrlPr>
          </m:sub>
        </m:sSub>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e</m:t>
            </m:r>
            <m:ctrlPr>
              <w:rPr>
                <w:rFonts w:ascii="Cambria Math" w:hAnsi="Cambria Math"/>
                <w:sz w:val="24"/>
                <w:szCs w:val="24"/>
              </w:rPr>
            </m:ctrlPr>
          </m:e>
          <m: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α</m:t>
                </m:r>
                <m:ctrlPr>
                  <w:rPr>
                    <w:rFonts w:ascii="Cambria Math" w:hAnsi="Cambria Math"/>
                    <w:sz w:val="24"/>
                    <w:szCs w:val="24"/>
                  </w:rPr>
                </m:ctrlPr>
              </m:e>
              <m:sub>
                <m:r>
                  <m:rPr>
                    <m:sty m:val="p"/>
                  </m:rPr>
                  <w:rPr>
                    <w:rFonts w:ascii="Cambria Math" w:hAnsi="Cambria Math"/>
                    <w:sz w:val="24"/>
                    <w:szCs w:val="24"/>
                  </w:rPr>
                  <m:t>1</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x</m:t>
                </m:r>
                <m:ctrlPr>
                  <w:rPr>
                    <w:rFonts w:ascii="Cambria Math" w:hAnsi="Cambria Math"/>
                    <w:sz w:val="24"/>
                    <w:szCs w:val="24"/>
                  </w:rPr>
                </m:ctrlPr>
              </m:e>
              <m:sub>
                <m:r>
                  <m:rPr>
                    <m:sty m:val="p"/>
                  </m:rPr>
                  <w:rPr>
                    <w:rFonts w:ascii="Cambria Math" w:hAnsi="Cambria Math"/>
                    <w:sz w:val="24"/>
                    <w:szCs w:val="24"/>
                  </w:rPr>
                  <m:t>1</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α</m:t>
                </m:r>
                <m:ctrlPr>
                  <w:rPr>
                    <w:rFonts w:ascii="Cambria Math" w:hAnsi="Cambria Math"/>
                    <w:sz w:val="24"/>
                    <w:szCs w:val="24"/>
                  </w:rPr>
                </m:ctrlPr>
              </m:e>
              <m:sub>
                <m:r>
                  <m:rPr>
                    <m:sty m:val="p"/>
                  </m:rPr>
                  <w:rPr>
                    <w:rFonts w:ascii="Cambria Math" w:hAnsi="Cambria Math"/>
                    <w:sz w:val="24"/>
                    <w:szCs w:val="24"/>
                  </w:rPr>
                  <m:t>2</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x</m:t>
                </m:r>
                <m:ctrlPr>
                  <w:rPr>
                    <w:rFonts w:ascii="Cambria Math" w:hAnsi="Cambria Math"/>
                    <w:sz w:val="24"/>
                    <w:szCs w:val="24"/>
                  </w:rPr>
                </m:ctrlPr>
              </m:e>
              <m:sub>
                <m:r>
                  <m:rPr>
                    <m:sty m:val="p"/>
                  </m:rPr>
                  <w:rPr>
                    <w:rFonts w:ascii="Cambria Math" w:hAnsi="Cambria Math"/>
                    <w:sz w:val="24"/>
                    <w:szCs w:val="24"/>
                  </w:rPr>
                  <m:t>2</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α</m:t>
                </m:r>
                <m:ctrlPr>
                  <w:rPr>
                    <w:rFonts w:ascii="Cambria Math" w:hAnsi="Cambria Math"/>
                    <w:sz w:val="24"/>
                    <w:szCs w:val="24"/>
                  </w:rPr>
                </m:ctrlPr>
              </m:e>
              <m:sub>
                <m:r>
                  <m:rPr>
                    <m:sty m:val="p"/>
                  </m:rPr>
                  <w:rPr>
                    <w:rFonts w:ascii="Cambria Math" w:hAnsi="Cambria Math"/>
                    <w:sz w:val="24"/>
                    <w:szCs w:val="24"/>
                  </w:rPr>
                  <m:t>n</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x</m:t>
                </m:r>
                <m:ctrlPr>
                  <w:rPr>
                    <w:rFonts w:ascii="Cambria Math" w:hAnsi="Cambria Math"/>
                    <w:sz w:val="24"/>
                    <w:szCs w:val="24"/>
                  </w:rPr>
                </m:ctrlPr>
              </m:e>
              <m:sub>
                <m:r>
                  <m:rPr>
                    <m:sty m:val="p"/>
                  </m:rPr>
                  <w:rPr>
                    <w:rFonts w:ascii="Cambria Math" w:hAnsi="Cambria Math"/>
                    <w:sz w:val="24"/>
                    <w:szCs w:val="24"/>
                  </w:rPr>
                  <m:t>n</m:t>
                </m:r>
                <m:ctrlPr>
                  <w:rPr>
                    <w:rFonts w:ascii="Cambria Math" w:hAnsi="Cambria Math"/>
                    <w:sz w:val="24"/>
                    <w:szCs w:val="24"/>
                  </w:rPr>
                </m:ctrlPr>
              </m:sub>
            </m:sSub>
            <m:r>
              <m:rPr>
                <m:sty m:val="p"/>
              </m:rPr>
              <w:rPr>
                <w:rFonts w:ascii="Cambria Math" w:hAnsi="Cambria Math"/>
                <w:sz w:val="24"/>
                <w:szCs w:val="24"/>
              </w:rPr>
              <m:t>)</m:t>
            </m:r>
            <m:ctrlPr>
              <w:rPr>
                <w:rFonts w:ascii="Cambria Math" w:hAnsi="Cambria Math"/>
                <w:sz w:val="24"/>
                <w:szCs w:val="24"/>
              </w:rPr>
            </m:ctrlPr>
          </m:sup>
        </m:sSup>
      </m:oMath>
      <w:r>
        <w:rPr>
          <w:rFonts w:ascii="Times New Roman" w:hAnsi="Times New Roman"/>
          <w:sz w:val="24"/>
          <w:szCs w:val="24"/>
        </w:rPr>
        <w:fldChar w:fldCharType="begin"/>
      </w:r>
      <w:r>
        <w:rPr>
          <w:rFonts w:ascii="Times New Roman" w:hAnsi="Times New Roman"/>
          <w:sz w:val="24"/>
          <w:szCs w:val="24"/>
        </w:rPr>
        <w:instrText xml:space="preserve"> QUOTE </w:instrText>
      </w:r>
      <w:r>
        <w:rPr>
          <w:rFonts w:ascii="Times New Roman" w:hAnsi="Times New Roman"/>
          <w:sz w:val="24"/>
          <w:szCs w:val="24"/>
        </w:rPr>
        <w:drawing>
          <wp:inline distT="0" distB="0" distL="0" distR="0">
            <wp:extent cx="3371850" cy="219075"/>
            <wp:effectExtent l="0" t="0" r="0"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3371850" cy="219075"/>
                    </a:xfrm>
                    <a:prstGeom prst="rect">
                      <a:avLst/>
                    </a:prstGeom>
                    <a:noFill/>
                    <a:ln>
                      <a:noFill/>
                    </a:ln>
                  </pic:spPr>
                </pic:pic>
              </a:graphicData>
            </a:graphic>
          </wp:inline>
        </w:drawing>
      </w:r>
      <w:r>
        <w:rPr>
          <w:rFonts w:ascii="Times New Roman" w:hAnsi="Times New Roman"/>
          <w:sz w:val="24"/>
          <w:szCs w:val="24"/>
        </w:rPr>
        <w:instrText xml:space="preserve"> </w:instrText>
      </w:r>
      <w:r>
        <w:rPr>
          <w:rFonts w:ascii="Times New Roman" w:hAnsi="Times New Roman"/>
          <w:sz w:val="24"/>
          <w:szCs w:val="24"/>
        </w:rPr>
        <w:fldChar w:fldCharType="end"/>
      </w:r>
      <w:r>
        <w:rPr>
          <w:rFonts w:ascii="Times New Roman" w:hAnsi="Times New Roman"/>
          <w:sz w:val="24"/>
          <w:szCs w:val="24"/>
        </w:rPr>
        <w:t xml:space="preserve">  </w:t>
      </w:r>
      <w:r>
        <w:rPr>
          <w:rFonts w:hint="eastAsia" w:ascii="Times New Roman" w:hAnsi="Times New Roman"/>
          <w:sz w:val="24"/>
          <w:szCs w:val="24"/>
        </w:rPr>
        <w:t xml:space="preserve">           (14)</w:t>
      </w:r>
    </w:p>
    <w:p w14:paraId="6F0241DC">
      <w:pPr>
        <w:spacing w:line="480" w:lineRule="auto"/>
        <w:ind w:firstLine="480" w:firstLineChars="200"/>
        <w:rPr>
          <w:rFonts w:ascii="Times New Roman" w:hAnsi="Times New Roman"/>
          <w:sz w:val="24"/>
          <w:szCs w:val="24"/>
        </w:rPr>
      </w:pPr>
      <w:r>
        <w:rPr>
          <w:rFonts w:hint="eastAsia" w:ascii="Times New Roman" w:hAnsi="Times New Roman"/>
          <w:sz w:val="24"/>
          <w:szCs w:val="24"/>
        </w:rPr>
        <w:t xml:space="preserve">In Equation 14, </w:t>
      </w:r>
      <w:r>
        <w:rPr>
          <w:rFonts w:ascii="Times New Roman" w:hAnsi="Times New Roman"/>
          <w:sz w:val="24"/>
          <w:szCs w:val="24"/>
        </w:rPr>
        <w:fldChar w:fldCharType="begin"/>
      </w:r>
      <w:r>
        <w:rPr>
          <w:rFonts w:ascii="Times New Roman" w:hAnsi="Times New Roman"/>
          <w:sz w:val="24"/>
          <w:szCs w:val="24"/>
        </w:rPr>
        <w:instrText xml:space="preserve"> QUOTE </w:instrText>
      </w:r>
      <w:r>
        <w:rPr>
          <w:rFonts w:ascii="Times New Roman" w:hAnsi="Times New Roman"/>
          <w:sz w:val="24"/>
          <w:szCs w:val="24"/>
        </w:rPr>
        <w:drawing>
          <wp:inline distT="0" distB="0" distL="0" distR="0">
            <wp:extent cx="628650" cy="180975"/>
            <wp:effectExtent l="0" t="0" r="0" b="889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628650" cy="180975"/>
                    </a:xfrm>
                    <a:prstGeom prst="rect">
                      <a:avLst/>
                    </a:prstGeom>
                    <a:noFill/>
                    <a:ln>
                      <a:noFill/>
                    </a:ln>
                  </pic:spPr>
                </pic:pic>
              </a:graphicData>
            </a:graphic>
          </wp:inline>
        </w:drawing>
      </w:r>
      <w:r>
        <w:rPr>
          <w:rFonts w:ascii="Times New Roman" w:hAnsi="Times New Roman"/>
          <w:sz w:val="24"/>
          <w:szCs w:val="24"/>
        </w:rPr>
        <w:instrText xml:space="preserve"> </w:instrText>
      </w:r>
      <w:r>
        <w:rPr>
          <w:rFonts w:ascii="Times New Roman" w:hAnsi="Times New Roman"/>
          <w:sz w:val="24"/>
          <w:szCs w:val="24"/>
        </w:rPr>
        <w:fldChar w:fldCharType="separate"/>
      </w:r>
      <m:oMath>
        <m:r>
          <m:rPr>
            <m:sty m:val="p"/>
          </m:rPr>
          <w:rPr>
            <w:rFonts w:ascii="Cambria Math" w:hAnsi="Cambria Math"/>
            <w:sz w:val="24"/>
            <w:szCs w:val="24"/>
          </w:rPr>
          <m:t>h(t)</m:t>
        </m:r>
        <m:sSub>
          <m:sSubPr>
            <m:ctrlPr>
              <w:rPr>
                <w:rFonts w:ascii="Cambria Math" w:hAnsi="Cambria Math"/>
                <w:sz w:val="24"/>
                <w:szCs w:val="24"/>
              </w:rPr>
            </m:ctrlPr>
          </m:sSubPr>
          <m:e>
            <m:r>
              <m:rPr>
                <m:sty m:val="p"/>
              </m:rPr>
              <w:rPr>
                <w:rFonts w:ascii="Cambria Math" w:hAnsi="Cambria Math"/>
                <w:sz w:val="24"/>
                <w:szCs w:val="24"/>
              </w:rPr>
              <m:t>_</m:t>
            </m:r>
            <m:ctrlPr>
              <w:rPr>
                <w:rFonts w:ascii="Cambria Math" w:hAnsi="Cambria Math"/>
                <w:sz w:val="24"/>
                <w:szCs w:val="24"/>
              </w:rPr>
            </m:ctrlPr>
          </m:e>
          <m:sub>
            <m:r>
              <m:rPr>
                <m:sty m:val="p"/>
              </m:rPr>
              <w:rPr>
                <w:rFonts w:ascii="Cambria Math" w:hAnsi="Cambria Math"/>
                <w:sz w:val="24"/>
                <w:szCs w:val="24"/>
              </w:rPr>
              <m:t>Base</m:t>
            </m:r>
            <m:ctrlPr>
              <w:rPr>
                <w:rFonts w:ascii="Cambria Math" w:hAnsi="Cambria Math"/>
                <w:sz w:val="24"/>
                <w:szCs w:val="24"/>
              </w:rPr>
            </m:ctrlPr>
          </m:sub>
        </m:sSub>
      </m:oMath>
      <w:r>
        <w:rPr>
          <w:rFonts w:ascii="Times New Roman" w:hAnsi="Times New Roman"/>
          <w:sz w:val="24"/>
          <w:szCs w:val="24"/>
        </w:rPr>
        <w:fldChar w:fldCharType="end"/>
      </w:r>
      <w:r>
        <w:rPr>
          <w:rFonts w:hint="eastAsia" w:ascii="Times New Roman" w:hAnsi="Times New Roman"/>
          <w:sz w:val="24"/>
          <w:szCs w:val="24"/>
        </w:rPr>
        <w:t xml:space="preserve">represents the base hazard function and </w:t>
      </w:r>
      <m:oMath>
        <m:sSup>
          <m:sSupPr>
            <m:ctrlPr>
              <w:rPr>
                <w:rFonts w:ascii="Cambria Math" w:hAnsi="Cambria Math"/>
                <w:sz w:val="24"/>
                <w:szCs w:val="24"/>
              </w:rPr>
            </m:ctrlPr>
          </m:sSupPr>
          <m:e>
            <m:r>
              <m:rPr>
                <m:sty m:val="p"/>
              </m:rPr>
              <w:rPr>
                <w:rFonts w:ascii="Cambria Math" w:hAnsi="Cambria Math"/>
                <w:sz w:val="24"/>
                <w:szCs w:val="24"/>
              </w:rPr>
              <m:t>e</m:t>
            </m:r>
            <m:ctrlPr>
              <w:rPr>
                <w:rFonts w:ascii="Cambria Math" w:hAnsi="Cambria Math"/>
                <w:sz w:val="24"/>
                <w:szCs w:val="24"/>
              </w:rPr>
            </m:ctrlPr>
          </m:e>
          <m: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α</m:t>
                </m:r>
                <m:ctrlPr>
                  <w:rPr>
                    <w:rFonts w:ascii="Cambria Math" w:hAnsi="Cambria Math"/>
                    <w:sz w:val="24"/>
                    <w:szCs w:val="24"/>
                  </w:rPr>
                </m:ctrlPr>
              </m:e>
              <m:sub>
                <m:r>
                  <m:rPr>
                    <m:sty m:val="p"/>
                  </m:rPr>
                  <w:rPr>
                    <w:rFonts w:ascii="Cambria Math" w:hAnsi="Cambria Math"/>
                    <w:sz w:val="24"/>
                    <w:szCs w:val="24"/>
                  </w:rPr>
                  <m:t>1</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x</m:t>
                </m:r>
                <m:ctrlPr>
                  <w:rPr>
                    <w:rFonts w:ascii="Cambria Math" w:hAnsi="Cambria Math"/>
                    <w:sz w:val="24"/>
                    <w:szCs w:val="24"/>
                  </w:rPr>
                </m:ctrlPr>
              </m:e>
              <m:sub>
                <m:r>
                  <m:rPr>
                    <m:sty m:val="p"/>
                  </m:rPr>
                  <w:rPr>
                    <w:rFonts w:ascii="Cambria Math" w:hAnsi="Cambria Math"/>
                    <w:sz w:val="24"/>
                    <w:szCs w:val="24"/>
                  </w:rPr>
                  <m:t>1</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α</m:t>
                </m:r>
                <m:ctrlPr>
                  <w:rPr>
                    <w:rFonts w:ascii="Cambria Math" w:hAnsi="Cambria Math"/>
                    <w:sz w:val="24"/>
                    <w:szCs w:val="24"/>
                  </w:rPr>
                </m:ctrlPr>
              </m:e>
              <m:sub>
                <m:r>
                  <m:rPr>
                    <m:sty m:val="p"/>
                  </m:rPr>
                  <w:rPr>
                    <w:rFonts w:ascii="Cambria Math" w:hAnsi="Cambria Math"/>
                    <w:sz w:val="24"/>
                    <w:szCs w:val="24"/>
                  </w:rPr>
                  <m:t>2</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x</m:t>
                </m:r>
                <m:ctrlPr>
                  <w:rPr>
                    <w:rFonts w:ascii="Cambria Math" w:hAnsi="Cambria Math"/>
                    <w:sz w:val="24"/>
                    <w:szCs w:val="24"/>
                  </w:rPr>
                </m:ctrlPr>
              </m:e>
              <m:sub>
                <m:r>
                  <m:rPr>
                    <m:sty m:val="p"/>
                  </m:rPr>
                  <w:rPr>
                    <w:rFonts w:ascii="Cambria Math" w:hAnsi="Cambria Math"/>
                    <w:sz w:val="24"/>
                    <w:szCs w:val="24"/>
                  </w:rPr>
                  <m:t>2</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α</m:t>
                </m:r>
                <m:ctrlPr>
                  <w:rPr>
                    <w:rFonts w:ascii="Cambria Math" w:hAnsi="Cambria Math"/>
                    <w:sz w:val="24"/>
                    <w:szCs w:val="24"/>
                  </w:rPr>
                </m:ctrlPr>
              </m:e>
              <m:sub>
                <m:r>
                  <m:rPr>
                    <m:sty m:val="p"/>
                  </m:rPr>
                  <w:rPr>
                    <w:rFonts w:ascii="Cambria Math" w:hAnsi="Cambria Math"/>
                    <w:sz w:val="24"/>
                    <w:szCs w:val="24"/>
                  </w:rPr>
                  <m:t>n</m:t>
                </m:r>
                <m:ctrlPr>
                  <w:rPr>
                    <w:rFonts w:ascii="Cambria Math" w:hAnsi="Cambria Math"/>
                    <w:sz w:val="24"/>
                    <w:szCs w:val="24"/>
                  </w:rPr>
                </m:ctrlP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x</m:t>
                </m:r>
                <m:ctrlPr>
                  <w:rPr>
                    <w:rFonts w:ascii="Cambria Math" w:hAnsi="Cambria Math"/>
                    <w:sz w:val="24"/>
                    <w:szCs w:val="24"/>
                  </w:rPr>
                </m:ctrlPr>
              </m:e>
              <m:sub>
                <m:r>
                  <m:rPr>
                    <m:sty m:val="p"/>
                  </m:rPr>
                  <w:rPr>
                    <w:rFonts w:ascii="Cambria Math" w:hAnsi="Cambria Math"/>
                    <w:sz w:val="24"/>
                    <w:szCs w:val="24"/>
                  </w:rPr>
                  <m:t>n</m:t>
                </m:r>
                <m:ctrlPr>
                  <w:rPr>
                    <w:rFonts w:ascii="Cambria Math" w:hAnsi="Cambria Math"/>
                    <w:sz w:val="24"/>
                    <w:szCs w:val="24"/>
                  </w:rPr>
                </m:ctrlPr>
              </m:sub>
            </m:sSub>
            <m:r>
              <m:rPr>
                <m:sty m:val="p"/>
              </m:rPr>
              <w:rPr>
                <w:rFonts w:ascii="Cambria Math" w:hAnsi="Cambria Math"/>
                <w:sz w:val="24"/>
                <w:szCs w:val="24"/>
              </w:rPr>
              <m:t>)</m:t>
            </m:r>
            <m:ctrlPr>
              <w:rPr>
                <w:rFonts w:ascii="Cambria Math" w:hAnsi="Cambria Math"/>
                <w:sz w:val="24"/>
                <w:szCs w:val="24"/>
              </w:rPr>
            </m:ctrlPr>
          </m:sup>
        </m:sSup>
      </m:oMath>
      <w:r>
        <w:rPr>
          <w:rFonts w:hint="eastAsia" w:ascii="Times New Roman" w:hAnsi="Times New Roman"/>
          <w:sz w:val="24"/>
          <w:szCs w:val="24"/>
        </w:rPr>
        <w:t xml:space="preserve"> represents the effect of covariates on the risk of death, where </w:t>
      </w:r>
      <w:r>
        <w:rPr>
          <w:rFonts w:ascii="Times New Roman" w:hAnsi="Times New Roman"/>
          <w:sz w:val="24"/>
          <w:szCs w:val="24"/>
        </w:rPr>
        <w:t>x</w:t>
      </w:r>
      <w:r>
        <w:rPr>
          <w:rFonts w:ascii="Times New Roman" w:hAnsi="Times New Roman"/>
          <w:sz w:val="24"/>
          <w:szCs w:val="24"/>
          <w:vertAlign w:val="subscript"/>
        </w:rPr>
        <w:t>1</w:t>
      </w:r>
      <w:r>
        <w:rPr>
          <w:rFonts w:ascii="Times New Roman" w:hAnsi="Times New Roman"/>
          <w:sz w:val="24"/>
          <w:szCs w:val="24"/>
        </w:rPr>
        <w:t>, x</w:t>
      </w:r>
      <w:r>
        <w:rPr>
          <w:rFonts w:ascii="Times New Roman" w:hAnsi="Times New Roman"/>
          <w:sz w:val="24"/>
          <w:szCs w:val="24"/>
          <w:vertAlign w:val="subscript"/>
        </w:rPr>
        <w:t>2</w:t>
      </w:r>
      <w:r>
        <w:rPr>
          <w:rFonts w:ascii="Times New Roman" w:hAnsi="Times New Roman"/>
          <w:sz w:val="24"/>
          <w:szCs w:val="24"/>
        </w:rPr>
        <w:t xml:space="preserve">, </w:t>
      </w:r>
      <w:r>
        <w:rPr>
          <w:rFonts w:hint="eastAsia" w:ascii="Times New Roman" w:hAnsi="Times New Roman"/>
          <w:sz w:val="24"/>
          <w:szCs w:val="24"/>
        </w:rPr>
        <w:t>…</w:t>
      </w:r>
      <w:r>
        <w:rPr>
          <w:rFonts w:ascii="Times New Roman" w:hAnsi="Times New Roman"/>
          <w:sz w:val="24"/>
          <w:szCs w:val="24"/>
        </w:rPr>
        <w:t>, x</w:t>
      </w:r>
      <w:r>
        <w:rPr>
          <w:rFonts w:ascii="Times New Roman" w:hAnsi="Times New Roman"/>
          <w:sz w:val="24"/>
          <w:szCs w:val="24"/>
          <w:vertAlign w:val="subscript"/>
        </w:rPr>
        <w:t>n</w:t>
      </w:r>
      <w:r>
        <w:rPr>
          <w:rFonts w:hint="eastAsia" w:ascii="Times New Roman" w:hAnsi="Times New Roman"/>
          <w:sz w:val="24"/>
          <w:szCs w:val="24"/>
        </w:rPr>
        <w:t xml:space="preserve"> represents 1-n covariates that have an effect on the risk of death, and their effect coefficients on the risk of death are </w:t>
      </w:r>
      <w:r>
        <w:rPr>
          <w:rFonts w:ascii="Times New Roman" w:hAnsi="Times New Roman"/>
          <w:sz w:val="24"/>
          <w:szCs w:val="24"/>
        </w:rPr>
        <w:t>α</w:t>
      </w:r>
      <w:r>
        <w:rPr>
          <w:rFonts w:ascii="Times New Roman" w:hAnsi="Times New Roman"/>
          <w:sz w:val="24"/>
          <w:szCs w:val="24"/>
          <w:vertAlign w:val="subscript"/>
        </w:rPr>
        <w:t>1</w:t>
      </w:r>
      <w:r>
        <w:rPr>
          <w:rFonts w:ascii="Times New Roman" w:hAnsi="Times New Roman"/>
          <w:sz w:val="24"/>
          <w:szCs w:val="24"/>
        </w:rPr>
        <w:t>, α</w:t>
      </w:r>
      <w:r>
        <w:rPr>
          <w:rFonts w:ascii="Times New Roman" w:hAnsi="Times New Roman"/>
          <w:sz w:val="24"/>
          <w:szCs w:val="24"/>
          <w:vertAlign w:val="subscript"/>
        </w:rPr>
        <w:t>2</w:t>
      </w:r>
      <w:r>
        <w:rPr>
          <w:rFonts w:ascii="Times New Roman" w:hAnsi="Times New Roman"/>
          <w:sz w:val="24"/>
          <w:szCs w:val="24"/>
        </w:rPr>
        <w:t xml:space="preserve">, </w:t>
      </w:r>
      <w:r>
        <w:rPr>
          <w:rFonts w:hint="eastAsia" w:ascii="Times New Roman" w:hAnsi="Times New Roman"/>
          <w:sz w:val="24"/>
          <w:szCs w:val="24"/>
        </w:rPr>
        <w:t>…</w:t>
      </w:r>
      <w:r>
        <w:rPr>
          <w:rFonts w:ascii="Times New Roman" w:hAnsi="Times New Roman"/>
          <w:sz w:val="24"/>
          <w:szCs w:val="24"/>
        </w:rPr>
        <w:t>, α</w:t>
      </w:r>
      <w:r>
        <w:rPr>
          <w:rFonts w:ascii="Times New Roman" w:hAnsi="Times New Roman"/>
          <w:sz w:val="24"/>
          <w:szCs w:val="24"/>
          <w:vertAlign w:val="subscript"/>
        </w:rPr>
        <w:t>n</w:t>
      </w:r>
      <w:r>
        <w:rPr>
          <w:rFonts w:hint="eastAsia" w:ascii="Times New Roman" w:hAnsi="Times New Roman"/>
          <w:sz w:val="24"/>
          <w:szCs w:val="24"/>
        </w:rPr>
        <w:t>.</w:t>
      </w:r>
    </w:p>
    <w:p w14:paraId="34791121">
      <w:pPr>
        <w:spacing w:line="480" w:lineRule="auto"/>
        <w:ind w:firstLine="480" w:firstLineChars="200"/>
        <w:rPr>
          <w:rFonts w:ascii="Times New Roman" w:hAnsi="Times New Roman"/>
          <w:sz w:val="24"/>
          <w:szCs w:val="24"/>
        </w:rPr>
      </w:pPr>
      <w:r>
        <w:rPr>
          <w:rFonts w:hint="eastAsia" w:ascii="Times New Roman" w:hAnsi="Times New Roman"/>
          <w:sz w:val="24"/>
          <w:szCs w:val="24"/>
        </w:rPr>
        <w:t>For the other four models, continuous variables are introduced as in Equations (15-16), and dichotomous variables are introduced as in Equation (17) :</w:t>
      </w:r>
    </w:p>
    <w:p w14:paraId="3C4A94EB">
      <w:pPr>
        <w:spacing w:line="480" w:lineRule="auto"/>
        <w:ind w:firstLine="480" w:firstLineChars="200"/>
        <w:rPr>
          <w:rFonts w:ascii="Times New Roman" w:hAnsi="Times New Roman"/>
          <w:sz w:val="24"/>
          <w:szCs w:val="24"/>
        </w:rPr>
      </w:pPr>
      <m:oMath>
        <m:sSub>
          <m:sSubPr>
            <m:ctrlPr>
              <w:rPr>
                <w:rFonts w:ascii="Cambria Math" w:hAnsi="Cambria Math" w:eastAsia="宋体"/>
                <w:color w:val="000000"/>
                <w:sz w:val="24"/>
                <w:szCs w:val="24"/>
              </w:rPr>
            </m:ctrlPr>
          </m:sSubPr>
          <m:e>
            <m:r>
              <m:rPr/>
              <w:rPr>
                <w:rFonts w:ascii="Cambria Math" w:hAnsi="Cambria Math" w:eastAsia="宋体"/>
                <w:color w:val="000000"/>
                <w:sz w:val="24"/>
                <w:szCs w:val="24"/>
              </w:rPr>
              <m:t>P</m:t>
            </m:r>
            <m:ctrlPr>
              <w:rPr>
                <w:rFonts w:ascii="Cambria Math" w:hAnsi="Cambria Math" w:eastAsia="宋体"/>
                <w:color w:val="000000"/>
                <w:sz w:val="24"/>
                <w:szCs w:val="24"/>
              </w:rPr>
            </m:ctrlPr>
          </m:e>
          <m:sub>
            <m:r>
              <m:rPr/>
              <w:rPr>
                <w:rFonts w:ascii="Cambria Math" w:hAnsi="Cambria Math" w:eastAsia="宋体"/>
                <w:color w:val="000000"/>
                <w:sz w:val="24"/>
                <w:szCs w:val="24"/>
              </w:rPr>
              <m:t>i</m:t>
            </m:r>
            <m:ctrlPr>
              <w:rPr>
                <w:rFonts w:ascii="Cambria Math" w:hAnsi="Cambria Math" w:eastAsia="宋体"/>
                <w:color w:val="000000"/>
                <w:sz w:val="24"/>
                <w:szCs w:val="24"/>
              </w:rPr>
            </m:ctrlPr>
          </m:sub>
        </m:sSub>
        <m:r>
          <m:rPr/>
          <w:rPr>
            <w:rFonts w:ascii="Cambria Math" w:hAnsi="Cambria Math" w:eastAsia="宋体"/>
            <w:color w:val="000000"/>
            <w:sz w:val="24"/>
            <w:szCs w:val="24"/>
          </w:rPr>
          <m:t>=</m:t>
        </m:r>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P</m:t>
            </m:r>
            <m:ctrlPr>
              <w:rPr>
                <w:rFonts w:ascii="Cambria Math" w:hAnsi="Cambria Math" w:eastAsia="宋体"/>
                <w:i/>
                <w:color w:val="000000"/>
                <w:sz w:val="24"/>
                <w:szCs w:val="24"/>
              </w:rPr>
            </m:ctrlPr>
          </m:e>
          <m:sub>
            <m:r>
              <m:rPr>
                <m:sty m:val="p"/>
              </m:rPr>
              <w:rPr>
                <w:rFonts w:ascii="Cambria Math" w:hAnsi="Cambria Math" w:eastAsia="宋体"/>
                <w:color w:val="000000"/>
                <w:sz w:val="24"/>
                <w:szCs w:val="24"/>
              </w:rPr>
              <m:t>typical</m:t>
            </m:r>
            <m:ctrlPr>
              <w:rPr>
                <w:rFonts w:ascii="Cambria Math" w:hAnsi="Cambria Math" w:eastAsia="宋体"/>
                <w:i/>
                <w:color w:val="000000"/>
                <w:sz w:val="24"/>
                <w:szCs w:val="24"/>
              </w:rPr>
            </m:ctrlPr>
          </m:sub>
        </m:sSub>
        <m:r>
          <m:rPr/>
          <w:rPr>
            <w:rFonts w:ascii="Cambria Math" w:hAnsi="Cambria Math" w:eastAsia="宋体"/>
            <w:color w:val="000000"/>
            <w:sz w:val="24"/>
            <w:szCs w:val="24"/>
          </w:rPr>
          <m:t>+</m:t>
        </m:r>
        <m:d>
          <m:dPr>
            <m:ctrlPr>
              <w:rPr>
                <w:rFonts w:ascii="Cambria Math" w:hAnsi="Cambria Math" w:eastAsia="宋体"/>
                <w:i/>
                <w:color w:val="000000"/>
                <w:sz w:val="24"/>
                <w:szCs w:val="24"/>
              </w:rPr>
            </m:ctrlPr>
          </m:dPr>
          <m:e>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COV</m:t>
                </m:r>
                <m:ctrlPr>
                  <w:rPr>
                    <w:rFonts w:ascii="Cambria Math" w:hAnsi="Cambria Math" w:eastAsia="宋体"/>
                    <w:i/>
                    <w:color w:val="000000"/>
                    <w:sz w:val="24"/>
                    <w:szCs w:val="24"/>
                  </w:rPr>
                </m:ctrlPr>
              </m:e>
              <m:sub>
                <m:r>
                  <m:rPr/>
                  <w:rPr>
                    <w:rFonts w:ascii="Cambria Math" w:hAnsi="Cambria Math" w:eastAsia="宋体"/>
                    <w:color w:val="000000"/>
                    <w:sz w:val="24"/>
                    <w:szCs w:val="24"/>
                  </w:rPr>
                  <m:t>i</m:t>
                </m:r>
                <m:ctrlPr>
                  <w:rPr>
                    <w:rFonts w:ascii="Cambria Math" w:hAnsi="Cambria Math" w:eastAsia="宋体"/>
                    <w:i/>
                    <w:color w:val="000000"/>
                    <w:sz w:val="24"/>
                    <w:szCs w:val="24"/>
                  </w:rPr>
                </m:ctrlPr>
              </m:sub>
            </m:sSub>
            <m:r>
              <m:rPr/>
              <w:rPr>
                <w:rFonts w:ascii="Cambria Math" w:hAnsi="Cambria Math" w:eastAsia="宋体"/>
                <w:color w:val="000000"/>
                <w:sz w:val="24"/>
                <w:szCs w:val="24"/>
              </w:rPr>
              <m:t>−</m:t>
            </m:r>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COV</m:t>
                </m:r>
                <m:ctrlPr>
                  <w:rPr>
                    <w:rFonts w:ascii="Cambria Math" w:hAnsi="Cambria Math" w:eastAsia="宋体"/>
                    <w:i/>
                    <w:color w:val="000000"/>
                    <w:sz w:val="24"/>
                    <w:szCs w:val="24"/>
                  </w:rPr>
                </m:ctrlPr>
              </m:e>
              <m:sub>
                <m:r>
                  <m:rPr/>
                  <w:rPr>
                    <w:rFonts w:ascii="Cambria Math" w:hAnsi="Cambria Math" w:eastAsia="宋体"/>
                    <w:color w:val="000000"/>
                    <w:sz w:val="24"/>
                    <w:szCs w:val="24"/>
                  </w:rPr>
                  <m:t>median</m:t>
                </m:r>
                <m:ctrlPr>
                  <w:rPr>
                    <w:rFonts w:ascii="Cambria Math" w:hAnsi="Cambria Math" w:eastAsia="宋体"/>
                    <w:i/>
                    <w:color w:val="000000"/>
                    <w:sz w:val="24"/>
                    <w:szCs w:val="24"/>
                  </w:rPr>
                </m:ctrlPr>
              </m:sub>
            </m:sSub>
            <m:ctrlPr>
              <w:rPr>
                <w:rFonts w:ascii="Cambria Math" w:hAnsi="Cambria Math" w:eastAsia="宋体"/>
                <w:i/>
                <w:color w:val="000000"/>
                <w:sz w:val="24"/>
                <w:szCs w:val="24"/>
              </w:rPr>
            </m:ctrlPr>
          </m:e>
        </m:d>
        <m:r>
          <m:rPr/>
          <w:rPr>
            <w:rFonts w:ascii="Cambria Math" w:hAnsi="Cambria Math" w:eastAsia="宋体"/>
            <w:color w:val="000000"/>
            <w:sz w:val="24"/>
            <w:szCs w:val="24"/>
          </w:rPr>
          <m:t>∗</m:t>
        </m:r>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θ</m:t>
            </m:r>
            <m:ctrlPr>
              <w:rPr>
                <w:rFonts w:ascii="Cambria Math" w:hAnsi="Cambria Math" w:eastAsia="宋体"/>
                <w:i/>
                <w:color w:val="000000"/>
                <w:sz w:val="24"/>
                <w:szCs w:val="24"/>
              </w:rPr>
            </m:ctrlPr>
          </m:e>
          <m:sub>
            <m:r>
              <m:rPr/>
              <w:rPr>
                <w:rFonts w:ascii="Cambria Math" w:hAnsi="Cambria Math" w:eastAsia="宋体"/>
                <w:color w:val="000000"/>
                <w:sz w:val="24"/>
                <w:szCs w:val="24"/>
              </w:rPr>
              <m:t>cov</m:t>
            </m:r>
            <m:ctrlPr>
              <w:rPr>
                <w:rFonts w:ascii="Cambria Math" w:hAnsi="Cambria Math" w:eastAsia="宋体"/>
                <w:i/>
                <w:color w:val="000000"/>
                <w:sz w:val="24"/>
                <w:szCs w:val="24"/>
              </w:rPr>
            </m:ctrlPr>
          </m:sub>
        </m:sSub>
      </m:oMath>
      <w:r>
        <w:rPr>
          <w:rFonts w:ascii="Times New Roman" w:hAnsi="Times New Roman"/>
          <w:sz w:val="24"/>
          <w:szCs w:val="24"/>
        </w:rPr>
        <w:tab/>
      </w:r>
      <w:r>
        <w:rPr>
          <w:rFonts w:hint="eastAsia" w:ascii="Times New Roman" w:hAnsi="Times New Roman"/>
          <w:sz w:val="24"/>
          <w:szCs w:val="24"/>
        </w:rPr>
        <w:t xml:space="preserve">            (</w:t>
      </w:r>
      <w:r>
        <w:rPr>
          <w:rFonts w:ascii="Times New Roman" w:hAnsi="Times New Roman"/>
          <w:sz w:val="24"/>
          <w:szCs w:val="24"/>
        </w:rPr>
        <w:t>1</w:t>
      </w:r>
      <w:r>
        <w:rPr>
          <w:rFonts w:hint="eastAsia" w:ascii="Times New Roman" w:hAnsi="Times New Roman"/>
          <w:sz w:val="24"/>
          <w:szCs w:val="24"/>
        </w:rPr>
        <w:t>5)</w:t>
      </w:r>
    </w:p>
    <w:p w14:paraId="4375C6FC">
      <w:pPr>
        <w:spacing w:line="480" w:lineRule="auto"/>
        <w:ind w:firstLine="480" w:firstLineChars="200"/>
        <w:rPr>
          <w:rFonts w:ascii="Times New Roman" w:hAnsi="Times New Roman"/>
          <w:sz w:val="24"/>
          <w:szCs w:val="24"/>
        </w:rPr>
      </w:pPr>
      <m:oMath>
        <m:sSub>
          <m:sSubPr>
            <m:ctrlPr>
              <w:rPr>
                <w:rFonts w:ascii="Cambria Math" w:hAnsi="Cambria Math" w:eastAsia="宋体"/>
                <w:color w:val="000000"/>
                <w:sz w:val="24"/>
                <w:szCs w:val="24"/>
              </w:rPr>
            </m:ctrlPr>
          </m:sSubPr>
          <m:e>
            <m:r>
              <m:rPr/>
              <w:rPr>
                <w:rFonts w:ascii="Cambria Math" w:hAnsi="Cambria Math" w:eastAsia="宋体"/>
                <w:color w:val="000000"/>
                <w:sz w:val="24"/>
                <w:szCs w:val="24"/>
              </w:rPr>
              <m:t>P</m:t>
            </m:r>
            <m:ctrlPr>
              <w:rPr>
                <w:rFonts w:ascii="Cambria Math" w:hAnsi="Cambria Math" w:eastAsia="宋体"/>
                <w:color w:val="000000"/>
                <w:sz w:val="24"/>
                <w:szCs w:val="24"/>
              </w:rPr>
            </m:ctrlPr>
          </m:e>
          <m:sub>
            <m:r>
              <m:rPr/>
              <w:rPr>
                <w:rFonts w:ascii="Cambria Math" w:hAnsi="Cambria Math" w:eastAsia="宋体"/>
                <w:color w:val="000000"/>
                <w:sz w:val="24"/>
                <w:szCs w:val="24"/>
              </w:rPr>
              <m:t>i</m:t>
            </m:r>
            <m:ctrlPr>
              <w:rPr>
                <w:rFonts w:ascii="Cambria Math" w:hAnsi="Cambria Math" w:eastAsia="宋体"/>
                <w:color w:val="000000"/>
                <w:sz w:val="24"/>
                <w:szCs w:val="24"/>
              </w:rPr>
            </m:ctrlPr>
          </m:sub>
        </m:sSub>
        <m:r>
          <m:rPr/>
          <w:rPr>
            <w:rFonts w:ascii="Cambria Math" w:hAnsi="Cambria Math" w:eastAsia="宋体"/>
            <w:color w:val="000000"/>
            <w:sz w:val="24"/>
            <w:szCs w:val="24"/>
          </w:rPr>
          <m:t>=</m:t>
        </m:r>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P</m:t>
            </m:r>
            <m:ctrlPr>
              <w:rPr>
                <w:rFonts w:ascii="Cambria Math" w:hAnsi="Cambria Math" w:eastAsia="宋体"/>
                <w:i/>
                <w:color w:val="000000"/>
                <w:sz w:val="24"/>
                <w:szCs w:val="24"/>
              </w:rPr>
            </m:ctrlPr>
          </m:e>
          <m:sub>
            <m:r>
              <m:rPr/>
              <w:rPr>
                <w:rFonts w:ascii="Cambria Math" w:hAnsi="Cambria Math" w:eastAsia="宋体"/>
                <w:color w:val="000000"/>
                <w:sz w:val="24"/>
                <w:szCs w:val="24"/>
              </w:rPr>
              <m:t>typical</m:t>
            </m:r>
            <m:ctrlPr>
              <w:rPr>
                <w:rFonts w:ascii="Cambria Math" w:hAnsi="Cambria Math" w:eastAsia="宋体"/>
                <w:i/>
                <w:color w:val="000000"/>
                <w:sz w:val="24"/>
                <w:szCs w:val="24"/>
              </w:rPr>
            </m:ctrlPr>
          </m:sub>
        </m:sSub>
        <m:r>
          <m:rPr/>
          <w:rPr>
            <w:rFonts w:ascii="Cambria Math" w:hAnsi="Cambria Math" w:eastAsia="宋体"/>
            <w:color w:val="000000"/>
            <w:sz w:val="24"/>
            <w:szCs w:val="24"/>
          </w:rPr>
          <m:t>∗</m:t>
        </m:r>
        <m:sSup>
          <m:sSupPr>
            <m:ctrlPr>
              <w:rPr>
                <w:rFonts w:ascii="Cambria Math" w:hAnsi="Cambria Math" w:eastAsia="宋体"/>
                <w:i/>
                <w:color w:val="000000"/>
                <w:sz w:val="24"/>
                <w:szCs w:val="24"/>
              </w:rPr>
            </m:ctrlPr>
          </m:sSupPr>
          <m:e>
            <m:d>
              <m:dPr>
                <m:ctrlPr>
                  <w:rPr>
                    <w:rFonts w:ascii="Cambria Math" w:hAnsi="Cambria Math" w:eastAsia="宋体"/>
                    <w:i/>
                    <w:color w:val="000000"/>
                    <w:sz w:val="24"/>
                    <w:szCs w:val="24"/>
                  </w:rPr>
                </m:ctrlPr>
              </m:dPr>
              <m:e>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COV</m:t>
                    </m:r>
                    <m:ctrlPr>
                      <w:rPr>
                        <w:rFonts w:ascii="Cambria Math" w:hAnsi="Cambria Math" w:eastAsia="宋体"/>
                        <w:i/>
                        <w:color w:val="000000"/>
                        <w:sz w:val="24"/>
                        <w:szCs w:val="24"/>
                      </w:rPr>
                    </m:ctrlPr>
                  </m:e>
                  <m:sub>
                    <m:r>
                      <m:rPr/>
                      <w:rPr>
                        <w:rFonts w:ascii="Cambria Math" w:hAnsi="Cambria Math" w:eastAsia="宋体"/>
                        <w:color w:val="000000"/>
                        <w:sz w:val="24"/>
                        <w:szCs w:val="24"/>
                      </w:rPr>
                      <m:t>i</m:t>
                    </m:r>
                    <m:ctrlPr>
                      <w:rPr>
                        <w:rFonts w:ascii="Cambria Math" w:hAnsi="Cambria Math" w:eastAsia="宋体"/>
                        <w:i/>
                        <w:color w:val="000000"/>
                        <w:sz w:val="24"/>
                        <w:szCs w:val="24"/>
                      </w:rPr>
                    </m:ctrlPr>
                  </m:sub>
                </m:sSub>
                <m:r>
                  <m:rPr/>
                  <w:rPr>
                    <w:rFonts w:ascii="Cambria Math" w:hAnsi="Cambria Math" w:eastAsia="宋体"/>
                    <w:color w:val="000000"/>
                    <w:sz w:val="24"/>
                    <w:szCs w:val="24"/>
                  </w:rPr>
                  <m:t>/</m:t>
                </m:r>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COV</m:t>
                    </m:r>
                    <m:ctrlPr>
                      <w:rPr>
                        <w:rFonts w:ascii="Cambria Math" w:hAnsi="Cambria Math" w:eastAsia="宋体"/>
                        <w:i/>
                        <w:color w:val="000000"/>
                        <w:sz w:val="24"/>
                        <w:szCs w:val="24"/>
                      </w:rPr>
                    </m:ctrlPr>
                  </m:e>
                  <m:sub>
                    <m:r>
                      <m:rPr/>
                      <w:rPr>
                        <w:rFonts w:ascii="Cambria Math" w:hAnsi="Cambria Math" w:eastAsia="宋体"/>
                        <w:color w:val="000000"/>
                        <w:sz w:val="24"/>
                        <w:szCs w:val="24"/>
                      </w:rPr>
                      <m:t>median</m:t>
                    </m:r>
                    <m:ctrlPr>
                      <w:rPr>
                        <w:rFonts w:ascii="Cambria Math" w:hAnsi="Cambria Math" w:eastAsia="宋体"/>
                        <w:i/>
                        <w:color w:val="000000"/>
                        <w:sz w:val="24"/>
                        <w:szCs w:val="24"/>
                      </w:rPr>
                    </m:ctrlPr>
                  </m:sub>
                </m:sSub>
                <m:ctrlPr>
                  <w:rPr>
                    <w:rFonts w:ascii="Cambria Math" w:hAnsi="Cambria Math" w:eastAsia="宋体"/>
                    <w:i/>
                    <w:color w:val="000000"/>
                    <w:sz w:val="24"/>
                    <w:szCs w:val="24"/>
                  </w:rPr>
                </m:ctrlPr>
              </m:e>
            </m:d>
            <m:ctrlPr>
              <w:rPr>
                <w:rFonts w:ascii="Cambria Math" w:hAnsi="Cambria Math" w:eastAsia="宋体"/>
                <w:i/>
                <w:color w:val="000000"/>
                <w:sz w:val="24"/>
                <w:szCs w:val="24"/>
              </w:rPr>
            </m:ctrlPr>
          </m:e>
          <m:sup>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θ</m:t>
                </m:r>
                <m:ctrlPr>
                  <w:rPr>
                    <w:rFonts w:ascii="Cambria Math" w:hAnsi="Cambria Math" w:eastAsia="宋体"/>
                    <w:i/>
                    <w:color w:val="000000"/>
                    <w:sz w:val="24"/>
                    <w:szCs w:val="24"/>
                  </w:rPr>
                </m:ctrlPr>
              </m:e>
              <m:sub>
                <m:r>
                  <m:rPr/>
                  <w:rPr>
                    <w:rFonts w:ascii="Cambria Math" w:hAnsi="Cambria Math" w:eastAsia="宋体"/>
                    <w:color w:val="000000"/>
                    <w:sz w:val="24"/>
                    <w:szCs w:val="24"/>
                  </w:rPr>
                  <m:t>cov</m:t>
                </m:r>
                <m:ctrlPr>
                  <w:rPr>
                    <w:rFonts w:ascii="Cambria Math" w:hAnsi="Cambria Math" w:eastAsia="宋体"/>
                    <w:i/>
                    <w:color w:val="000000"/>
                    <w:sz w:val="24"/>
                    <w:szCs w:val="24"/>
                  </w:rPr>
                </m:ctrlPr>
              </m:sub>
            </m:sSub>
            <m:ctrlPr>
              <w:rPr>
                <w:rFonts w:ascii="Cambria Math" w:hAnsi="Cambria Math" w:eastAsia="宋体"/>
                <w:i/>
                <w:color w:val="000000"/>
                <w:sz w:val="24"/>
                <w:szCs w:val="24"/>
              </w:rPr>
            </m:ctrlPr>
          </m:sup>
        </m:sSup>
      </m:oMath>
      <w:r>
        <w:rPr>
          <w:rFonts w:ascii="Times New Roman" w:hAnsi="Times New Roman"/>
          <w:sz w:val="24"/>
          <w:szCs w:val="24"/>
        </w:rPr>
        <w:tab/>
      </w:r>
      <w:r>
        <w:rPr>
          <w:rFonts w:hint="eastAsia" w:ascii="Times New Roman" w:hAnsi="Times New Roman"/>
          <w:sz w:val="24"/>
          <w:szCs w:val="24"/>
        </w:rPr>
        <w:t xml:space="preserve">                (</w:t>
      </w:r>
      <w:r>
        <w:rPr>
          <w:rFonts w:ascii="Times New Roman" w:hAnsi="Times New Roman"/>
          <w:sz w:val="24"/>
          <w:szCs w:val="24"/>
        </w:rPr>
        <w:t>1</w:t>
      </w:r>
      <w:r>
        <w:rPr>
          <w:rFonts w:hint="eastAsia" w:ascii="Times New Roman" w:hAnsi="Times New Roman"/>
          <w:sz w:val="24"/>
          <w:szCs w:val="24"/>
        </w:rPr>
        <w:t>6)</w:t>
      </w:r>
    </w:p>
    <w:p w14:paraId="24018D01">
      <w:pPr>
        <w:spacing w:line="480" w:lineRule="auto"/>
        <w:ind w:firstLine="480" w:firstLineChars="200"/>
        <w:rPr>
          <w:rFonts w:ascii="Times New Roman" w:hAnsi="Times New Roman"/>
          <w:sz w:val="24"/>
          <w:szCs w:val="24"/>
        </w:rPr>
      </w:pPr>
      <m:oMath>
        <m:sSub>
          <m:sSubPr>
            <m:ctrlPr>
              <w:rPr>
                <w:rFonts w:ascii="Cambria Math" w:hAnsi="Cambria Math" w:eastAsia="宋体"/>
                <w:color w:val="000000"/>
                <w:sz w:val="24"/>
                <w:szCs w:val="24"/>
              </w:rPr>
            </m:ctrlPr>
          </m:sSubPr>
          <m:e>
            <m:r>
              <m:rPr/>
              <w:rPr>
                <w:rFonts w:ascii="Cambria Math" w:hAnsi="Cambria Math" w:eastAsia="宋体"/>
                <w:color w:val="000000"/>
                <w:sz w:val="24"/>
                <w:szCs w:val="24"/>
              </w:rPr>
              <m:t>P</m:t>
            </m:r>
            <m:ctrlPr>
              <w:rPr>
                <w:rFonts w:ascii="Cambria Math" w:hAnsi="Cambria Math" w:eastAsia="宋体"/>
                <w:color w:val="000000"/>
                <w:sz w:val="24"/>
                <w:szCs w:val="24"/>
              </w:rPr>
            </m:ctrlPr>
          </m:e>
          <m:sub>
            <m:r>
              <m:rPr/>
              <w:rPr>
                <w:rFonts w:ascii="Cambria Math" w:hAnsi="Cambria Math" w:eastAsia="宋体"/>
                <w:color w:val="000000"/>
                <w:sz w:val="24"/>
                <w:szCs w:val="24"/>
              </w:rPr>
              <m:t>i</m:t>
            </m:r>
            <m:ctrlPr>
              <w:rPr>
                <w:rFonts w:ascii="Cambria Math" w:hAnsi="Cambria Math" w:eastAsia="宋体"/>
                <w:color w:val="000000"/>
                <w:sz w:val="24"/>
                <w:szCs w:val="24"/>
              </w:rPr>
            </m:ctrlPr>
          </m:sub>
        </m:sSub>
        <m:r>
          <m:rPr/>
          <w:rPr>
            <w:rFonts w:ascii="Cambria Math" w:hAnsi="Cambria Math" w:eastAsia="宋体"/>
            <w:color w:val="000000"/>
            <w:sz w:val="24"/>
            <w:szCs w:val="24"/>
          </w:rPr>
          <m:t>=</m:t>
        </m:r>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P</m:t>
            </m:r>
            <m:ctrlPr>
              <w:rPr>
                <w:rFonts w:ascii="Cambria Math" w:hAnsi="Cambria Math" w:eastAsia="宋体"/>
                <w:i/>
                <w:color w:val="000000"/>
                <w:sz w:val="24"/>
                <w:szCs w:val="24"/>
              </w:rPr>
            </m:ctrlPr>
          </m:e>
          <m:sub>
            <m:r>
              <m:rPr/>
              <w:rPr>
                <w:rFonts w:ascii="Cambria Math" w:hAnsi="Cambria Math" w:eastAsia="宋体"/>
                <w:color w:val="000000"/>
                <w:sz w:val="24"/>
                <w:szCs w:val="24"/>
              </w:rPr>
              <m:t>typical</m:t>
            </m:r>
            <m:ctrlPr>
              <w:rPr>
                <w:rFonts w:ascii="Cambria Math" w:hAnsi="Cambria Math" w:eastAsia="宋体"/>
                <w:i/>
                <w:color w:val="000000"/>
                <w:sz w:val="24"/>
                <w:szCs w:val="24"/>
              </w:rPr>
            </m:ctrlPr>
          </m:sub>
        </m:sSub>
        <m:r>
          <m:rPr/>
          <w:rPr>
            <w:rFonts w:ascii="Cambria Math" w:hAnsi="Cambria Math" w:eastAsia="宋体"/>
            <w:color w:val="000000"/>
            <w:sz w:val="24"/>
            <w:szCs w:val="24"/>
          </w:rPr>
          <m:t>+</m:t>
        </m:r>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COV</m:t>
            </m:r>
            <m:ctrlPr>
              <w:rPr>
                <w:rFonts w:ascii="Cambria Math" w:hAnsi="Cambria Math" w:eastAsia="宋体"/>
                <w:i/>
                <w:color w:val="000000"/>
                <w:sz w:val="24"/>
                <w:szCs w:val="24"/>
              </w:rPr>
            </m:ctrlPr>
          </m:e>
          <m:sub>
            <m:r>
              <m:rPr/>
              <w:rPr>
                <w:rFonts w:ascii="Cambria Math" w:hAnsi="Cambria Math" w:eastAsia="宋体"/>
                <w:color w:val="000000"/>
                <w:sz w:val="24"/>
                <w:szCs w:val="24"/>
              </w:rPr>
              <m:t>i</m:t>
            </m:r>
            <m:ctrlPr>
              <w:rPr>
                <w:rFonts w:ascii="Cambria Math" w:hAnsi="Cambria Math" w:eastAsia="宋体"/>
                <w:i/>
                <w:color w:val="000000"/>
                <w:sz w:val="24"/>
                <w:szCs w:val="24"/>
              </w:rPr>
            </m:ctrlPr>
          </m:sub>
        </m:sSub>
        <m:r>
          <m:rPr/>
          <w:rPr>
            <w:rFonts w:ascii="Cambria Math" w:hAnsi="Cambria Math" w:eastAsia="宋体"/>
            <w:color w:val="000000"/>
            <w:sz w:val="24"/>
            <w:szCs w:val="24"/>
          </w:rPr>
          <m:t>∗</m:t>
        </m:r>
        <m:sSub>
          <m:sSubPr>
            <m:ctrlPr>
              <w:rPr>
                <w:rFonts w:ascii="Cambria Math" w:hAnsi="Cambria Math" w:eastAsia="宋体"/>
                <w:i/>
                <w:color w:val="000000"/>
                <w:sz w:val="24"/>
                <w:szCs w:val="24"/>
              </w:rPr>
            </m:ctrlPr>
          </m:sSubPr>
          <m:e>
            <m:r>
              <m:rPr/>
              <w:rPr>
                <w:rFonts w:ascii="Cambria Math" w:hAnsi="Cambria Math" w:eastAsia="宋体"/>
                <w:color w:val="000000"/>
                <w:sz w:val="24"/>
                <w:szCs w:val="24"/>
              </w:rPr>
              <m:t>θ</m:t>
            </m:r>
            <m:ctrlPr>
              <w:rPr>
                <w:rFonts w:ascii="Cambria Math" w:hAnsi="Cambria Math" w:eastAsia="宋体"/>
                <w:i/>
                <w:color w:val="000000"/>
                <w:sz w:val="24"/>
                <w:szCs w:val="24"/>
              </w:rPr>
            </m:ctrlPr>
          </m:e>
          <m:sub>
            <m:r>
              <m:rPr/>
              <w:rPr>
                <w:rFonts w:ascii="Cambria Math" w:hAnsi="Cambria Math" w:eastAsia="宋体"/>
                <w:color w:val="000000"/>
                <w:sz w:val="24"/>
                <w:szCs w:val="24"/>
              </w:rPr>
              <m:t>cov</m:t>
            </m:r>
            <m:ctrlPr>
              <w:rPr>
                <w:rFonts w:ascii="Cambria Math" w:hAnsi="Cambria Math" w:eastAsia="宋体"/>
                <w:i/>
                <w:color w:val="000000"/>
                <w:sz w:val="24"/>
                <w:szCs w:val="24"/>
              </w:rPr>
            </m:ctrlPr>
          </m:sub>
        </m:sSub>
      </m:oMath>
      <w:r>
        <w:rPr>
          <w:rFonts w:ascii="Times New Roman" w:hAnsi="Times New Roman"/>
          <w:sz w:val="24"/>
          <w:szCs w:val="24"/>
        </w:rPr>
        <w:tab/>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w:t>
      </w:r>
      <w:r>
        <w:rPr>
          <w:rFonts w:ascii="Times New Roman" w:hAnsi="Times New Roman"/>
          <w:sz w:val="24"/>
          <w:szCs w:val="24"/>
        </w:rPr>
        <w:t>1</w:t>
      </w:r>
      <w:r>
        <w:rPr>
          <w:rFonts w:hint="eastAsia" w:ascii="Times New Roman" w:hAnsi="Times New Roman"/>
          <w:sz w:val="24"/>
          <w:szCs w:val="24"/>
        </w:rPr>
        <w:t>7)</w:t>
      </w:r>
    </w:p>
    <w:p w14:paraId="6A17BAA0">
      <w:pPr>
        <w:spacing w:line="480" w:lineRule="auto"/>
        <w:ind w:firstLine="480" w:firstLineChars="200"/>
        <w:rPr>
          <w:rFonts w:ascii="Times New Roman" w:hAnsi="Times New Roman"/>
          <w:sz w:val="24"/>
          <w:szCs w:val="24"/>
        </w:rPr>
      </w:pPr>
      <w:r>
        <w:rPr>
          <w:rFonts w:hint="eastAsia" w:ascii="Times New Roman" w:hAnsi="Times New Roman"/>
          <w:sz w:val="24"/>
          <w:szCs w:val="24"/>
        </w:rPr>
        <w:t xml:space="preserve">In Equations 15-17, </w:t>
      </w:r>
      <w:r>
        <w:rPr>
          <w:rFonts w:ascii="Times New Roman" w:hAnsi="Times New Roman"/>
          <w:sz w:val="24"/>
          <w:szCs w:val="24"/>
        </w:rPr>
        <w:t>P</w:t>
      </w:r>
      <w:r>
        <w:rPr>
          <w:rFonts w:ascii="Times New Roman" w:hAnsi="Times New Roman"/>
          <w:sz w:val="24"/>
          <w:szCs w:val="24"/>
          <w:vertAlign w:val="subscript"/>
        </w:rPr>
        <w:t>i</w:t>
      </w:r>
      <w:r>
        <w:rPr>
          <w:rFonts w:hint="eastAsia" w:ascii="Times New Roman" w:hAnsi="Times New Roman"/>
          <w:sz w:val="24"/>
          <w:szCs w:val="24"/>
        </w:rPr>
        <w:t xml:space="preserve"> represents the individual value of the model parameter in the i-th trial, </w:t>
      </w:r>
      <w:r>
        <w:rPr>
          <w:rFonts w:ascii="Times New Roman" w:hAnsi="Times New Roman"/>
          <w:sz w:val="24"/>
          <w:szCs w:val="24"/>
        </w:rPr>
        <w:t>COV</w:t>
      </w:r>
      <w:r>
        <w:rPr>
          <w:rFonts w:ascii="Times New Roman" w:hAnsi="Times New Roman"/>
          <w:sz w:val="24"/>
          <w:szCs w:val="24"/>
          <w:vertAlign w:val="subscript"/>
        </w:rPr>
        <w:t>media</w:t>
      </w:r>
      <w:r>
        <w:rPr>
          <w:rFonts w:ascii="Times New Roman" w:hAnsi="Times New Roman"/>
          <w:sz w:val="24"/>
          <w:szCs w:val="24"/>
        </w:rPr>
        <w:t>n</w:t>
      </w:r>
      <w:r>
        <w:rPr>
          <w:rFonts w:hint="eastAsia" w:ascii="Times New Roman" w:hAnsi="Times New Roman"/>
          <w:sz w:val="24"/>
          <w:szCs w:val="24"/>
        </w:rPr>
        <w:t xml:space="preserve"> is the median of the covariate in the dataset, </w:t>
      </w:r>
      <w:r>
        <w:rPr>
          <w:rFonts w:ascii="Times New Roman" w:hAnsi="Times New Roman"/>
          <w:sz w:val="24"/>
          <w:szCs w:val="24"/>
        </w:rPr>
        <w:t>P</w:t>
      </w:r>
      <w:r>
        <w:rPr>
          <w:rFonts w:ascii="Times New Roman" w:hAnsi="Times New Roman"/>
          <w:sz w:val="24"/>
          <w:szCs w:val="24"/>
          <w:vertAlign w:val="subscript"/>
        </w:rPr>
        <w:t>typical</w:t>
      </w:r>
      <w:r>
        <w:rPr>
          <w:rFonts w:hint="eastAsia" w:ascii="Times New Roman" w:hAnsi="Times New Roman"/>
          <w:sz w:val="24"/>
          <w:szCs w:val="24"/>
          <w:vertAlign w:val="subscript"/>
        </w:rPr>
        <w:t xml:space="preserve"> </w:t>
      </w:r>
      <w:r>
        <w:rPr>
          <w:rFonts w:hint="eastAsia" w:ascii="Times New Roman" w:hAnsi="Times New Roman"/>
          <w:sz w:val="24"/>
          <w:szCs w:val="24"/>
        </w:rPr>
        <w:t xml:space="preserve">represents the typical value of the model parameter when the categorical covariate equals 0 or the continuous covariate equals </w:t>
      </w:r>
      <w:r>
        <w:rPr>
          <w:rFonts w:ascii="Times New Roman" w:hAnsi="Times New Roman"/>
          <w:sz w:val="24"/>
          <w:szCs w:val="24"/>
        </w:rPr>
        <w:t>COV</w:t>
      </w:r>
      <w:r>
        <w:rPr>
          <w:rFonts w:ascii="Times New Roman" w:hAnsi="Times New Roman"/>
          <w:sz w:val="24"/>
          <w:szCs w:val="24"/>
          <w:vertAlign w:val="subscript"/>
        </w:rPr>
        <w:t>median</w:t>
      </w:r>
      <w:r>
        <w:rPr>
          <w:rFonts w:hint="eastAsia" w:ascii="Times New Roman" w:hAnsi="Times New Roman"/>
          <w:sz w:val="24"/>
          <w:szCs w:val="24"/>
        </w:rPr>
        <w:t xml:space="preserve">, </w:t>
      </w:r>
      <w:r>
        <w:rPr>
          <w:rFonts w:ascii="Times New Roman" w:hAnsi="Times New Roman"/>
          <w:sz w:val="24"/>
          <w:szCs w:val="24"/>
        </w:rPr>
        <w:t>COV</w:t>
      </w:r>
      <w:r>
        <w:rPr>
          <w:rFonts w:ascii="Times New Roman" w:hAnsi="Times New Roman"/>
          <w:sz w:val="24"/>
          <w:szCs w:val="24"/>
          <w:vertAlign w:val="subscript"/>
        </w:rPr>
        <w:t>i</w:t>
      </w:r>
      <w:r>
        <w:rPr>
          <w:rFonts w:hint="eastAsia" w:ascii="Times New Roman" w:hAnsi="Times New Roman"/>
          <w:sz w:val="24"/>
          <w:szCs w:val="24"/>
        </w:rPr>
        <w:t xml:space="preserve"> represents the covariate value in the i-th trial, and </w:t>
      </w:r>
      <w:r>
        <w:rPr>
          <w:rFonts w:ascii="Times New Roman" w:hAnsi="Times New Roman"/>
          <w:sz w:val="24"/>
          <w:szCs w:val="24"/>
        </w:rPr>
        <w:t>θ</w:t>
      </w:r>
      <w:r>
        <w:rPr>
          <w:rFonts w:ascii="Times New Roman" w:hAnsi="Times New Roman"/>
          <w:sz w:val="24"/>
          <w:szCs w:val="24"/>
          <w:vertAlign w:val="subscript"/>
        </w:rPr>
        <w:t>cov</w:t>
      </w:r>
      <w:r>
        <w:rPr>
          <w:rFonts w:hint="eastAsia" w:ascii="Times New Roman" w:hAnsi="Times New Roman"/>
          <w:sz w:val="24"/>
          <w:szCs w:val="24"/>
        </w:rPr>
        <w:t xml:space="preserve"> is the correction coefficient of the covariates for the model parameters.</w:t>
      </w:r>
    </w:p>
    <w:p w14:paraId="0D37B8E2">
      <w:pPr>
        <w:spacing w:line="480" w:lineRule="auto"/>
        <w:ind w:firstLine="480" w:firstLineChars="200"/>
        <w:rPr>
          <w:rFonts w:ascii="Times New Roman" w:hAnsi="Times New Roman" w:eastAsia="宋体"/>
          <w:color w:val="000000"/>
          <w:sz w:val="24"/>
          <w:szCs w:val="24"/>
        </w:rPr>
      </w:pPr>
      <w:r>
        <w:rPr>
          <w:rFonts w:ascii="Times New Roman" w:hAnsi="Times New Roman" w:eastAsia="宋体"/>
          <w:color w:val="000000"/>
          <w:sz w:val="24"/>
          <w:szCs w:val="24"/>
        </w:rPr>
        <w:t>The correlation between each covariate and the individual parameter values obtained through Bayesian feedback was first calculated, and the covariates that had a significant influence (p&lt;0.05) on the individual parameter values were initially screened in a stepwise manner based on changes in the objective function value (OFV) between the hierarchical models. A reduction in the OFV of more than 6.63 points (χ</w:t>
      </w:r>
      <w:r>
        <w:rPr>
          <w:rFonts w:ascii="Times New Roman" w:hAnsi="Times New Roman" w:eastAsia="宋体"/>
          <w:color w:val="000000"/>
          <w:sz w:val="24"/>
          <w:szCs w:val="24"/>
          <w:vertAlign w:val="superscript"/>
        </w:rPr>
        <w:t>2</w:t>
      </w:r>
      <w:r>
        <w:rPr>
          <w:rFonts w:ascii="Times New Roman" w:hAnsi="Times New Roman" w:eastAsia="宋体"/>
          <w:color w:val="000000"/>
          <w:sz w:val="24"/>
          <w:szCs w:val="24"/>
        </w:rPr>
        <w:t>, p&lt;0.05, df=1) was used as the criterion in the forward inclusion step, and an increase in the OFV of more than 6.63 (χ</w:t>
      </w:r>
      <w:r>
        <w:rPr>
          <w:rFonts w:ascii="Times New Roman" w:hAnsi="Times New Roman" w:eastAsia="宋体"/>
          <w:color w:val="000000"/>
          <w:sz w:val="24"/>
          <w:szCs w:val="24"/>
          <w:vertAlign w:val="superscript"/>
        </w:rPr>
        <w:t>2</w:t>
      </w:r>
      <w:r>
        <w:rPr>
          <w:rFonts w:ascii="Times New Roman" w:hAnsi="Times New Roman" w:eastAsia="宋体"/>
          <w:color w:val="000000"/>
          <w:sz w:val="24"/>
          <w:szCs w:val="24"/>
        </w:rPr>
        <w:t xml:space="preserve">, p&lt;0.01, df=1) was considered statistically significant in the backward elimination step. </w:t>
      </w:r>
    </w:p>
    <w:p w14:paraId="37D0B88E">
      <w:pPr>
        <w:rPr>
          <w:rFonts w:ascii="Times New Roman" w:hAnsi="Times New Roman" w:eastAsia="宋体"/>
          <w:b/>
          <w:sz w:val="28"/>
          <w:szCs w:val="28"/>
        </w:rPr>
      </w:pPr>
      <w:r>
        <w:rPr>
          <w:rFonts w:hint="eastAsia" w:ascii="Times New Roman" w:hAnsi="Times New Roman" w:eastAsia="宋体"/>
          <w:b/>
          <w:sz w:val="28"/>
          <w:szCs w:val="28"/>
        </w:rPr>
        <w:br w:type="page"/>
      </w:r>
    </w:p>
    <w:p w14:paraId="5924C77A">
      <w:pPr>
        <w:spacing w:line="480" w:lineRule="auto"/>
        <w:rPr>
          <w:rFonts w:ascii="Times New Roman" w:hAnsi="Times New Roman" w:eastAsia="宋体"/>
          <w:b/>
          <w:sz w:val="24"/>
          <w:szCs w:val="24"/>
        </w:rPr>
      </w:pPr>
      <w:r>
        <w:rPr>
          <w:rFonts w:hint="eastAsia" w:ascii="Times New Roman" w:hAnsi="Times New Roman" w:eastAsia="宋体"/>
          <w:b/>
          <w:sz w:val="24"/>
          <w:szCs w:val="24"/>
        </w:rPr>
        <w:t xml:space="preserve">Method 6. </w:t>
      </w:r>
      <w:r>
        <w:rPr>
          <w:rFonts w:ascii="Times New Roman" w:hAnsi="Times New Roman" w:eastAsia="宋体"/>
          <w:b/>
          <w:sz w:val="24"/>
          <w:szCs w:val="24"/>
        </w:rPr>
        <w:t xml:space="preserve">Model </w:t>
      </w:r>
      <w:r>
        <w:rPr>
          <w:rFonts w:hint="eastAsia" w:ascii="Times New Roman" w:hAnsi="Times New Roman" w:eastAsia="宋体"/>
          <w:b/>
          <w:sz w:val="24"/>
          <w:szCs w:val="24"/>
        </w:rPr>
        <w:t>evaluation</w:t>
      </w:r>
    </w:p>
    <w:p w14:paraId="0A088ABC">
      <w:pPr>
        <w:spacing w:line="480" w:lineRule="auto"/>
        <w:rPr>
          <w:rFonts w:ascii="Times New Roman" w:hAnsi="Times New Roman"/>
          <w:sz w:val="24"/>
          <w:szCs w:val="24"/>
        </w:rPr>
      </w:pPr>
      <w:r>
        <w:rPr>
          <w:rFonts w:hint="eastAsia" w:ascii="Times New Roman" w:hAnsi="Times New Roman"/>
          <w:sz w:val="24"/>
          <w:szCs w:val="24"/>
        </w:rPr>
        <w:t>After the final model is constructed, its performance needs to be evaluated. First, goodness-of-fit (GOF) plots will be used to assess the model fit, including the following four scatter plots: observed values (OBS) vs population predictions (PRED), observed values (OBS) vs individual predictions (IPRED), conditional weighted residuals (CWRES) vs population predictions (PRED), and conditional weighted residuals (CWRES) vs time. Second, visual predictive checks (VPC) will be used to validate the model's predictive ability. Based on the final model parameters, 1000 Monte Carlo simulations will be conducted to obtain the 95% confidence interval (CI) of the predicted effects in the placebo group. This confidence interval will be compared with the actual observed values to evaluate the model's predictive performance. Finally, the robustness of the model will be assessed by conducting 1000 nonparametric bootstrap simulations. The parameter estimates and their distribution ranges obtained from the bootstrap method will be compared with the parameter estimates of the final model to validate the model's robustness.</w:t>
      </w:r>
    </w:p>
    <w:p w14:paraId="3052F718">
      <w:pPr>
        <w:rPr>
          <w:rFonts w:ascii="Times New Roman" w:hAnsi="Times New Roman" w:eastAsia="宋体"/>
          <w:b/>
          <w:sz w:val="28"/>
          <w:szCs w:val="28"/>
        </w:rPr>
      </w:pPr>
      <w:r>
        <w:rPr>
          <w:rFonts w:hint="eastAsia" w:ascii="Times New Roman" w:hAnsi="Times New Roman" w:eastAsia="宋体"/>
          <w:b/>
          <w:sz w:val="28"/>
          <w:szCs w:val="28"/>
        </w:rPr>
        <w:br w:type="page"/>
      </w:r>
    </w:p>
    <w:p w14:paraId="010DCB1F">
      <w:pPr>
        <w:spacing w:line="480" w:lineRule="auto"/>
        <w:rPr>
          <w:rFonts w:ascii="Times New Roman" w:hAnsi="Times New Roman"/>
          <w:sz w:val="24"/>
          <w:szCs w:val="24"/>
        </w:rPr>
      </w:pPr>
      <w:r>
        <w:rPr>
          <w:rFonts w:hint="eastAsia" w:ascii="Times New Roman" w:hAnsi="Times New Roman" w:eastAsia="宋体"/>
          <w:b/>
          <w:sz w:val="24"/>
          <w:szCs w:val="24"/>
        </w:rPr>
        <w:t>Method 7. Model NONMEM Codes</w:t>
      </w:r>
    </w:p>
    <w:p w14:paraId="13D18A2A">
      <w:pPr>
        <w:rPr>
          <w:rFonts w:ascii="Times New Roman" w:hAnsi="Times New Roman" w:eastAsia="宋体"/>
          <w:b/>
          <w:sz w:val="24"/>
          <w:szCs w:val="24"/>
        </w:rPr>
      </w:pPr>
      <w:r>
        <w:rPr>
          <w:rFonts w:hint="eastAsia" w:ascii="Times New Roman" w:hAnsi="Times New Roman" w:eastAsia="宋体"/>
          <w:b/>
          <w:sz w:val="24"/>
          <w:szCs w:val="24"/>
        </w:rPr>
        <w:t>NONMEM codes of all-cause mortality model</w:t>
      </w:r>
    </w:p>
    <w:p w14:paraId="2FE08B98">
      <w:pPr>
        <w:rPr>
          <w:rFonts w:ascii="Times New Roman" w:hAnsi="Times New Roman" w:eastAsia="宋体"/>
          <w:bCs/>
          <w:sz w:val="24"/>
          <w:szCs w:val="24"/>
        </w:rPr>
      </w:pPr>
    </w:p>
    <w:p w14:paraId="3CE5DD9C">
      <w:pPr>
        <w:rPr>
          <w:rFonts w:ascii="Times New Roman" w:hAnsi="Times New Roman" w:eastAsia="宋体"/>
          <w:bCs/>
          <w:sz w:val="24"/>
          <w:szCs w:val="24"/>
        </w:rPr>
      </w:pPr>
      <w:r>
        <w:rPr>
          <w:rFonts w:ascii="Times New Roman" w:hAnsi="Times New Roman" w:eastAsia="宋体"/>
          <w:bCs/>
          <w:sz w:val="24"/>
          <w:szCs w:val="24"/>
        </w:rPr>
        <w:t xml:space="preserve">$PROBLEM placebo effect </w:t>
      </w:r>
      <w:r>
        <w:rPr>
          <w:rFonts w:hint="eastAsia" w:ascii="Times New Roman" w:hAnsi="Times New Roman" w:eastAsia="宋体"/>
          <w:bCs/>
          <w:sz w:val="24"/>
          <w:szCs w:val="24"/>
        </w:rPr>
        <w:t xml:space="preserve"> </w:t>
      </w:r>
    </w:p>
    <w:p w14:paraId="2E46CAC2">
      <w:pPr>
        <w:rPr>
          <w:rFonts w:ascii="Times New Roman" w:hAnsi="Times New Roman" w:eastAsia="宋体"/>
          <w:bCs/>
          <w:sz w:val="24"/>
          <w:szCs w:val="24"/>
        </w:rPr>
      </w:pPr>
      <w:r>
        <w:rPr>
          <w:rFonts w:hint="eastAsia" w:ascii="Times New Roman" w:hAnsi="Times New Roman" w:eastAsia="宋体"/>
          <w:bCs/>
          <w:sz w:val="24"/>
          <w:szCs w:val="24"/>
        </w:rPr>
        <w:t>$DATA  all-cause mortality.csv  IGNORE=C</w:t>
      </w:r>
    </w:p>
    <w:p w14:paraId="14E5BC84">
      <w:pPr>
        <w:rPr>
          <w:rFonts w:ascii="Times New Roman" w:hAnsi="Times New Roman" w:eastAsia="宋体"/>
          <w:bCs/>
          <w:sz w:val="24"/>
          <w:szCs w:val="24"/>
        </w:rPr>
      </w:pPr>
      <w:r>
        <w:rPr>
          <w:rFonts w:hint="eastAsia" w:ascii="Times New Roman" w:hAnsi="Times New Roman" w:eastAsia="宋体"/>
          <w:bCs/>
          <w:sz w:val="24"/>
          <w:szCs w:val="24"/>
        </w:rPr>
        <w:t>$INPUT ID Time DV MDV Size</w:t>
      </w:r>
    </w:p>
    <w:p w14:paraId="3A3D96F8">
      <w:pPr>
        <w:rPr>
          <w:rFonts w:ascii="Times New Roman" w:hAnsi="Times New Roman" w:eastAsia="宋体"/>
          <w:bCs/>
          <w:sz w:val="24"/>
          <w:szCs w:val="24"/>
        </w:rPr>
      </w:pPr>
    </w:p>
    <w:p w14:paraId="49ADCC9E">
      <w:pPr>
        <w:rPr>
          <w:rFonts w:ascii="Times New Roman" w:hAnsi="Times New Roman" w:eastAsia="宋体"/>
          <w:bCs/>
          <w:sz w:val="24"/>
          <w:szCs w:val="24"/>
        </w:rPr>
      </w:pPr>
      <w:r>
        <w:rPr>
          <w:rFonts w:hint="eastAsia" w:ascii="Times New Roman" w:hAnsi="Times New Roman" w:eastAsia="宋体"/>
          <w:bCs/>
          <w:sz w:val="24"/>
          <w:szCs w:val="24"/>
        </w:rPr>
        <w:t>$SUBROUTINE ADVAN6 TOL=4</w:t>
      </w:r>
    </w:p>
    <w:p w14:paraId="698A141A">
      <w:pPr>
        <w:rPr>
          <w:rFonts w:ascii="Times New Roman" w:hAnsi="Times New Roman" w:eastAsia="宋体"/>
          <w:bCs/>
          <w:sz w:val="24"/>
          <w:szCs w:val="24"/>
        </w:rPr>
      </w:pPr>
      <w:r>
        <w:rPr>
          <w:rFonts w:hint="eastAsia" w:ascii="Times New Roman" w:hAnsi="Times New Roman" w:eastAsia="宋体"/>
          <w:bCs/>
          <w:sz w:val="24"/>
          <w:szCs w:val="24"/>
        </w:rPr>
        <w:t>$MODEL  COMP=(HZLAST)</w:t>
      </w:r>
    </w:p>
    <w:p w14:paraId="342CA399">
      <w:pPr>
        <w:rPr>
          <w:rFonts w:ascii="Times New Roman" w:hAnsi="Times New Roman" w:eastAsia="宋体"/>
          <w:bCs/>
          <w:sz w:val="24"/>
          <w:szCs w:val="24"/>
        </w:rPr>
      </w:pPr>
    </w:p>
    <w:p w14:paraId="440B2470">
      <w:pPr>
        <w:rPr>
          <w:rFonts w:hint="eastAsia" w:ascii="Times New Roman" w:hAnsi="Times New Roman" w:eastAsia="宋体"/>
          <w:bCs/>
          <w:sz w:val="24"/>
          <w:szCs w:val="24"/>
          <w:lang w:val="en-US" w:eastAsia="zh-CN"/>
        </w:rPr>
      </w:pPr>
      <w:r>
        <w:rPr>
          <w:rFonts w:hint="eastAsia" w:ascii="Times New Roman" w:hAnsi="Times New Roman" w:eastAsia="宋体"/>
          <w:bCs/>
          <w:sz w:val="24"/>
          <w:szCs w:val="24"/>
        </w:rPr>
        <w:t>$PK</w:t>
      </w:r>
    </w:p>
    <w:p w14:paraId="4172E7A5">
      <w:pPr>
        <w:rPr>
          <w:rFonts w:ascii="Times New Roman" w:hAnsi="Times New Roman" w:eastAsia="宋体"/>
          <w:bCs/>
          <w:sz w:val="24"/>
          <w:szCs w:val="24"/>
        </w:rPr>
      </w:pPr>
      <w:r>
        <w:rPr>
          <w:rFonts w:hint="eastAsia" w:ascii="Times New Roman" w:hAnsi="Times New Roman" w:eastAsia="宋体"/>
          <w:bCs/>
          <w:sz w:val="24"/>
          <w:szCs w:val="24"/>
        </w:rPr>
        <w:t>SIGM=THETA(1)*EXP(ETA(1))</w:t>
      </w:r>
    </w:p>
    <w:p w14:paraId="6C93EF51">
      <w:pPr>
        <w:rPr>
          <w:rFonts w:ascii="Times New Roman" w:hAnsi="Times New Roman" w:eastAsia="宋体"/>
          <w:bCs/>
          <w:sz w:val="24"/>
          <w:szCs w:val="24"/>
        </w:rPr>
      </w:pPr>
      <w:r>
        <w:rPr>
          <w:rFonts w:hint="eastAsia" w:ascii="Times New Roman" w:hAnsi="Times New Roman" w:eastAsia="宋体"/>
          <w:bCs/>
          <w:sz w:val="24"/>
          <w:szCs w:val="24"/>
        </w:rPr>
        <w:t>MU=THETA(2)*EXP(ETA(2))</w:t>
      </w:r>
    </w:p>
    <w:p w14:paraId="76D37E0E">
      <w:pPr>
        <w:rPr>
          <w:rFonts w:ascii="Times New Roman" w:hAnsi="Times New Roman" w:eastAsia="宋体"/>
          <w:bCs/>
          <w:sz w:val="24"/>
          <w:szCs w:val="24"/>
        </w:rPr>
      </w:pPr>
    </w:p>
    <w:p w14:paraId="458C14C0">
      <w:pPr>
        <w:rPr>
          <w:rFonts w:ascii="Times New Roman" w:hAnsi="Times New Roman" w:eastAsia="宋体"/>
          <w:bCs/>
          <w:sz w:val="24"/>
          <w:szCs w:val="24"/>
        </w:rPr>
      </w:pPr>
      <w:r>
        <w:rPr>
          <w:rFonts w:hint="eastAsia" w:ascii="Times New Roman" w:hAnsi="Times New Roman" w:eastAsia="宋体"/>
          <w:bCs/>
          <w:sz w:val="24"/>
          <w:szCs w:val="24"/>
        </w:rPr>
        <w:t>$DES</w:t>
      </w:r>
    </w:p>
    <w:p w14:paraId="192A7AAB">
      <w:pPr>
        <w:rPr>
          <w:rFonts w:ascii="Times New Roman" w:hAnsi="Times New Roman" w:eastAsia="宋体"/>
          <w:bCs/>
          <w:sz w:val="24"/>
          <w:szCs w:val="24"/>
        </w:rPr>
      </w:pPr>
      <w:r>
        <w:rPr>
          <w:rFonts w:hint="eastAsia" w:ascii="Times New Roman" w:hAnsi="Times New Roman" w:eastAsia="宋体"/>
          <w:bCs/>
          <w:sz w:val="24"/>
          <w:szCs w:val="24"/>
        </w:rPr>
        <w:t xml:space="preserve">   DEL= 1E-12 </w:t>
      </w:r>
    </w:p>
    <w:p w14:paraId="754CB915">
      <w:pPr>
        <w:rPr>
          <w:rFonts w:ascii="Times New Roman" w:hAnsi="Times New Roman" w:eastAsia="宋体"/>
          <w:bCs/>
          <w:sz w:val="24"/>
          <w:szCs w:val="24"/>
        </w:rPr>
      </w:pPr>
      <w:r>
        <w:rPr>
          <w:rFonts w:hint="eastAsia" w:ascii="Times New Roman" w:hAnsi="Times New Roman" w:eastAsia="宋体"/>
          <w:bCs/>
          <w:sz w:val="24"/>
          <w:szCs w:val="24"/>
        </w:rPr>
        <w:t xml:space="preserve">   TIM=T+DEL </w:t>
      </w:r>
    </w:p>
    <w:p w14:paraId="3EDA88E7">
      <w:pPr>
        <w:rPr>
          <w:rFonts w:ascii="Times New Roman" w:hAnsi="Times New Roman" w:eastAsia="宋体"/>
          <w:bCs/>
          <w:sz w:val="24"/>
          <w:szCs w:val="24"/>
        </w:rPr>
      </w:pPr>
      <w:r>
        <w:rPr>
          <w:rFonts w:hint="eastAsia" w:ascii="Times New Roman" w:hAnsi="Times New Roman" w:eastAsia="宋体"/>
          <w:bCs/>
          <w:sz w:val="24"/>
          <w:szCs w:val="24"/>
        </w:rPr>
        <w:t xml:space="preserve">   LNT = LOG(TIM) </w:t>
      </w:r>
    </w:p>
    <w:p w14:paraId="08F0705F">
      <w:pPr>
        <w:rPr>
          <w:rFonts w:ascii="Times New Roman" w:hAnsi="Times New Roman" w:eastAsia="宋体"/>
          <w:bCs/>
          <w:sz w:val="24"/>
          <w:szCs w:val="24"/>
        </w:rPr>
      </w:pPr>
      <w:r>
        <w:rPr>
          <w:rFonts w:hint="eastAsia" w:ascii="Times New Roman" w:hAnsi="Times New Roman" w:eastAsia="宋体"/>
          <w:bCs/>
          <w:sz w:val="24"/>
          <w:szCs w:val="24"/>
        </w:rPr>
        <w:t xml:space="preserve">   X1 =(LNT-MU)/SIGM </w:t>
      </w:r>
    </w:p>
    <w:p w14:paraId="49D7ECF7">
      <w:pPr>
        <w:rPr>
          <w:rFonts w:ascii="Times New Roman" w:hAnsi="Times New Roman" w:eastAsia="宋体"/>
          <w:bCs/>
          <w:sz w:val="24"/>
          <w:szCs w:val="24"/>
        </w:rPr>
      </w:pPr>
      <w:r>
        <w:rPr>
          <w:rFonts w:hint="eastAsia" w:ascii="Times New Roman" w:hAnsi="Times New Roman" w:eastAsia="宋体"/>
          <w:bCs/>
          <w:sz w:val="24"/>
          <w:szCs w:val="24"/>
        </w:rPr>
        <w:t xml:space="preserve">   PDF= EXP(-1/2*(X1**2))/SQRT(2*3.14159265) </w:t>
      </w:r>
    </w:p>
    <w:p w14:paraId="4E52F068">
      <w:pPr>
        <w:rPr>
          <w:rFonts w:ascii="Times New Roman" w:hAnsi="Times New Roman" w:eastAsia="宋体"/>
          <w:bCs/>
          <w:sz w:val="24"/>
          <w:szCs w:val="24"/>
        </w:rPr>
      </w:pPr>
      <w:r>
        <w:rPr>
          <w:rFonts w:hint="eastAsia" w:ascii="Times New Roman" w:hAnsi="Times New Roman" w:eastAsia="宋体"/>
          <w:bCs/>
          <w:sz w:val="24"/>
          <w:szCs w:val="24"/>
        </w:rPr>
        <w:t xml:space="preserve">   DADT(1)=1/(TIM*SIGM)*PDF/(1-PHI(X1)) </w:t>
      </w:r>
    </w:p>
    <w:p w14:paraId="70E09CC6">
      <w:pPr>
        <w:rPr>
          <w:rFonts w:ascii="Times New Roman" w:hAnsi="Times New Roman" w:eastAsia="宋体"/>
          <w:bCs/>
          <w:sz w:val="24"/>
          <w:szCs w:val="24"/>
        </w:rPr>
      </w:pPr>
    </w:p>
    <w:p w14:paraId="40CE77AB">
      <w:pPr>
        <w:rPr>
          <w:rFonts w:ascii="Times New Roman" w:hAnsi="Times New Roman" w:eastAsia="宋体"/>
          <w:bCs/>
          <w:sz w:val="24"/>
          <w:szCs w:val="24"/>
        </w:rPr>
      </w:pPr>
      <w:r>
        <w:rPr>
          <w:rFonts w:hint="eastAsia" w:ascii="Times New Roman" w:hAnsi="Times New Roman" w:eastAsia="宋体"/>
          <w:bCs/>
          <w:sz w:val="24"/>
          <w:szCs w:val="24"/>
        </w:rPr>
        <w:t>$ERROR</w:t>
      </w:r>
    </w:p>
    <w:p w14:paraId="381D487D">
      <w:pPr>
        <w:rPr>
          <w:rFonts w:ascii="Times New Roman" w:hAnsi="Times New Roman" w:eastAsia="宋体"/>
          <w:bCs/>
          <w:sz w:val="24"/>
          <w:szCs w:val="24"/>
        </w:rPr>
      </w:pPr>
      <w:r>
        <w:rPr>
          <w:rFonts w:hint="eastAsia" w:ascii="Times New Roman" w:hAnsi="Times New Roman" w:eastAsia="宋体"/>
          <w:bCs/>
          <w:sz w:val="24"/>
          <w:szCs w:val="24"/>
        </w:rPr>
        <w:t>CUMEVT=A(1)</w:t>
      </w:r>
    </w:p>
    <w:p w14:paraId="3CFC95FE">
      <w:pPr>
        <w:rPr>
          <w:rFonts w:ascii="Times New Roman" w:hAnsi="Times New Roman" w:eastAsia="宋体"/>
          <w:bCs/>
          <w:sz w:val="24"/>
          <w:szCs w:val="24"/>
        </w:rPr>
      </w:pPr>
      <w:r>
        <w:rPr>
          <w:rFonts w:hint="eastAsia" w:ascii="Times New Roman" w:hAnsi="Times New Roman" w:eastAsia="宋体"/>
          <w:bCs/>
          <w:sz w:val="24"/>
          <w:szCs w:val="24"/>
        </w:rPr>
        <w:t>EFT=1-EXP(-CUMEVT)</w:t>
      </w:r>
    </w:p>
    <w:p w14:paraId="0C558EC1">
      <w:pPr>
        <w:rPr>
          <w:rFonts w:ascii="Times New Roman" w:hAnsi="Times New Roman" w:eastAsia="宋体"/>
          <w:bCs/>
          <w:sz w:val="24"/>
          <w:szCs w:val="24"/>
        </w:rPr>
      </w:pPr>
      <w:r>
        <w:rPr>
          <w:rFonts w:hint="eastAsia" w:ascii="Times New Roman" w:hAnsi="Times New Roman" w:eastAsia="宋体"/>
          <w:bCs/>
          <w:sz w:val="24"/>
          <w:szCs w:val="24"/>
        </w:rPr>
        <w:t>IPRED=EFT</w:t>
      </w:r>
    </w:p>
    <w:p w14:paraId="5A2D4D1D">
      <w:pPr>
        <w:rPr>
          <w:rFonts w:ascii="Times New Roman" w:hAnsi="Times New Roman" w:eastAsia="宋体"/>
          <w:bCs/>
          <w:sz w:val="24"/>
          <w:szCs w:val="24"/>
        </w:rPr>
      </w:pPr>
      <w:r>
        <w:rPr>
          <w:rFonts w:hint="eastAsia" w:ascii="Times New Roman" w:hAnsi="Times New Roman" w:eastAsia="宋体"/>
          <w:bCs/>
          <w:sz w:val="24"/>
          <w:szCs w:val="24"/>
        </w:rPr>
        <w:t>W=SQRT((IPRED+0.001)*(1-IPRED+0.001)/Size)</w:t>
      </w:r>
    </w:p>
    <w:p w14:paraId="6BD13B4D">
      <w:pPr>
        <w:rPr>
          <w:rFonts w:ascii="Times New Roman" w:hAnsi="Times New Roman" w:eastAsia="宋体"/>
          <w:bCs/>
          <w:sz w:val="24"/>
          <w:szCs w:val="24"/>
        </w:rPr>
      </w:pPr>
      <w:r>
        <w:rPr>
          <w:rFonts w:hint="eastAsia" w:ascii="Times New Roman" w:hAnsi="Times New Roman" w:eastAsia="宋体"/>
          <w:bCs/>
          <w:sz w:val="24"/>
          <w:szCs w:val="24"/>
        </w:rPr>
        <w:t xml:space="preserve">Y=EFT+W*ERR(1)         </w:t>
      </w:r>
    </w:p>
    <w:p w14:paraId="3A3C4FC2">
      <w:pPr>
        <w:rPr>
          <w:rFonts w:ascii="Times New Roman" w:hAnsi="Times New Roman" w:eastAsia="宋体"/>
          <w:bCs/>
          <w:sz w:val="24"/>
          <w:szCs w:val="24"/>
        </w:rPr>
      </w:pPr>
    </w:p>
    <w:p w14:paraId="46599BEA">
      <w:pPr>
        <w:rPr>
          <w:rFonts w:ascii="Times New Roman" w:hAnsi="Times New Roman" w:eastAsia="宋体"/>
          <w:bCs/>
          <w:sz w:val="24"/>
          <w:szCs w:val="24"/>
        </w:rPr>
      </w:pPr>
      <w:r>
        <w:rPr>
          <w:rFonts w:hint="eastAsia" w:ascii="Times New Roman" w:hAnsi="Times New Roman" w:eastAsia="宋体"/>
          <w:bCs/>
          <w:sz w:val="24"/>
          <w:szCs w:val="24"/>
        </w:rPr>
        <w:t>$THETA (0,5) ;SIGM</w:t>
      </w:r>
    </w:p>
    <w:p w14:paraId="4231A58D">
      <w:pPr>
        <w:rPr>
          <w:rFonts w:ascii="Times New Roman" w:hAnsi="Times New Roman" w:eastAsia="宋体"/>
          <w:bCs/>
          <w:sz w:val="24"/>
          <w:szCs w:val="24"/>
        </w:rPr>
      </w:pPr>
      <w:r>
        <w:rPr>
          <w:rFonts w:hint="eastAsia" w:ascii="Times New Roman" w:hAnsi="Times New Roman" w:eastAsia="宋体"/>
          <w:bCs/>
          <w:sz w:val="24"/>
          <w:szCs w:val="24"/>
        </w:rPr>
        <w:t>$THETA (3,7) ;MU</w:t>
      </w:r>
    </w:p>
    <w:p w14:paraId="23165552">
      <w:pPr>
        <w:rPr>
          <w:rFonts w:ascii="Times New Roman" w:hAnsi="Times New Roman" w:eastAsia="宋体"/>
          <w:bCs/>
          <w:sz w:val="24"/>
          <w:szCs w:val="24"/>
        </w:rPr>
      </w:pPr>
    </w:p>
    <w:p w14:paraId="0918496F">
      <w:pPr>
        <w:rPr>
          <w:rFonts w:ascii="Times New Roman" w:hAnsi="Times New Roman" w:eastAsia="宋体"/>
          <w:bCs/>
          <w:sz w:val="24"/>
          <w:szCs w:val="24"/>
        </w:rPr>
      </w:pPr>
      <w:r>
        <w:rPr>
          <w:rFonts w:hint="eastAsia" w:ascii="Times New Roman" w:hAnsi="Times New Roman" w:eastAsia="宋体"/>
          <w:bCs/>
          <w:sz w:val="24"/>
          <w:szCs w:val="24"/>
        </w:rPr>
        <w:t>$OMEGA 0.09</w:t>
      </w:r>
    </w:p>
    <w:p w14:paraId="13D3C467">
      <w:pPr>
        <w:rPr>
          <w:rFonts w:ascii="Times New Roman" w:hAnsi="Times New Roman" w:eastAsia="宋体"/>
          <w:bCs/>
          <w:sz w:val="24"/>
          <w:szCs w:val="24"/>
        </w:rPr>
      </w:pPr>
      <w:r>
        <w:rPr>
          <w:rFonts w:hint="eastAsia" w:ascii="Times New Roman" w:hAnsi="Times New Roman" w:eastAsia="宋体"/>
          <w:bCs/>
          <w:sz w:val="24"/>
          <w:szCs w:val="24"/>
        </w:rPr>
        <w:t>$OMEGA 0,Fixed</w:t>
      </w:r>
    </w:p>
    <w:p w14:paraId="18252601">
      <w:pPr>
        <w:rPr>
          <w:rFonts w:ascii="Times New Roman" w:hAnsi="Times New Roman" w:eastAsia="宋体"/>
          <w:bCs/>
          <w:sz w:val="24"/>
          <w:szCs w:val="24"/>
        </w:rPr>
      </w:pPr>
    </w:p>
    <w:p w14:paraId="2F490745">
      <w:pPr>
        <w:rPr>
          <w:rFonts w:ascii="Times New Roman" w:hAnsi="Times New Roman" w:eastAsia="宋体"/>
          <w:bCs/>
          <w:sz w:val="24"/>
          <w:szCs w:val="24"/>
        </w:rPr>
      </w:pPr>
      <w:r>
        <w:rPr>
          <w:rFonts w:hint="eastAsia" w:ascii="Times New Roman" w:hAnsi="Times New Roman" w:eastAsia="宋体"/>
          <w:bCs/>
          <w:sz w:val="24"/>
          <w:szCs w:val="24"/>
        </w:rPr>
        <w:t>$SIGMA 1</w:t>
      </w:r>
    </w:p>
    <w:p w14:paraId="0A9236A8">
      <w:pPr>
        <w:rPr>
          <w:rFonts w:ascii="Times New Roman" w:hAnsi="Times New Roman" w:eastAsia="宋体"/>
          <w:bCs/>
          <w:sz w:val="24"/>
          <w:szCs w:val="24"/>
        </w:rPr>
      </w:pPr>
    </w:p>
    <w:p w14:paraId="528FA4D8">
      <w:pPr>
        <w:rPr>
          <w:rFonts w:ascii="Times New Roman" w:hAnsi="Times New Roman" w:eastAsia="宋体"/>
          <w:bCs/>
          <w:sz w:val="24"/>
          <w:szCs w:val="24"/>
        </w:rPr>
      </w:pPr>
      <w:r>
        <w:rPr>
          <w:rFonts w:hint="eastAsia" w:ascii="Times New Roman" w:hAnsi="Times New Roman" w:eastAsia="宋体"/>
          <w:bCs/>
          <w:sz w:val="24"/>
          <w:szCs w:val="24"/>
        </w:rPr>
        <w:t>$ESTIMATION METHOD=1 INTER MAXEVAL=9990 PRINT=10 NOHABORT NOTHETABOUNDTEST NOOMEGABOUNDTEST NOSIGMABOUNDTEST POSTHOC</w:t>
      </w:r>
    </w:p>
    <w:p w14:paraId="4A4C595B">
      <w:pPr>
        <w:rPr>
          <w:rFonts w:ascii="Times New Roman" w:hAnsi="Times New Roman" w:eastAsia="宋体"/>
          <w:bCs/>
          <w:sz w:val="24"/>
          <w:szCs w:val="24"/>
        </w:rPr>
      </w:pPr>
      <w:r>
        <w:rPr>
          <w:rFonts w:hint="eastAsia" w:ascii="Times New Roman" w:hAnsi="Times New Roman" w:eastAsia="宋体"/>
          <w:bCs/>
          <w:sz w:val="24"/>
          <w:szCs w:val="24"/>
        </w:rPr>
        <w:t>$COVARIANCE</w:t>
      </w:r>
    </w:p>
    <w:p w14:paraId="28A5C02E">
      <w:pPr>
        <w:rPr>
          <w:rFonts w:ascii="Times New Roman" w:hAnsi="Times New Roman" w:eastAsia="宋体"/>
          <w:bCs/>
          <w:sz w:val="24"/>
          <w:szCs w:val="24"/>
        </w:rPr>
      </w:pPr>
      <w:r>
        <w:rPr>
          <w:rFonts w:hint="eastAsia" w:ascii="Times New Roman" w:hAnsi="Times New Roman" w:eastAsia="宋体"/>
          <w:bCs/>
          <w:sz w:val="24"/>
          <w:szCs w:val="24"/>
        </w:rPr>
        <w:t xml:space="preserve">$TABLE ID Time DV MDV Size Y SIGM MU ETA(1) ETA(2)  CUMEVT CWRES IPRED </w:t>
      </w:r>
    </w:p>
    <w:p w14:paraId="770DF054">
      <w:pPr>
        <w:rPr>
          <w:rFonts w:ascii="Times New Roman" w:hAnsi="Times New Roman" w:eastAsia="宋体"/>
          <w:bCs/>
          <w:sz w:val="24"/>
          <w:szCs w:val="24"/>
        </w:rPr>
      </w:pPr>
      <w:r>
        <w:rPr>
          <w:rFonts w:ascii="Times New Roman" w:hAnsi="Times New Roman" w:eastAsia="宋体"/>
          <w:bCs/>
          <w:sz w:val="24"/>
          <w:szCs w:val="24"/>
        </w:rPr>
        <w:t>NOPRINT ONEHEADER FILE=Edata.txt</w:t>
      </w:r>
    </w:p>
    <w:p w14:paraId="1460E708">
      <w:pPr>
        <w:spacing w:line="480" w:lineRule="auto"/>
        <w:rPr>
          <w:rFonts w:ascii="Times New Roman" w:hAnsi="Times New Roman" w:eastAsia="宋体"/>
          <w:b/>
          <w:sz w:val="24"/>
          <w:szCs w:val="24"/>
        </w:rPr>
      </w:pPr>
    </w:p>
    <w:p w14:paraId="6D757860">
      <w:pPr>
        <w:rPr>
          <w:rFonts w:ascii="Times New Roman" w:hAnsi="Times New Roman" w:eastAsia="宋体"/>
          <w:b/>
          <w:sz w:val="24"/>
          <w:szCs w:val="24"/>
        </w:rPr>
      </w:pPr>
      <w:r>
        <w:rPr>
          <w:rFonts w:hint="eastAsia" w:ascii="Times New Roman" w:hAnsi="Times New Roman" w:eastAsia="宋体"/>
          <w:b/>
          <w:sz w:val="24"/>
          <w:szCs w:val="24"/>
        </w:rPr>
        <w:t>NONMEM codes of FVC% model</w:t>
      </w:r>
    </w:p>
    <w:p w14:paraId="320F5773">
      <w:pPr>
        <w:rPr>
          <w:rFonts w:ascii="Times New Roman" w:hAnsi="Times New Roman" w:eastAsia="宋体"/>
          <w:bCs/>
          <w:sz w:val="24"/>
          <w:szCs w:val="24"/>
        </w:rPr>
      </w:pPr>
    </w:p>
    <w:p w14:paraId="2B0B1241">
      <w:pPr>
        <w:rPr>
          <w:rFonts w:ascii="Times New Roman" w:hAnsi="Times New Roman" w:eastAsia="宋体"/>
          <w:bCs/>
          <w:sz w:val="24"/>
          <w:szCs w:val="24"/>
        </w:rPr>
      </w:pPr>
      <w:r>
        <w:rPr>
          <w:rFonts w:ascii="Times New Roman" w:hAnsi="Times New Roman" w:eastAsia="宋体"/>
          <w:bCs/>
          <w:sz w:val="24"/>
          <w:szCs w:val="24"/>
        </w:rPr>
        <w:t xml:space="preserve">$PROBLEM placebo effect </w:t>
      </w:r>
      <w:r>
        <w:rPr>
          <w:rFonts w:hint="eastAsia" w:ascii="Times New Roman" w:hAnsi="Times New Roman" w:eastAsia="宋体"/>
          <w:bCs/>
          <w:sz w:val="24"/>
          <w:szCs w:val="24"/>
        </w:rPr>
        <w:t xml:space="preserve"> </w:t>
      </w:r>
    </w:p>
    <w:p w14:paraId="7D08A3C1">
      <w:pPr>
        <w:rPr>
          <w:rFonts w:ascii="Times New Roman" w:hAnsi="Times New Roman" w:eastAsia="宋体"/>
          <w:bCs/>
          <w:sz w:val="24"/>
          <w:szCs w:val="24"/>
        </w:rPr>
      </w:pPr>
      <w:r>
        <w:rPr>
          <w:rFonts w:hint="eastAsia" w:ascii="Times New Roman" w:hAnsi="Times New Roman" w:eastAsia="宋体"/>
          <w:bCs/>
          <w:sz w:val="24"/>
          <w:szCs w:val="24"/>
        </w:rPr>
        <w:t>$DATA  FVC%.csv  IGNORE=C</w:t>
      </w:r>
    </w:p>
    <w:p w14:paraId="518FAA96">
      <w:pPr>
        <w:rPr>
          <w:rFonts w:ascii="Times New Roman" w:hAnsi="Times New Roman" w:eastAsia="宋体"/>
          <w:bCs/>
          <w:sz w:val="24"/>
          <w:szCs w:val="24"/>
        </w:rPr>
      </w:pPr>
      <w:r>
        <w:rPr>
          <w:rFonts w:hint="eastAsia" w:ascii="Times New Roman" w:hAnsi="Times New Roman" w:eastAsia="宋体"/>
          <w:bCs/>
          <w:sz w:val="24"/>
          <w:szCs w:val="24"/>
        </w:rPr>
        <w:t>$INPUT ID Time DV MDV Size Baseline</w:t>
      </w:r>
    </w:p>
    <w:p w14:paraId="75123E41">
      <w:pPr>
        <w:rPr>
          <w:rFonts w:ascii="Times New Roman" w:hAnsi="Times New Roman" w:eastAsia="宋体"/>
          <w:bCs/>
          <w:sz w:val="24"/>
          <w:szCs w:val="24"/>
        </w:rPr>
      </w:pPr>
      <w:r>
        <w:rPr>
          <w:rFonts w:hint="eastAsia" w:ascii="Times New Roman" w:hAnsi="Times New Roman" w:eastAsia="宋体"/>
          <w:bCs/>
          <w:sz w:val="24"/>
          <w:szCs w:val="24"/>
        </w:rPr>
        <w:t>$PRED</w:t>
      </w:r>
    </w:p>
    <w:p w14:paraId="190C9C88">
      <w:pPr>
        <w:rPr>
          <w:rFonts w:ascii="Times New Roman" w:hAnsi="Times New Roman" w:eastAsia="宋体"/>
          <w:bCs/>
          <w:sz w:val="24"/>
          <w:szCs w:val="24"/>
        </w:rPr>
      </w:pPr>
    </w:p>
    <w:p w14:paraId="113C65DB">
      <w:pPr>
        <w:rPr>
          <w:rFonts w:ascii="Times New Roman" w:hAnsi="Times New Roman" w:eastAsia="宋体"/>
          <w:bCs/>
          <w:sz w:val="24"/>
          <w:szCs w:val="24"/>
        </w:rPr>
      </w:pPr>
      <w:r>
        <w:rPr>
          <w:rFonts w:hint="eastAsia" w:ascii="Times New Roman" w:hAnsi="Times New Roman" w:eastAsia="宋体"/>
          <w:bCs/>
          <w:sz w:val="24"/>
          <w:szCs w:val="24"/>
        </w:rPr>
        <w:t>TVEM=THETA(1)*(Baseline/73.1)**THETA(3)</w:t>
      </w:r>
    </w:p>
    <w:p w14:paraId="2F0E048D">
      <w:pPr>
        <w:rPr>
          <w:rFonts w:ascii="Times New Roman" w:hAnsi="Times New Roman" w:eastAsia="宋体"/>
          <w:bCs/>
          <w:sz w:val="24"/>
          <w:szCs w:val="24"/>
        </w:rPr>
      </w:pPr>
      <w:r>
        <w:rPr>
          <w:rFonts w:hint="eastAsia" w:ascii="Times New Roman" w:hAnsi="Times New Roman" w:eastAsia="宋体"/>
          <w:bCs/>
          <w:sz w:val="24"/>
          <w:szCs w:val="24"/>
        </w:rPr>
        <w:t>TVk=THETA(2)</w:t>
      </w:r>
    </w:p>
    <w:p w14:paraId="56F34F8F">
      <w:pPr>
        <w:rPr>
          <w:rFonts w:ascii="Times New Roman" w:hAnsi="Times New Roman" w:eastAsia="宋体"/>
          <w:bCs/>
          <w:sz w:val="24"/>
          <w:szCs w:val="24"/>
        </w:rPr>
      </w:pPr>
    </w:p>
    <w:p w14:paraId="1E51B6DC">
      <w:pPr>
        <w:rPr>
          <w:rFonts w:ascii="Times New Roman" w:hAnsi="Times New Roman" w:eastAsia="宋体"/>
          <w:bCs/>
          <w:sz w:val="24"/>
          <w:szCs w:val="24"/>
        </w:rPr>
      </w:pPr>
      <w:r>
        <w:rPr>
          <w:rFonts w:hint="eastAsia" w:ascii="Times New Roman" w:hAnsi="Times New Roman" w:eastAsia="宋体"/>
          <w:bCs/>
          <w:sz w:val="24"/>
          <w:szCs w:val="24"/>
        </w:rPr>
        <w:t xml:space="preserve">EM=TVEM*EXP(ETA(1)) </w:t>
      </w:r>
    </w:p>
    <w:p w14:paraId="1C514B0A">
      <w:pPr>
        <w:rPr>
          <w:rFonts w:ascii="Times New Roman" w:hAnsi="Times New Roman" w:eastAsia="宋体"/>
          <w:bCs/>
          <w:sz w:val="24"/>
          <w:szCs w:val="24"/>
        </w:rPr>
      </w:pPr>
      <w:r>
        <w:rPr>
          <w:rFonts w:hint="eastAsia" w:ascii="Times New Roman" w:hAnsi="Times New Roman" w:eastAsia="宋体"/>
          <w:bCs/>
          <w:sz w:val="24"/>
          <w:szCs w:val="24"/>
        </w:rPr>
        <w:t>k=TVk*EXP(ETA(2))</w:t>
      </w:r>
    </w:p>
    <w:p w14:paraId="724BBE05">
      <w:pPr>
        <w:rPr>
          <w:rFonts w:ascii="Times New Roman" w:hAnsi="Times New Roman" w:eastAsia="宋体"/>
          <w:bCs/>
          <w:sz w:val="24"/>
          <w:szCs w:val="24"/>
        </w:rPr>
      </w:pPr>
    </w:p>
    <w:p w14:paraId="6F8A2537">
      <w:pPr>
        <w:rPr>
          <w:rFonts w:ascii="Times New Roman" w:hAnsi="Times New Roman" w:eastAsia="宋体"/>
          <w:bCs/>
          <w:sz w:val="24"/>
          <w:szCs w:val="24"/>
        </w:rPr>
      </w:pPr>
      <w:r>
        <w:rPr>
          <w:rFonts w:hint="eastAsia" w:ascii="Times New Roman" w:hAnsi="Times New Roman" w:eastAsia="宋体"/>
          <w:bCs/>
          <w:sz w:val="24"/>
          <w:szCs w:val="24"/>
        </w:rPr>
        <w:t>EFT=-EM*(1-EXP(-k*Time))</w:t>
      </w:r>
    </w:p>
    <w:p w14:paraId="2D1DCC19">
      <w:pPr>
        <w:rPr>
          <w:rFonts w:ascii="Times New Roman" w:hAnsi="Times New Roman" w:eastAsia="宋体"/>
          <w:bCs/>
          <w:sz w:val="24"/>
          <w:szCs w:val="24"/>
        </w:rPr>
      </w:pPr>
    </w:p>
    <w:p w14:paraId="1BE813C6">
      <w:pPr>
        <w:rPr>
          <w:rFonts w:ascii="Times New Roman" w:hAnsi="Times New Roman" w:eastAsia="宋体"/>
          <w:bCs/>
          <w:sz w:val="24"/>
          <w:szCs w:val="24"/>
        </w:rPr>
      </w:pPr>
      <w:r>
        <w:rPr>
          <w:rFonts w:hint="eastAsia" w:ascii="Times New Roman" w:hAnsi="Times New Roman" w:eastAsia="宋体"/>
          <w:bCs/>
          <w:sz w:val="24"/>
          <w:szCs w:val="24"/>
        </w:rPr>
        <w:t>W=1/SQRT(Size)</w:t>
      </w:r>
    </w:p>
    <w:p w14:paraId="09DD9AEF">
      <w:pPr>
        <w:rPr>
          <w:rFonts w:ascii="Times New Roman" w:hAnsi="Times New Roman" w:eastAsia="宋体"/>
          <w:bCs/>
          <w:sz w:val="24"/>
          <w:szCs w:val="24"/>
        </w:rPr>
      </w:pPr>
      <w:r>
        <w:rPr>
          <w:rFonts w:hint="eastAsia" w:ascii="Times New Roman" w:hAnsi="Times New Roman" w:eastAsia="宋体"/>
          <w:bCs/>
          <w:sz w:val="24"/>
          <w:szCs w:val="24"/>
        </w:rPr>
        <w:t>IPRED=EFT</w:t>
      </w:r>
    </w:p>
    <w:p w14:paraId="49453307">
      <w:pPr>
        <w:rPr>
          <w:rFonts w:ascii="Times New Roman" w:hAnsi="Times New Roman" w:eastAsia="宋体"/>
          <w:bCs/>
          <w:sz w:val="24"/>
          <w:szCs w:val="24"/>
        </w:rPr>
      </w:pPr>
      <w:r>
        <w:rPr>
          <w:rFonts w:hint="eastAsia" w:ascii="Times New Roman" w:hAnsi="Times New Roman" w:eastAsia="宋体"/>
          <w:bCs/>
          <w:sz w:val="24"/>
          <w:szCs w:val="24"/>
        </w:rPr>
        <w:t>Y=EFT+ERR(1)*W</w:t>
      </w:r>
    </w:p>
    <w:p w14:paraId="442CDB11">
      <w:pPr>
        <w:rPr>
          <w:rFonts w:ascii="Times New Roman" w:hAnsi="Times New Roman" w:eastAsia="宋体"/>
          <w:bCs/>
          <w:sz w:val="24"/>
          <w:szCs w:val="24"/>
        </w:rPr>
      </w:pPr>
    </w:p>
    <w:p w14:paraId="79C579E1">
      <w:pPr>
        <w:rPr>
          <w:rFonts w:ascii="Times New Roman" w:hAnsi="Times New Roman" w:eastAsia="宋体"/>
          <w:bCs/>
          <w:sz w:val="24"/>
          <w:szCs w:val="24"/>
        </w:rPr>
      </w:pPr>
      <w:r>
        <w:rPr>
          <w:rFonts w:hint="eastAsia" w:ascii="Times New Roman" w:hAnsi="Times New Roman" w:eastAsia="宋体"/>
          <w:bCs/>
          <w:sz w:val="24"/>
          <w:szCs w:val="24"/>
        </w:rPr>
        <w:t>$THETA (0,15);EM</w:t>
      </w:r>
    </w:p>
    <w:p w14:paraId="373EB453">
      <w:pPr>
        <w:rPr>
          <w:rFonts w:ascii="Times New Roman" w:hAnsi="Times New Roman" w:eastAsia="宋体"/>
          <w:bCs/>
          <w:sz w:val="24"/>
          <w:szCs w:val="24"/>
        </w:rPr>
      </w:pPr>
      <w:r>
        <w:rPr>
          <w:rFonts w:hint="eastAsia" w:ascii="Times New Roman" w:hAnsi="Times New Roman" w:eastAsia="宋体"/>
          <w:bCs/>
          <w:sz w:val="24"/>
          <w:szCs w:val="24"/>
        </w:rPr>
        <w:t>$THETA 0.0452,Fixed;k</w:t>
      </w:r>
    </w:p>
    <w:p w14:paraId="10BD3329">
      <w:pPr>
        <w:rPr>
          <w:rFonts w:ascii="Times New Roman" w:hAnsi="Times New Roman" w:eastAsia="宋体"/>
          <w:bCs/>
          <w:sz w:val="24"/>
          <w:szCs w:val="24"/>
        </w:rPr>
      </w:pPr>
      <w:r>
        <w:rPr>
          <w:rFonts w:hint="eastAsia" w:ascii="Times New Roman" w:hAnsi="Times New Roman" w:eastAsia="宋体"/>
          <w:bCs/>
          <w:sz w:val="24"/>
          <w:szCs w:val="24"/>
        </w:rPr>
        <w:t>$THETA (0,1);Baseline on EM</w:t>
      </w:r>
    </w:p>
    <w:p w14:paraId="406074CC">
      <w:pPr>
        <w:rPr>
          <w:rFonts w:ascii="Times New Roman" w:hAnsi="Times New Roman" w:eastAsia="宋体"/>
          <w:bCs/>
          <w:sz w:val="24"/>
          <w:szCs w:val="24"/>
        </w:rPr>
      </w:pPr>
    </w:p>
    <w:p w14:paraId="7BB33348">
      <w:pPr>
        <w:rPr>
          <w:rFonts w:ascii="Times New Roman" w:hAnsi="Times New Roman" w:eastAsia="宋体"/>
          <w:bCs/>
          <w:sz w:val="24"/>
          <w:szCs w:val="24"/>
        </w:rPr>
      </w:pPr>
      <w:r>
        <w:rPr>
          <w:rFonts w:hint="eastAsia" w:ascii="Times New Roman" w:hAnsi="Times New Roman" w:eastAsia="宋体"/>
          <w:bCs/>
          <w:sz w:val="24"/>
          <w:szCs w:val="24"/>
        </w:rPr>
        <w:t>$OMEGA 0.09</w:t>
      </w:r>
    </w:p>
    <w:p w14:paraId="02AC83D3">
      <w:pPr>
        <w:rPr>
          <w:rFonts w:ascii="Times New Roman" w:hAnsi="Times New Roman" w:eastAsia="宋体"/>
          <w:bCs/>
          <w:sz w:val="24"/>
          <w:szCs w:val="24"/>
        </w:rPr>
      </w:pPr>
      <w:r>
        <w:rPr>
          <w:rFonts w:hint="eastAsia" w:ascii="Times New Roman" w:hAnsi="Times New Roman" w:eastAsia="宋体"/>
          <w:bCs/>
          <w:sz w:val="24"/>
          <w:szCs w:val="24"/>
        </w:rPr>
        <w:t>$OMEGA 0,Fixed</w:t>
      </w:r>
    </w:p>
    <w:p w14:paraId="3598B5B1">
      <w:pPr>
        <w:rPr>
          <w:rFonts w:ascii="Times New Roman" w:hAnsi="Times New Roman" w:eastAsia="宋体"/>
          <w:bCs/>
          <w:sz w:val="24"/>
          <w:szCs w:val="24"/>
        </w:rPr>
      </w:pPr>
    </w:p>
    <w:p w14:paraId="34F7428B">
      <w:pPr>
        <w:rPr>
          <w:rFonts w:ascii="Times New Roman" w:hAnsi="Times New Roman" w:eastAsia="宋体"/>
          <w:bCs/>
          <w:sz w:val="24"/>
          <w:szCs w:val="24"/>
        </w:rPr>
      </w:pPr>
      <w:r>
        <w:rPr>
          <w:rFonts w:hint="eastAsia" w:ascii="Times New Roman" w:hAnsi="Times New Roman" w:eastAsia="宋体"/>
          <w:bCs/>
          <w:sz w:val="24"/>
          <w:szCs w:val="24"/>
        </w:rPr>
        <w:t>$SIGMA 1</w:t>
      </w:r>
    </w:p>
    <w:p w14:paraId="21E9BCE4">
      <w:pPr>
        <w:rPr>
          <w:rFonts w:ascii="Times New Roman" w:hAnsi="Times New Roman" w:eastAsia="宋体"/>
          <w:bCs/>
          <w:sz w:val="24"/>
          <w:szCs w:val="24"/>
        </w:rPr>
      </w:pPr>
    </w:p>
    <w:p w14:paraId="40CF3C48">
      <w:pPr>
        <w:rPr>
          <w:rFonts w:ascii="Times New Roman" w:hAnsi="Times New Roman" w:eastAsia="宋体"/>
          <w:bCs/>
          <w:sz w:val="24"/>
          <w:szCs w:val="24"/>
        </w:rPr>
      </w:pPr>
      <w:r>
        <w:rPr>
          <w:rFonts w:hint="eastAsia" w:ascii="Times New Roman" w:hAnsi="Times New Roman" w:eastAsia="宋体"/>
          <w:bCs/>
          <w:sz w:val="24"/>
          <w:szCs w:val="24"/>
        </w:rPr>
        <w:t>$ESTIMATION METHOD=1 INTER MAXEVAL=9990 PRINT=10 POSTHOC</w:t>
      </w:r>
    </w:p>
    <w:p w14:paraId="0AAE180B">
      <w:pPr>
        <w:rPr>
          <w:rFonts w:ascii="Times New Roman" w:hAnsi="Times New Roman" w:eastAsia="宋体"/>
          <w:bCs/>
          <w:sz w:val="24"/>
          <w:szCs w:val="24"/>
        </w:rPr>
      </w:pPr>
      <w:r>
        <w:rPr>
          <w:rFonts w:hint="eastAsia" w:ascii="Times New Roman" w:hAnsi="Times New Roman" w:eastAsia="宋体"/>
          <w:bCs/>
          <w:sz w:val="24"/>
          <w:szCs w:val="24"/>
        </w:rPr>
        <w:t>$COVARIANCE</w:t>
      </w:r>
    </w:p>
    <w:p w14:paraId="29F0E62C">
      <w:pPr>
        <w:rPr>
          <w:rFonts w:ascii="Times New Roman" w:hAnsi="Times New Roman" w:eastAsia="宋体"/>
          <w:bCs/>
          <w:sz w:val="24"/>
          <w:szCs w:val="24"/>
        </w:rPr>
      </w:pPr>
      <w:r>
        <w:rPr>
          <w:rFonts w:hint="eastAsia" w:ascii="Times New Roman" w:hAnsi="Times New Roman" w:eastAsia="宋体"/>
          <w:bCs/>
          <w:sz w:val="24"/>
          <w:szCs w:val="24"/>
        </w:rPr>
        <w:t>$TABLE ID Time DV MDV EM k Size Baseline Y CWRES IPRED</w:t>
      </w:r>
    </w:p>
    <w:p w14:paraId="7AA5FF8B">
      <w:pPr>
        <w:rPr>
          <w:rFonts w:ascii="Times New Roman" w:hAnsi="Times New Roman" w:eastAsia="宋体"/>
          <w:bCs/>
          <w:sz w:val="24"/>
          <w:szCs w:val="24"/>
        </w:rPr>
      </w:pPr>
      <w:r>
        <w:rPr>
          <w:rFonts w:hint="eastAsia" w:ascii="Times New Roman" w:hAnsi="Times New Roman" w:eastAsia="宋体"/>
          <w:bCs/>
          <w:sz w:val="24"/>
          <w:szCs w:val="24"/>
        </w:rPr>
        <w:t>NOPRINT ONEHEADER FILE=Edata.txt</w:t>
      </w:r>
    </w:p>
    <w:p w14:paraId="44BEFA5B">
      <w:pPr>
        <w:spacing w:line="480" w:lineRule="auto"/>
        <w:rPr>
          <w:rFonts w:ascii="Times New Roman" w:hAnsi="Times New Roman" w:eastAsia="宋体"/>
          <w:b/>
          <w:sz w:val="24"/>
          <w:szCs w:val="24"/>
        </w:rPr>
      </w:pPr>
    </w:p>
    <w:p w14:paraId="6F6AEA33">
      <w:pPr>
        <w:rPr>
          <w:rFonts w:ascii="Times New Roman" w:hAnsi="Times New Roman" w:eastAsia="宋体"/>
          <w:b/>
          <w:sz w:val="24"/>
          <w:szCs w:val="24"/>
        </w:rPr>
      </w:pPr>
      <w:r>
        <w:rPr>
          <w:rFonts w:hint="eastAsia" w:ascii="Times New Roman" w:hAnsi="Times New Roman" w:eastAsia="宋体"/>
          <w:b/>
          <w:sz w:val="24"/>
          <w:szCs w:val="24"/>
        </w:rPr>
        <w:t>NONMEM codes of FVCmL model</w:t>
      </w:r>
    </w:p>
    <w:p w14:paraId="31D5BC7D">
      <w:pPr>
        <w:rPr>
          <w:rFonts w:ascii="Times New Roman" w:hAnsi="Times New Roman" w:eastAsia="宋体"/>
          <w:bCs/>
          <w:sz w:val="24"/>
          <w:szCs w:val="24"/>
        </w:rPr>
      </w:pPr>
    </w:p>
    <w:p w14:paraId="4BC7F19F">
      <w:pPr>
        <w:rPr>
          <w:rFonts w:ascii="Times New Roman" w:hAnsi="Times New Roman" w:eastAsia="宋体"/>
          <w:bCs/>
          <w:sz w:val="24"/>
          <w:szCs w:val="24"/>
        </w:rPr>
      </w:pPr>
      <w:r>
        <w:rPr>
          <w:rFonts w:ascii="Times New Roman" w:hAnsi="Times New Roman" w:eastAsia="宋体"/>
          <w:bCs/>
          <w:sz w:val="24"/>
          <w:szCs w:val="24"/>
        </w:rPr>
        <w:t xml:space="preserve">$PROBLEM placebo effect </w:t>
      </w:r>
      <w:r>
        <w:rPr>
          <w:rFonts w:hint="eastAsia" w:ascii="Times New Roman" w:hAnsi="Times New Roman" w:eastAsia="宋体"/>
          <w:bCs/>
          <w:sz w:val="24"/>
          <w:szCs w:val="24"/>
        </w:rPr>
        <w:t xml:space="preserve"> </w:t>
      </w:r>
    </w:p>
    <w:p w14:paraId="3ACAD4B8">
      <w:pPr>
        <w:rPr>
          <w:rFonts w:ascii="Times New Roman" w:hAnsi="Times New Roman" w:eastAsia="宋体"/>
          <w:bCs/>
          <w:sz w:val="24"/>
          <w:szCs w:val="24"/>
        </w:rPr>
      </w:pPr>
      <w:r>
        <w:rPr>
          <w:rFonts w:hint="eastAsia" w:ascii="Times New Roman" w:hAnsi="Times New Roman" w:eastAsia="宋体"/>
          <w:bCs/>
          <w:sz w:val="24"/>
          <w:szCs w:val="24"/>
        </w:rPr>
        <w:t>$DATA  FVCmL.csv  IGNORE=C</w:t>
      </w:r>
    </w:p>
    <w:p w14:paraId="45CA31DA">
      <w:pPr>
        <w:rPr>
          <w:rFonts w:ascii="Times New Roman" w:hAnsi="Times New Roman" w:eastAsia="宋体"/>
          <w:bCs/>
          <w:sz w:val="24"/>
          <w:szCs w:val="24"/>
        </w:rPr>
      </w:pPr>
      <w:r>
        <w:rPr>
          <w:rFonts w:hint="eastAsia" w:ascii="Times New Roman" w:hAnsi="Times New Roman" w:eastAsia="宋体"/>
          <w:bCs/>
          <w:sz w:val="24"/>
          <w:szCs w:val="24"/>
        </w:rPr>
        <w:t>$INPUT ID Time DV MDV Size Baseline</w:t>
      </w:r>
    </w:p>
    <w:p w14:paraId="2B71755B">
      <w:pPr>
        <w:rPr>
          <w:rFonts w:ascii="Times New Roman" w:hAnsi="Times New Roman" w:eastAsia="宋体"/>
          <w:bCs/>
          <w:sz w:val="24"/>
          <w:szCs w:val="24"/>
        </w:rPr>
      </w:pPr>
      <w:r>
        <w:rPr>
          <w:rFonts w:hint="eastAsia" w:ascii="Times New Roman" w:hAnsi="Times New Roman" w:eastAsia="宋体"/>
          <w:bCs/>
          <w:sz w:val="24"/>
          <w:szCs w:val="24"/>
        </w:rPr>
        <w:t>$PRED</w:t>
      </w:r>
    </w:p>
    <w:p w14:paraId="567746EE">
      <w:pPr>
        <w:rPr>
          <w:rFonts w:ascii="Times New Roman" w:hAnsi="Times New Roman" w:eastAsia="宋体"/>
          <w:bCs/>
          <w:sz w:val="24"/>
          <w:szCs w:val="24"/>
        </w:rPr>
      </w:pPr>
    </w:p>
    <w:p w14:paraId="14642214">
      <w:pPr>
        <w:rPr>
          <w:rFonts w:ascii="Times New Roman" w:hAnsi="Times New Roman" w:eastAsia="宋体"/>
          <w:bCs/>
          <w:sz w:val="24"/>
          <w:szCs w:val="24"/>
        </w:rPr>
      </w:pPr>
      <w:r>
        <w:rPr>
          <w:rFonts w:hint="eastAsia" w:ascii="Times New Roman" w:hAnsi="Times New Roman" w:eastAsia="宋体"/>
          <w:bCs/>
          <w:sz w:val="24"/>
          <w:szCs w:val="24"/>
        </w:rPr>
        <w:t xml:space="preserve">TVEM=THETA(1)*(Baseline/2768)**THETA(3) </w:t>
      </w:r>
    </w:p>
    <w:p w14:paraId="5E6C627F">
      <w:pPr>
        <w:rPr>
          <w:rFonts w:ascii="Times New Roman" w:hAnsi="Times New Roman" w:eastAsia="宋体"/>
          <w:bCs/>
          <w:sz w:val="24"/>
          <w:szCs w:val="24"/>
        </w:rPr>
      </w:pPr>
      <w:r>
        <w:rPr>
          <w:rFonts w:hint="eastAsia" w:ascii="Times New Roman" w:hAnsi="Times New Roman" w:eastAsia="宋体"/>
          <w:bCs/>
          <w:sz w:val="24"/>
          <w:szCs w:val="24"/>
        </w:rPr>
        <w:t>TVk=THETA(2)</w:t>
      </w:r>
    </w:p>
    <w:p w14:paraId="2CF62BB5">
      <w:pPr>
        <w:rPr>
          <w:rFonts w:ascii="Times New Roman" w:hAnsi="Times New Roman" w:eastAsia="宋体"/>
          <w:bCs/>
          <w:sz w:val="24"/>
          <w:szCs w:val="24"/>
        </w:rPr>
      </w:pPr>
    </w:p>
    <w:p w14:paraId="153ECBF1">
      <w:pPr>
        <w:rPr>
          <w:rFonts w:ascii="Times New Roman" w:hAnsi="Times New Roman" w:eastAsia="宋体"/>
          <w:bCs/>
          <w:sz w:val="24"/>
          <w:szCs w:val="24"/>
        </w:rPr>
      </w:pPr>
      <w:r>
        <w:rPr>
          <w:rFonts w:hint="eastAsia" w:ascii="Times New Roman" w:hAnsi="Times New Roman" w:eastAsia="宋体"/>
          <w:bCs/>
          <w:sz w:val="24"/>
          <w:szCs w:val="24"/>
        </w:rPr>
        <w:t xml:space="preserve">EM=TVEM*EXP(ETA(1))           </w:t>
      </w:r>
    </w:p>
    <w:p w14:paraId="28EA672B">
      <w:pPr>
        <w:rPr>
          <w:rFonts w:ascii="Times New Roman" w:hAnsi="Times New Roman" w:eastAsia="宋体"/>
          <w:bCs/>
          <w:sz w:val="24"/>
          <w:szCs w:val="24"/>
        </w:rPr>
      </w:pPr>
      <w:r>
        <w:rPr>
          <w:rFonts w:hint="eastAsia" w:ascii="Times New Roman" w:hAnsi="Times New Roman" w:eastAsia="宋体"/>
          <w:bCs/>
          <w:sz w:val="24"/>
          <w:szCs w:val="24"/>
        </w:rPr>
        <w:t xml:space="preserve">k=TVk*EXP(ETA(2))   </w:t>
      </w:r>
    </w:p>
    <w:p w14:paraId="4FFA146A">
      <w:pPr>
        <w:rPr>
          <w:rFonts w:ascii="Times New Roman" w:hAnsi="Times New Roman" w:eastAsia="宋体"/>
          <w:bCs/>
          <w:sz w:val="24"/>
          <w:szCs w:val="24"/>
        </w:rPr>
      </w:pPr>
    </w:p>
    <w:p w14:paraId="0E7CEBE3">
      <w:pPr>
        <w:rPr>
          <w:rFonts w:ascii="Times New Roman" w:hAnsi="Times New Roman" w:eastAsia="宋体"/>
          <w:bCs/>
          <w:sz w:val="24"/>
          <w:szCs w:val="24"/>
        </w:rPr>
      </w:pPr>
      <w:r>
        <w:rPr>
          <w:rFonts w:hint="eastAsia" w:ascii="Times New Roman" w:hAnsi="Times New Roman" w:eastAsia="宋体"/>
          <w:bCs/>
          <w:sz w:val="24"/>
          <w:szCs w:val="24"/>
        </w:rPr>
        <w:t>EFT=-EM*(1-EXP(-k*Time))</w:t>
      </w:r>
    </w:p>
    <w:p w14:paraId="4AF5A734">
      <w:pPr>
        <w:rPr>
          <w:rFonts w:ascii="Times New Roman" w:hAnsi="Times New Roman" w:eastAsia="宋体"/>
          <w:bCs/>
          <w:sz w:val="24"/>
          <w:szCs w:val="24"/>
        </w:rPr>
      </w:pPr>
    </w:p>
    <w:p w14:paraId="71D01A0A">
      <w:pPr>
        <w:rPr>
          <w:rFonts w:ascii="Times New Roman" w:hAnsi="Times New Roman" w:eastAsia="宋体"/>
          <w:bCs/>
          <w:sz w:val="24"/>
          <w:szCs w:val="24"/>
        </w:rPr>
      </w:pPr>
      <w:r>
        <w:rPr>
          <w:rFonts w:hint="eastAsia" w:ascii="Times New Roman" w:hAnsi="Times New Roman" w:eastAsia="宋体"/>
          <w:bCs/>
          <w:sz w:val="24"/>
          <w:szCs w:val="24"/>
        </w:rPr>
        <w:t>IPRED=EFT</w:t>
      </w:r>
    </w:p>
    <w:p w14:paraId="64A3CD03">
      <w:pPr>
        <w:rPr>
          <w:rFonts w:ascii="Times New Roman" w:hAnsi="Times New Roman" w:eastAsia="宋体"/>
          <w:bCs/>
          <w:sz w:val="24"/>
          <w:szCs w:val="24"/>
        </w:rPr>
      </w:pPr>
      <w:r>
        <w:rPr>
          <w:rFonts w:hint="eastAsia" w:ascii="Times New Roman" w:hAnsi="Times New Roman" w:eastAsia="宋体"/>
          <w:bCs/>
          <w:sz w:val="24"/>
          <w:szCs w:val="24"/>
        </w:rPr>
        <w:t>W=1/SQRT(Size)</w:t>
      </w:r>
    </w:p>
    <w:p w14:paraId="2ABC8AFF">
      <w:pPr>
        <w:rPr>
          <w:rFonts w:ascii="Times New Roman" w:hAnsi="Times New Roman" w:eastAsia="宋体"/>
          <w:bCs/>
          <w:sz w:val="24"/>
          <w:szCs w:val="24"/>
        </w:rPr>
      </w:pPr>
      <w:r>
        <w:rPr>
          <w:rFonts w:hint="eastAsia" w:ascii="Times New Roman" w:hAnsi="Times New Roman" w:eastAsia="宋体"/>
          <w:bCs/>
          <w:sz w:val="24"/>
          <w:szCs w:val="24"/>
        </w:rPr>
        <w:t xml:space="preserve">Y=EFT*(1+W*ERR(1)) </w:t>
      </w:r>
    </w:p>
    <w:p w14:paraId="63FADFD6">
      <w:pPr>
        <w:rPr>
          <w:rFonts w:ascii="Times New Roman" w:hAnsi="Times New Roman" w:eastAsia="宋体"/>
          <w:bCs/>
          <w:sz w:val="24"/>
          <w:szCs w:val="24"/>
        </w:rPr>
      </w:pPr>
    </w:p>
    <w:p w14:paraId="6B25AF62">
      <w:pPr>
        <w:rPr>
          <w:rFonts w:ascii="Times New Roman" w:hAnsi="Times New Roman" w:eastAsia="宋体"/>
          <w:bCs/>
          <w:sz w:val="24"/>
          <w:szCs w:val="24"/>
        </w:rPr>
      </w:pPr>
      <w:r>
        <w:rPr>
          <w:rFonts w:hint="eastAsia" w:ascii="Times New Roman" w:hAnsi="Times New Roman" w:eastAsia="宋体"/>
          <w:bCs/>
          <w:sz w:val="24"/>
          <w:szCs w:val="24"/>
        </w:rPr>
        <w:t>$THETA (0,400);EM</w:t>
      </w:r>
    </w:p>
    <w:p w14:paraId="16AFC5D9">
      <w:pPr>
        <w:rPr>
          <w:rFonts w:ascii="Times New Roman" w:hAnsi="Times New Roman" w:eastAsia="宋体"/>
          <w:bCs/>
          <w:sz w:val="24"/>
          <w:szCs w:val="24"/>
        </w:rPr>
      </w:pPr>
      <w:r>
        <w:rPr>
          <w:rFonts w:hint="eastAsia" w:ascii="Times New Roman" w:hAnsi="Times New Roman" w:eastAsia="宋体"/>
          <w:bCs/>
          <w:sz w:val="24"/>
          <w:szCs w:val="24"/>
        </w:rPr>
        <w:t>$THETA 0.0697,Fixed; k</w:t>
      </w:r>
    </w:p>
    <w:p w14:paraId="25F5D2ED">
      <w:pPr>
        <w:rPr>
          <w:rFonts w:ascii="Times New Roman" w:hAnsi="Times New Roman" w:eastAsia="宋体"/>
          <w:bCs/>
          <w:sz w:val="24"/>
          <w:szCs w:val="24"/>
        </w:rPr>
      </w:pPr>
      <w:r>
        <w:rPr>
          <w:rFonts w:hint="eastAsia" w:ascii="Times New Roman" w:hAnsi="Times New Roman" w:eastAsia="宋体"/>
          <w:bCs/>
          <w:sz w:val="24"/>
          <w:szCs w:val="24"/>
        </w:rPr>
        <w:t>$THETA (0,3);Baseline on EM</w:t>
      </w:r>
    </w:p>
    <w:p w14:paraId="7C26ADC9">
      <w:pPr>
        <w:rPr>
          <w:rFonts w:ascii="Times New Roman" w:hAnsi="Times New Roman" w:eastAsia="宋体"/>
          <w:bCs/>
          <w:sz w:val="24"/>
          <w:szCs w:val="24"/>
        </w:rPr>
      </w:pPr>
    </w:p>
    <w:p w14:paraId="2434F91E">
      <w:pPr>
        <w:rPr>
          <w:rFonts w:ascii="Times New Roman" w:hAnsi="Times New Roman" w:eastAsia="宋体"/>
          <w:bCs/>
          <w:sz w:val="24"/>
          <w:szCs w:val="24"/>
        </w:rPr>
      </w:pPr>
      <w:r>
        <w:rPr>
          <w:rFonts w:hint="eastAsia" w:ascii="Times New Roman" w:hAnsi="Times New Roman" w:eastAsia="宋体"/>
          <w:bCs/>
          <w:sz w:val="24"/>
          <w:szCs w:val="24"/>
        </w:rPr>
        <w:t>$OMEGA 0.09</w:t>
      </w:r>
    </w:p>
    <w:p w14:paraId="78F626B0">
      <w:pPr>
        <w:rPr>
          <w:rFonts w:ascii="Times New Roman" w:hAnsi="Times New Roman" w:eastAsia="宋体"/>
          <w:bCs/>
          <w:sz w:val="24"/>
          <w:szCs w:val="24"/>
        </w:rPr>
      </w:pPr>
      <w:r>
        <w:rPr>
          <w:rFonts w:hint="eastAsia" w:ascii="Times New Roman" w:hAnsi="Times New Roman" w:eastAsia="宋体"/>
          <w:bCs/>
          <w:sz w:val="24"/>
          <w:szCs w:val="24"/>
        </w:rPr>
        <w:t>$OMEGA 0,Fixed</w:t>
      </w:r>
    </w:p>
    <w:p w14:paraId="0833923E">
      <w:pPr>
        <w:rPr>
          <w:rFonts w:ascii="Times New Roman" w:hAnsi="Times New Roman" w:eastAsia="宋体"/>
          <w:bCs/>
          <w:sz w:val="24"/>
          <w:szCs w:val="24"/>
        </w:rPr>
      </w:pPr>
    </w:p>
    <w:p w14:paraId="7559A787">
      <w:pPr>
        <w:rPr>
          <w:rFonts w:ascii="Times New Roman" w:hAnsi="Times New Roman" w:eastAsia="宋体"/>
          <w:bCs/>
          <w:sz w:val="24"/>
          <w:szCs w:val="24"/>
        </w:rPr>
      </w:pPr>
      <w:r>
        <w:rPr>
          <w:rFonts w:hint="eastAsia" w:ascii="Times New Roman" w:hAnsi="Times New Roman" w:eastAsia="宋体"/>
          <w:bCs/>
          <w:sz w:val="24"/>
          <w:szCs w:val="24"/>
        </w:rPr>
        <w:t>$SIGMA 0.09</w:t>
      </w:r>
    </w:p>
    <w:p w14:paraId="40187F3C">
      <w:pPr>
        <w:rPr>
          <w:rFonts w:ascii="Times New Roman" w:hAnsi="Times New Roman" w:eastAsia="宋体"/>
          <w:bCs/>
          <w:sz w:val="24"/>
          <w:szCs w:val="24"/>
        </w:rPr>
      </w:pPr>
    </w:p>
    <w:p w14:paraId="0FD255A5">
      <w:pPr>
        <w:rPr>
          <w:rFonts w:ascii="Times New Roman" w:hAnsi="Times New Roman" w:eastAsia="宋体"/>
          <w:bCs/>
          <w:sz w:val="24"/>
          <w:szCs w:val="24"/>
        </w:rPr>
      </w:pPr>
      <w:r>
        <w:rPr>
          <w:rFonts w:hint="eastAsia" w:ascii="Times New Roman" w:hAnsi="Times New Roman" w:eastAsia="宋体"/>
          <w:bCs/>
          <w:sz w:val="24"/>
          <w:szCs w:val="24"/>
        </w:rPr>
        <w:t>$ESTIMATION METHOD=1 INTER MAXEVAL=9990 PRINT=10 POSTHOC</w:t>
      </w:r>
    </w:p>
    <w:p w14:paraId="497C3261">
      <w:pPr>
        <w:rPr>
          <w:rFonts w:ascii="Times New Roman" w:hAnsi="Times New Roman" w:eastAsia="宋体"/>
          <w:bCs/>
          <w:sz w:val="24"/>
          <w:szCs w:val="24"/>
        </w:rPr>
      </w:pPr>
      <w:r>
        <w:rPr>
          <w:rFonts w:hint="eastAsia" w:ascii="Times New Roman" w:hAnsi="Times New Roman" w:eastAsia="宋体"/>
          <w:bCs/>
          <w:sz w:val="24"/>
          <w:szCs w:val="24"/>
        </w:rPr>
        <w:t>$COVARIANCE</w:t>
      </w:r>
    </w:p>
    <w:p w14:paraId="1DD18D20">
      <w:pPr>
        <w:rPr>
          <w:rFonts w:ascii="Times New Roman" w:hAnsi="Times New Roman" w:eastAsia="宋体"/>
          <w:bCs/>
          <w:sz w:val="24"/>
          <w:szCs w:val="24"/>
        </w:rPr>
      </w:pPr>
      <w:r>
        <w:rPr>
          <w:rFonts w:hint="eastAsia" w:ascii="Times New Roman" w:hAnsi="Times New Roman" w:eastAsia="宋体"/>
          <w:bCs/>
          <w:sz w:val="24"/>
          <w:szCs w:val="24"/>
        </w:rPr>
        <w:t>$TABLE ID Time DV Y IPRED MDV Size Baseline CWRES k EM</w:t>
      </w:r>
    </w:p>
    <w:p w14:paraId="4A847CA7">
      <w:pPr>
        <w:rPr>
          <w:rFonts w:ascii="Times New Roman" w:hAnsi="Times New Roman" w:eastAsia="宋体"/>
          <w:bCs/>
          <w:sz w:val="24"/>
          <w:szCs w:val="24"/>
        </w:rPr>
      </w:pPr>
      <w:r>
        <w:rPr>
          <w:rFonts w:hint="eastAsia" w:ascii="Times New Roman" w:hAnsi="Times New Roman" w:eastAsia="宋体"/>
          <w:bCs/>
          <w:sz w:val="24"/>
          <w:szCs w:val="24"/>
        </w:rPr>
        <w:t>NOPRINT ONEHEADER FILE=Edata.txt</w:t>
      </w:r>
    </w:p>
    <w:p w14:paraId="0E66AE91">
      <w:pPr>
        <w:spacing w:line="480" w:lineRule="auto"/>
        <w:rPr>
          <w:rFonts w:ascii="Times New Roman" w:hAnsi="Times New Roman" w:eastAsia="宋体"/>
          <w:b/>
          <w:sz w:val="24"/>
          <w:szCs w:val="24"/>
        </w:rPr>
      </w:pPr>
    </w:p>
    <w:p w14:paraId="2F1D512A">
      <w:pPr>
        <w:rPr>
          <w:rFonts w:ascii="Times New Roman" w:hAnsi="Times New Roman" w:eastAsia="宋体"/>
          <w:b/>
          <w:sz w:val="24"/>
          <w:szCs w:val="24"/>
        </w:rPr>
      </w:pPr>
      <w:r>
        <w:rPr>
          <w:rFonts w:hint="eastAsia" w:ascii="Times New Roman" w:hAnsi="Times New Roman" w:eastAsia="宋体"/>
          <w:b/>
          <w:sz w:val="24"/>
          <w:szCs w:val="24"/>
        </w:rPr>
        <w:t>NONMEM codes of 6MWD model</w:t>
      </w:r>
    </w:p>
    <w:p w14:paraId="4C9318F9">
      <w:pPr>
        <w:rPr>
          <w:rFonts w:ascii="Times New Roman" w:hAnsi="Times New Roman" w:eastAsia="宋体"/>
          <w:b/>
          <w:sz w:val="24"/>
          <w:szCs w:val="24"/>
        </w:rPr>
      </w:pPr>
    </w:p>
    <w:p w14:paraId="2D85925F">
      <w:pPr>
        <w:rPr>
          <w:rFonts w:ascii="Times New Roman" w:hAnsi="Times New Roman" w:eastAsia="宋体"/>
          <w:bCs/>
          <w:sz w:val="24"/>
          <w:szCs w:val="24"/>
        </w:rPr>
      </w:pPr>
      <w:r>
        <w:rPr>
          <w:rFonts w:ascii="Times New Roman" w:hAnsi="Times New Roman" w:eastAsia="宋体"/>
          <w:bCs/>
          <w:sz w:val="24"/>
          <w:szCs w:val="24"/>
        </w:rPr>
        <w:t xml:space="preserve">$PROBLEM placebo effect </w:t>
      </w:r>
    </w:p>
    <w:p w14:paraId="0095F798">
      <w:pPr>
        <w:rPr>
          <w:rFonts w:ascii="Times New Roman" w:hAnsi="Times New Roman" w:eastAsia="宋体"/>
          <w:bCs/>
          <w:sz w:val="24"/>
          <w:szCs w:val="24"/>
        </w:rPr>
      </w:pPr>
      <w:r>
        <w:rPr>
          <w:rFonts w:hint="eastAsia" w:ascii="Times New Roman" w:hAnsi="Times New Roman" w:eastAsia="宋体"/>
          <w:bCs/>
          <w:sz w:val="24"/>
          <w:szCs w:val="24"/>
        </w:rPr>
        <w:t>$DATA  6MWD.csv  IGNORE=C</w:t>
      </w:r>
    </w:p>
    <w:p w14:paraId="44060964">
      <w:pPr>
        <w:rPr>
          <w:rFonts w:ascii="Times New Roman" w:hAnsi="Times New Roman" w:eastAsia="宋体"/>
          <w:bCs/>
          <w:sz w:val="24"/>
          <w:szCs w:val="24"/>
        </w:rPr>
      </w:pPr>
      <w:r>
        <w:rPr>
          <w:rFonts w:hint="eastAsia" w:ascii="Times New Roman" w:hAnsi="Times New Roman" w:eastAsia="宋体"/>
          <w:bCs/>
          <w:sz w:val="24"/>
          <w:szCs w:val="24"/>
        </w:rPr>
        <w:t>$INPUT ID Time DV MDV Size</w:t>
      </w:r>
    </w:p>
    <w:p w14:paraId="7CB30A02">
      <w:pPr>
        <w:rPr>
          <w:rFonts w:ascii="Times New Roman" w:hAnsi="Times New Roman" w:eastAsia="宋体"/>
          <w:bCs/>
          <w:sz w:val="24"/>
          <w:szCs w:val="24"/>
        </w:rPr>
      </w:pPr>
      <w:r>
        <w:rPr>
          <w:rFonts w:hint="eastAsia" w:ascii="Times New Roman" w:hAnsi="Times New Roman" w:eastAsia="宋体"/>
          <w:bCs/>
          <w:sz w:val="24"/>
          <w:szCs w:val="24"/>
        </w:rPr>
        <w:t>$PRED</w:t>
      </w:r>
    </w:p>
    <w:p w14:paraId="28B91554">
      <w:pPr>
        <w:rPr>
          <w:rFonts w:ascii="Times New Roman" w:hAnsi="Times New Roman" w:eastAsia="宋体"/>
          <w:bCs/>
          <w:sz w:val="24"/>
          <w:szCs w:val="24"/>
        </w:rPr>
      </w:pPr>
    </w:p>
    <w:p w14:paraId="78A06F7A">
      <w:pPr>
        <w:rPr>
          <w:rFonts w:ascii="Times New Roman" w:hAnsi="Times New Roman" w:eastAsia="宋体"/>
          <w:bCs/>
          <w:sz w:val="24"/>
          <w:szCs w:val="24"/>
        </w:rPr>
      </w:pPr>
      <w:r>
        <w:rPr>
          <w:rFonts w:hint="eastAsia" w:ascii="Times New Roman" w:hAnsi="Times New Roman" w:eastAsia="宋体"/>
          <w:bCs/>
          <w:sz w:val="24"/>
          <w:szCs w:val="24"/>
        </w:rPr>
        <w:t>TVB0=THETA(1)</w:t>
      </w:r>
    </w:p>
    <w:p w14:paraId="593AADB6">
      <w:pPr>
        <w:rPr>
          <w:rFonts w:ascii="Times New Roman" w:hAnsi="Times New Roman" w:eastAsia="宋体"/>
          <w:bCs/>
          <w:sz w:val="24"/>
          <w:szCs w:val="24"/>
        </w:rPr>
      </w:pPr>
      <w:r>
        <w:rPr>
          <w:rFonts w:hint="eastAsia" w:ascii="Times New Roman" w:hAnsi="Times New Roman" w:eastAsia="宋体"/>
          <w:bCs/>
          <w:sz w:val="24"/>
          <w:szCs w:val="24"/>
        </w:rPr>
        <w:t xml:space="preserve">B0=TVB0+ETA(1) </w:t>
      </w:r>
    </w:p>
    <w:p w14:paraId="33AFAFA2">
      <w:pPr>
        <w:rPr>
          <w:rFonts w:ascii="Times New Roman" w:hAnsi="Times New Roman" w:eastAsia="宋体"/>
          <w:bCs/>
          <w:sz w:val="24"/>
          <w:szCs w:val="24"/>
        </w:rPr>
      </w:pPr>
    </w:p>
    <w:p w14:paraId="278521BF">
      <w:pPr>
        <w:rPr>
          <w:rFonts w:ascii="Times New Roman" w:hAnsi="Times New Roman" w:eastAsia="宋体"/>
          <w:bCs/>
          <w:sz w:val="24"/>
          <w:szCs w:val="24"/>
        </w:rPr>
      </w:pPr>
      <w:r>
        <w:rPr>
          <w:rFonts w:hint="eastAsia" w:ascii="Times New Roman" w:hAnsi="Times New Roman" w:eastAsia="宋体"/>
          <w:bCs/>
          <w:sz w:val="24"/>
          <w:szCs w:val="24"/>
        </w:rPr>
        <w:t>EFT=-B0*Time</w:t>
      </w:r>
    </w:p>
    <w:p w14:paraId="6D77BA6D">
      <w:pPr>
        <w:rPr>
          <w:rFonts w:ascii="Times New Roman" w:hAnsi="Times New Roman" w:eastAsia="宋体"/>
          <w:bCs/>
          <w:sz w:val="24"/>
          <w:szCs w:val="24"/>
        </w:rPr>
      </w:pPr>
    </w:p>
    <w:p w14:paraId="3729C52B">
      <w:pPr>
        <w:rPr>
          <w:rFonts w:ascii="Times New Roman" w:hAnsi="Times New Roman" w:eastAsia="宋体"/>
          <w:bCs/>
          <w:sz w:val="24"/>
          <w:szCs w:val="24"/>
        </w:rPr>
      </w:pPr>
      <w:r>
        <w:rPr>
          <w:rFonts w:hint="eastAsia" w:ascii="Times New Roman" w:hAnsi="Times New Roman" w:eastAsia="宋体"/>
          <w:bCs/>
          <w:sz w:val="24"/>
          <w:szCs w:val="24"/>
        </w:rPr>
        <w:t>IPRED=EFT</w:t>
      </w:r>
    </w:p>
    <w:p w14:paraId="4E2EFF63">
      <w:pPr>
        <w:rPr>
          <w:rFonts w:ascii="Times New Roman" w:hAnsi="Times New Roman" w:eastAsia="宋体"/>
          <w:bCs/>
          <w:sz w:val="24"/>
          <w:szCs w:val="24"/>
        </w:rPr>
      </w:pPr>
      <w:r>
        <w:rPr>
          <w:rFonts w:hint="eastAsia" w:ascii="Times New Roman" w:hAnsi="Times New Roman" w:eastAsia="宋体"/>
          <w:bCs/>
          <w:sz w:val="24"/>
          <w:szCs w:val="24"/>
        </w:rPr>
        <w:t>W=1/SQRT(Size)</w:t>
      </w:r>
    </w:p>
    <w:p w14:paraId="11915CA2">
      <w:pPr>
        <w:rPr>
          <w:rFonts w:ascii="Times New Roman" w:hAnsi="Times New Roman" w:eastAsia="宋体"/>
          <w:bCs/>
          <w:sz w:val="24"/>
          <w:szCs w:val="24"/>
        </w:rPr>
      </w:pPr>
      <w:r>
        <w:rPr>
          <w:rFonts w:hint="eastAsia" w:ascii="Times New Roman" w:hAnsi="Times New Roman" w:eastAsia="宋体"/>
          <w:bCs/>
          <w:sz w:val="24"/>
          <w:szCs w:val="24"/>
        </w:rPr>
        <w:t>Y=EFT+W*ERR(1)</w:t>
      </w:r>
    </w:p>
    <w:p w14:paraId="3E84D190">
      <w:pPr>
        <w:rPr>
          <w:rFonts w:ascii="Times New Roman" w:hAnsi="Times New Roman" w:eastAsia="宋体"/>
          <w:bCs/>
          <w:sz w:val="24"/>
          <w:szCs w:val="24"/>
        </w:rPr>
      </w:pPr>
    </w:p>
    <w:p w14:paraId="1085FDDD">
      <w:pPr>
        <w:rPr>
          <w:rFonts w:ascii="Times New Roman" w:hAnsi="Times New Roman" w:eastAsia="宋体"/>
          <w:bCs/>
          <w:sz w:val="24"/>
          <w:szCs w:val="24"/>
        </w:rPr>
      </w:pPr>
      <w:r>
        <w:rPr>
          <w:rFonts w:hint="eastAsia" w:ascii="Times New Roman" w:hAnsi="Times New Roman" w:eastAsia="宋体"/>
          <w:bCs/>
          <w:sz w:val="24"/>
          <w:szCs w:val="24"/>
        </w:rPr>
        <w:t>$THETA (0,3);B0</w:t>
      </w:r>
    </w:p>
    <w:p w14:paraId="75DB8DE9">
      <w:pPr>
        <w:rPr>
          <w:rFonts w:ascii="Times New Roman" w:hAnsi="Times New Roman" w:eastAsia="宋体"/>
          <w:bCs/>
          <w:sz w:val="24"/>
          <w:szCs w:val="24"/>
        </w:rPr>
      </w:pPr>
    </w:p>
    <w:p w14:paraId="488FAA61">
      <w:pPr>
        <w:rPr>
          <w:rFonts w:ascii="Times New Roman" w:hAnsi="Times New Roman" w:eastAsia="宋体"/>
          <w:bCs/>
          <w:sz w:val="24"/>
          <w:szCs w:val="24"/>
        </w:rPr>
      </w:pPr>
      <w:r>
        <w:rPr>
          <w:rFonts w:hint="eastAsia" w:ascii="Times New Roman" w:hAnsi="Times New Roman" w:eastAsia="宋体"/>
          <w:bCs/>
          <w:sz w:val="24"/>
          <w:szCs w:val="24"/>
        </w:rPr>
        <w:t>$OMEGA 1</w:t>
      </w:r>
    </w:p>
    <w:p w14:paraId="37674FFE">
      <w:pPr>
        <w:rPr>
          <w:rFonts w:ascii="Times New Roman" w:hAnsi="Times New Roman" w:eastAsia="宋体"/>
          <w:bCs/>
          <w:sz w:val="24"/>
          <w:szCs w:val="24"/>
        </w:rPr>
      </w:pPr>
    </w:p>
    <w:p w14:paraId="4B972F92">
      <w:pPr>
        <w:rPr>
          <w:rFonts w:ascii="Times New Roman" w:hAnsi="Times New Roman" w:eastAsia="宋体"/>
          <w:bCs/>
          <w:sz w:val="24"/>
          <w:szCs w:val="24"/>
        </w:rPr>
      </w:pPr>
      <w:r>
        <w:rPr>
          <w:rFonts w:hint="eastAsia" w:ascii="Times New Roman" w:hAnsi="Times New Roman" w:eastAsia="宋体"/>
          <w:bCs/>
          <w:sz w:val="24"/>
          <w:szCs w:val="24"/>
        </w:rPr>
        <w:t>$SIGMA 1</w:t>
      </w:r>
    </w:p>
    <w:p w14:paraId="56D2289C">
      <w:pPr>
        <w:rPr>
          <w:rFonts w:ascii="Times New Roman" w:hAnsi="Times New Roman" w:eastAsia="宋体"/>
          <w:bCs/>
          <w:sz w:val="24"/>
          <w:szCs w:val="24"/>
        </w:rPr>
      </w:pPr>
    </w:p>
    <w:p w14:paraId="3058C366">
      <w:pPr>
        <w:rPr>
          <w:rFonts w:ascii="Times New Roman" w:hAnsi="Times New Roman" w:eastAsia="宋体"/>
          <w:bCs/>
          <w:sz w:val="24"/>
          <w:szCs w:val="24"/>
        </w:rPr>
      </w:pPr>
      <w:r>
        <w:rPr>
          <w:rFonts w:hint="eastAsia" w:ascii="Times New Roman" w:hAnsi="Times New Roman" w:eastAsia="宋体"/>
          <w:bCs/>
          <w:sz w:val="24"/>
          <w:szCs w:val="24"/>
        </w:rPr>
        <w:t xml:space="preserve">$ESTIMATION METHOD=1 INTER MAXEVAL=9990 PRINT=10 POSTHOC </w:t>
      </w:r>
    </w:p>
    <w:p w14:paraId="2244F0D3">
      <w:pPr>
        <w:rPr>
          <w:rFonts w:ascii="Times New Roman" w:hAnsi="Times New Roman" w:eastAsia="宋体"/>
          <w:bCs/>
          <w:sz w:val="24"/>
          <w:szCs w:val="24"/>
        </w:rPr>
      </w:pPr>
      <w:r>
        <w:rPr>
          <w:rFonts w:hint="eastAsia" w:ascii="Times New Roman" w:hAnsi="Times New Roman" w:eastAsia="宋体"/>
          <w:bCs/>
          <w:sz w:val="24"/>
          <w:szCs w:val="24"/>
        </w:rPr>
        <w:t xml:space="preserve">$COVARIANCE </w:t>
      </w:r>
    </w:p>
    <w:p w14:paraId="744D5AF9">
      <w:pPr>
        <w:rPr>
          <w:rFonts w:ascii="Times New Roman" w:hAnsi="Times New Roman" w:eastAsia="宋体"/>
          <w:bCs/>
          <w:sz w:val="24"/>
          <w:szCs w:val="24"/>
        </w:rPr>
      </w:pPr>
      <w:r>
        <w:rPr>
          <w:rFonts w:hint="eastAsia" w:ascii="Times New Roman" w:hAnsi="Times New Roman" w:eastAsia="宋体"/>
          <w:bCs/>
          <w:sz w:val="24"/>
          <w:szCs w:val="24"/>
        </w:rPr>
        <w:t>$TABLE ID Time DV MDV Size B0 Y IPRED CWRES</w:t>
      </w:r>
    </w:p>
    <w:p w14:paraId="496B71CE">
      <w:pPr>
        <w:rPr>
          <w:rFonts w:ascii="Times New Roman" w:hAnsi="Times New Roman" w:eastAsia="宋体"/>
          <w:bCs/>
          <w:sz w:val="24"/>
          <w:szCs w:val="24"/>
        </w:rPr>
      </w:pPr>
      <w:r>
        <w:rPr>
          <w:rFonts w:hint="eastAsia" w:ascii="Times New Roman" w:hAnsi="Times New Roman" w:eastAsia="宋体"/>
          <w:bCs/>
          <w:sz w:val="24"/>
          <w:szCs w:val="24"/>
        </w:rPr>
        <w:t>NOPRINT ONEHEADER FILE=Edata.txt</w:t>
      </w:r>
    </w:p>
    <w:p w14:paraId="66FC0859">
      <w:pPr>
        <w:spacing w:line="480" w:lineRule="auto"/>
        <w:rPr>
          <w:rFonts w:ascii="Times New Roman" w:hAnsi="Times New Roman" w:eastAsia="宋体"/>
          <w:b/>
          <w:sz w:val="24"/>
          <w:szCs w:val="24"/>
        </w:rPr>
      </w:pPr>
    </w:p>
    <w:p w14:paraId="00520D93">
      <w:pPr>
        <w:rPr>
          <w:rFonts w:ascii="Times New Roman" w:hAnsi="Times New Roman" w:eastAsia="宋体"/>
          <w:b/>
          <w:sz w:val="24"/>
          <w:szCs w:val="24"/>
        </w:rPr>
      </w:pPr>
      <w:r>
        <w:rPr>
          <w:rFonts w:hint="eastAsia" w:ascii="Times New Roman" w:hAnsi="Times New Roman" w:eastAsia="宋体"/>
          <w:b/>
          <w:sz w:val="24"/>
          <w:szCs w:val="24"/>
        </w:rPr>
        <w:t>NONMEM codes of DLCO% model</w:t>
      </w:r>
    </w:p>
    <w:p w14:paraId="05593B18">
      <w:pPr>
        <w:rPr>
          <w:rFonts w:ascii="Times New Roman" w:hAnsi="Times New Roman" w:eastAsia="宋体"/>
          <w:b/>
          <w:sz w:val="24"/>
          <w:szCs w:val="24"/>
        </w:rPr>
      </w:pPr>
    </w:p>
    <w:p w14:paraId="0D2425CB">
      <w:pPr>
        <w:rPr>
          <w:rFonts w:ascii="Times New Roman" w:hAnsi="Times New Roman" w:eastAsia="宋体"/>
          <w:bCs/>
          <w:sz w:val="24"/>
          <w:szCs w:val="24"/>
        </w:rPr>
      </w:pPr>
      <w:r>
        <w:rPr>
          <w:rFonts w:ascii="Times New Roman" w:hAnsi="Times New Roman" w:eastAsia="宋体"/>
          <w:bCs/>
          <w:sz w:val="24"/>
          <w:szCs w:val="24"/>
        </w:rPr>
        <w:t xml:space="preserve">$PROBLEM placebo effect </w:t>
      </w:r>
    </w:p>
    <w:p w14:paraId="016378B9">
      <w:pPr>
        <w:rPr>
          <w:rFonts w:ascii="Times New Roman" w:hAnsi="Times New Roman" w:eastAsia="宋体"/>
          <w:bCs/>
          <w:sz w:val="24"/>
          <w:szCs w:val="24"/>
        </w:rPr>
      </w:pPr>
      <w:r>
        <w:rPr>
          <w:rFonts w:hint="eastAsia" w:ascii="Times New Roman" w:hAnsi="Times New Roman" w:eastAsia="宋体"/>
          <w:bCs/>
          <w:sz w:val="24"/>
          <w:szCs w:val="24"/>
        </w:rPr>
        <w:t>$DATA  DLCO%.csv  IGNORE=C</w:t>
      </w:r>
    </w:p>
    <w:p w14:paraId="0900ABB6">
      <w:pPr>
        <w:rPr>
          <w:rFonts w:ascii="Times New Roman" w:hAnsi="Times New Roman" w:eastAsia="宋体"/>
          <w:bCs/>
          <w:sz w:val="24"/>
          <w:szCs w:val="24"/>
        </w:rPr>
      </w:pPr>
      <w:r>
        <w:rPr>
          <w:rFonts w:hint="eastAsia" w:ascii="Times New Roman" w:hAnsi="Times New Roman" w:eastAsia="宋体"/>
          <w:bCs/>
          <w:sz w:val="24"/>
          <w:szCs w:val="24"/>
        </w:rPr>
        <w:t>$INPUT ID Time DV MDV Size</w:t>
      </w:r>
    </w:p>
    <w:p w14:paraId="65DABC61">
      <w:pPr>
        <w:rPr>
          <w:rFonts w:ascii="Times New Roman" w:hAnsi="Times New Roman" w:eastAsia="宋体"/>
          <w:bCs/>
          <w:sz w:val="24"/>
          <w:szCs w:val="24"/>
        </w:rPr>
      </w:pPr>
      <w:r>
        <w:rPr>
          <w:rFonts w:hint="eastAsia" w:ascii="Times New Roman" w:hAnsi="Times New Roman" w:eastAsia="宋体"/>
          <w:bCs/>
          <w:sz w:val="24"/>
          <w:szCs w:val="24"/>
        </w:rPr>
        <w:t>$PRED</w:t>
      </w:r>
    </w:p>
    <w:p w14:paraId="0399BAF5">
      <w:pPr>
        <w:rPr>
          <w:rFonts w:ascii="Times New Roman" w:hAnsi="Times New Roman" w:eastAsia="宋体"/>
          <w:bCs/>
          <w:sz w:val="24"/>
          <w:szCs w:val="24"/>
        </w:rPr>
      </w:pPr>
    </w:p>
    <w:p w14:paraId="3BCB8A69">
      <w:pPr>
        <w:rPr>
          <w:rFonts w:ascii="Times New Roman" w:hAnsi="Times New Roman" w:eastAsia="宋体"/>
          <w:bCs/>
          <w:sz w:val="24"/>
          <w:szCs w:val="24"/>
        </w:rPr>
      </w:pPr>
      <w:r>
        <w:rPr>
          <w:rFonts w:hint="eastAsia" w:ascii="Times New Roman" w:hAnsi="Times New Roman" w:eastAsia="宋体"/>
          <w:bCs/>
          <w:sz w:val="24"/>
          <w:szCs w:val="24"/>
        </w:rPr>
        <w:t>TVB0=THETA(1)</w:t>
      </w:r>
    </w:p>
    <w:p w14:paraId="65F07559">
      <w:pPr>
        <w:rPr>
          <w:rFonts w:ascii="Times New Roman" w:hAnsi="Times New Roman" w:eastAsia="宋体"/>
          <w:bCs/>
          <w:sz w:val="24"/>
          <w:szCs w:val="24"/>
        </w:rPr>
      </w:pPr>
      <w:r>
        <w:rPr>
          <w:rFonts w:hint="eastAsia" w:ascii="Times New Roman" w:hAnsi="Times New Roman" w:eastAsia="宋体"/>
          <w:bCs/>
          <w:sz w:val="24"/>
          <w:szCs w:val="24"/>
        </w:rPr>
        <w:t>B0=TVB0+ETA(1)</w:t>
      </w:r>
    </w:p>
    <w:p w14:paraId="28D4855E">
      <w:pPr>
        <w:rPr>
          <w:rFonts w:ascii="Times New Roman" w:hAnsi="Times New Roman" w:eastAsia="宋体"/>
          <w:bCs/>
          <w:sz w:val="24"/>
          <w:szCs w:val="24"/>
        </w:rPr>
      </w:pPr>
    </w:p>
    <w:p w14:paraId="2F174A6A">
      <w:pPr>
        <w:rPr>
          <w:rFonts w:ascii="Times New Roman" w:hAnsi="Times New Roman" w:eastAsia="宋体"/>
          <w:bCs/>
          <w:sz w:val="24"/>
          <w:szCs w:val="24"/>
        </w:rPr>
      </w:pPr>
      <w:r>
        <w:rPr>
          <w:rFonts w:hint="eastAsia" w:ascii="Times New Roman" w:hAnsi="Times New Roman" w:eastAsia="宋体"/>
          <w:bCs/>
          <w:sz w:val="24"/>
          <w:szCs w:val="24"/>
        </w:rPr>
        <w:t>EFT=-B0*Time</w:t>
      </w:r>
    </w:p>
    <w:p w14:paraId="1B9DDA6B">
      <w:pPr>
        <w:rPr>
          <w:rFonts w:ascii="Times New Roman" w:hAnsi="Times New Roman" w:eastAsia="宋体"/>
          <w:bCs/>
          <w:sz w:val="24"/>
          <w:szCs w:val="24"/>
        </w:rPr>
      </w:pPr>
    </w:p>
    <w:p w14:paraId="49412F33">
      <w:pPr>
        <w:rPr>
          <w:rFonts w:ascii="Times New Roman" w:hAnsi="Times New Roman" w:eastAsia="宋体"/>
          <w:bCs/>
          <w:sz w:val="24"/>
          <w:szCs w:val="24"/>
        </w:rPr>
      </w:pPr>
      <w:r>
        <w:rPr>
          <w:rFonts w:hint="eastAsia" w:ascii="Times New Roman" w:hAnsi="Times New Roman" w:eastAsia="宋体"/>
          <w:bCs/>
          <w:sz w:val="24"/>
          <w:szCs w:val="24"/>
        </w:rPr>
        <w:t>IPRED=EFT</w:t>
      </w:r>
    </w:p>
    <w:p w14:paraId="711D8ECE">
      <w:pPr>
        <w:rPr>
          <w:rFonts w:ascii="Times New Roman" w:hAnsi="Times New Roman" w:eastAsia="宋体"/>
          <w:bCs/>
          <w:sz w:val="24"/>
          <w:szCs w:val="24"/>
        </w:rPr>
      </w:pPr>
      <w:r>
        <w:rPr>
          <w:rFonts w:hint="eastAsia" w:ascii="Times New Roman" w:hAnsi="Times New Roman" w:eastAsia="宋体"/>
          <w:bCs/>
          <w:sz w:val="24"/>
          <w:szCs w:val="24"/>
        </w:rPr>
        <w:t>W=1/SQRT(Size)</w:t>
      </w:r>
    </w:p>
    <w:p w14:paraId="5728A26E">
      <w:pPr>
        <w:rPr>
          <w:rFonts w:ascii="Times New Roman" w:hAnsi="Times New Roman" w:eastAsia="宋体"/>
          <w:bCs/>
          <w:sz w:val="24"/>
          <w:szCs w:val="24"/>
        </w:rPr>
      </w:pPr>
      <w:r>
        <w:rPr>
          <w:rFonts w:hint="eastAsia" w:ascii="Times New Roman" w:hAnsi="Times New Roman" w:eastAsia="宋体"/>
          <w:bCs/>
          <w:sz w:val="24"/>
          <w:szCs w:val="24"/>
        </w:rPr>
        <w:t>Y=EFT*(1+W*ERR(2))+W*ERR(1)</w:t>
      </w:r>
    </w:p>
    <w:p w14:paraId="286B5334">
      <w:pPr>
        <w:rPr>
          <w:rFonts w:ascii="Times New Roman" w:hAnsi="Times New Roman" w:eastAsia="宋体"/>
          <w:bCs/>
          <w:sz w:val="24"/>
          <w:szCs w:val="24"/>
        </w:rPr>
      </w:pPr>
    </w:p>
    <w:p w14:paraId="04690F33">
      <w:pPr>
        <w:rPr>
          <w:rFonts w:ascii="Times New Roman" w:hAnsi="Times New Roman" w:eastAsia="宋体"/>
          <w:bCs/>
          <w:sz w:val="24"/>
          <w:szCs w:val="24"/>
        </w:rPr>
      </w:pPr>
      <w:r>
        <w:rPr>
          <w:rFonts w:hint="eastAsia" w:ascii="Times New Roman" w:hAnsi="Times New Roman" w:eastAsia="宋体"/>
          <w:bCs/>
          <w:sz w:val="24"/>
          <w:szCs w:val="24"/>
        </w:rPr>
        <w:t>$THETA (0,0.5);B0</w:t>
      </w:r>
    </w:p>
    <w:p w14:paraId="0B849828">
      <w:pPr>
        <w:rPr>
          <w:rFonts w:ascii="Times New Roman" w:hAnsi="Times New Roman" w:eastAsia="宋体"/>
          <w:bCs/>
          <w:sz w:val="24"/>
          <w:szCs w:val="24"/>
        </w:rPr>
      </w:pPr>
    </w:p>
    <w:p w14:paraId="2F0A0646">
      <w:pPr>
        <w:rPr>
          <w:rFonts w:ascii="Times New Roman" w:hAnsi="Times New Roman" w:eastAsia="宋体"/>
          <w:bCs/>
          <w:sz w:val="24"/>
          <w:szCs w:val="24"/>
        </w:rPr>
      </w:pPr>
      <w:r>
        <w:rPr>
          <w:rFonts w:hint="eastAsia" w:ascii="Times New Roman" w:hAnsi="Times New Roman" w:eastAsia="宋体"/>
          <w:bCs/>
          <w:sz w:val="24"/>
          <w:szCs w:val="24"/>
        </w:rPr>
        <w:t>$OMEGA 1</w:t>
      </w:r>
    </w:p>
    <w:p w14:paraId="030577D0">
      <w:pPr>
        <w:rPr>
          <w:rFonts w:ascii="Times New Roman" w:hAnsi="Times New Roman" w:eastAsia="宋体"/>
          <w:bCs/>
          <w:sz w:val="24"/>
          <w:szCs w:val="24"/>
        </w:rPr>
      </w:pPr>
    </w:p>
    <w:p w14:paraId="78EE3498">
      <w:pPr>
        <w:rPr>
          <w:rFonts w:ascii="Times New Roman" w:hAnsi="Times New Roman" w:eastAsia="宋体"/>
          <w:bCs/>
          <w:sz w:val="24"/>
          <w:szCs w:val="24"/>
        </w:rPr>
      </w:pPr>
      <w:r>
        <w:rPr>
          <w:rFonts w:hint="eastAsia" w:ascii="Times New Roman" w:hAnsi="Times New Roman" w:eastAsia="宋体"/>
          <w:bCs/>
          <w:sz w:val="24"/>
          <w:szCs w:val="24"/>
        </w:rPr>
        <w:t>$SIGMA 0.09</w:t>
      </w:r>
    </w:p>
    <w:p w14:paraId="2645F286">
      <w:pPr>
        <w:rPr>
          <w:rFonts w:ascii="Times New Roman" w:hAnsi="Times New Roman" w:eastAsia="宋体"/>
          <w:bCs/>
          <w:sz w:val="24"/>
          <w:szCs w:val="24"/>
        </w:rPr>
      </w:pPr>
      <w:r>
        <w:rPr>
          <w:rFonts w:hint="eastAsia" w:ascii="Times New Roman" w:hAnsi="Times New Roman" w:eastAsia="宋体"/>
          <w:bCs/>
          <w:sz w:val="24"/>
          <w:szCs w:val="24"/>
        </w:rPr>
        <w:t>$SIGMA 1</w:t>
      </w:r>
    </w:p>
    <w:p w14:paraId="26EA4751">
      <w:pPr>
        <w:rPr>
          <w:rFonts w:ascii="Times New Roman" w:hAnsi="Times New Roman" w:eastAsia="宋体"/>
          <w:bCs/>
          <w:sz w:val="24"/>
          <w:szCs w:val="24"/>
        </w:rPr>
      </w:pPr>
    </w:p>
    <w:p w14:paraId="2F0CCD31">
      <w:pPr>
        <w:rPr>
          <w:rFonts w:ascii="Times New Roman" w:hAnsi="Times New Roman" w:eastAsia="宋体"/>
          <w:bCs/>
          <w:sz w:val="24"/>
          <w:szCs w:val="24"/>
        </w:rPr>
      </w:pPr>
      <w:r>
        <w:rPr>
          <w:rFonts w:hint="eastAsia" w:ascii="Times New Roman" w:hAnsi="Times New Roman" w:eastAsia="宋体"/>
          <w:bCs/>
          <w:sz w:val="24"/>
          <w:szCs w:val="24"/>
        </w:rPr>
        <w:t>$ESTIMATION METHOD=1 INTER MAXEVAL=9990 PRINT=10 POSTHOC ;estimation method</w:t>
      </w:r>
    </w:p>
    <w:p w14:paraId="5EF5C545">
      <w:pPr>
        <w:rPr>
          <w:rFonts w:ascii="Times New Roman" w:hAnsi="Times New Roman" w:eastAsia="宋体"/>
          <w:bCs/>
          <w:sz w:val="24"/>
          <w:szCs w:val="24"/>
        </w:rPr>
      </w:pPr>
      <w:r>
        <w:rPr>
          <w:rFonts w:hint="eastAsia" w:ascii="Times New Roman" w:hAnsi="Times New Roman" w:eastAsia="宋体"/>
          <w:bCs/>
          <w:sz w:val="24"/>
          <w:szCs w:val="24"/>
        </w:rPr>
        <w:t xml:space="preserve">$COVARIANCE </w:t>
      </w:r>
    </w:p>
    <w:p w14:paraId="75B7DA92">
      <w:pPr>
        <w:rPr>
          <w:rFonts w:ascii="Times New Roman" w:hAnsi="Times New Roman" w:eastAsia="宋体"/>
          <w:bCs/>
          <w:sz w:val="24"/>
          <w:szCs w:val="24"/>
        </w:rPr>
      </w:pPr>
      <w:r>
        <w:rPr>
          <w:rFonts w:hint="eastAsia" w:ascii="Times New Roman" w:hAnsi="Times New Roman" w:eastAsia="宋体"/>
          <w:bCs/>
          <w:sz w:val="24"/>
          <w:szCs w:val="24"/>
        </w:rPr>
        <w:t>$TABLE ID Time DV MDV Size B0 Y IPRED CWRES</w:t>
      </w:r>
    </w:p>
    <w:p w14:paraId="4C6B62E1">
      <w:pPr>
        <w:rPr>
          <w:rFonts w:ascii="Times New Roman" w:hAnsi="Times New Roman" w:eastAsia="宋体"/>
          <w:bCs/>
          <w:sz w:val="24"/>
          <w:szCs w:val="24"/>
        </w:rPr>
      </w:pPr>
      <w:r>
        <w:rPr>
          <w:rFonts w:hint="eastAsia" w:ascii="Times New Roman" w:hAnsi="Times New Roman" w:eastAsia="宋体"/>
          <w:bCs/>
          <w:sz w:val="24"/>
          <w:szCs w:val="24"/>
        </w:rPr>
        <w:t>NOPRINT ONEHEADER FILE=Edata.txt</w:t>
      </w:r>
    </w:p>
    <w:p w14:paraId="0ACABC5C">
      <w:pPr>
        <w:rPr>
          <w:rFonts w:ascii="Times New Roman" w:hAnsi="Times New Roman" w:eastAsia="宋体"/>
          <w:b/>
          <w:sz w:val="28"/>
          <w:szCs w:val="28"/>
        </w:rPr>
      </w:pPr>
      <w:r>
        <w:rPr>
          <w:rFonts w:hint="eastAsia" w:ascii="Times New Roman" w:hAnsi="Times New Roman" w:eastAsia="宋体"/>
          <w:b/>
          <w:sz w:val="28"/>
          <w:szCs w:val="28"/>
        </w:rPr>
        <w:br w:type="page"/>
      </w:r>
    </w:p>
    <w:p w14:paraId="02BC74C8">
      <w:pPr>
        <w:spacing w:line="480" w:lineRule="auto"/>
        <w:rPr>
          <w:rFonts w:ascii="Times New Roman" w:hAnsi="Times New Roman" w:eastAsia="宋体"/>
          <w:b/>
          <w:sz w:val="24"/>
          <w:szCs w:val="24"/>
        </w:rPr>
      </w:pPr>
      <w:r>
        <w:rPr>
          <w:rFonts w:hint="eastAsia" w:ascii="Times New Roman" w:hAnsi="Times New Roman" w:eastAsia="宋体"/>
          <w:b/>
          <w:sz w:val="24"/>
          <w:szCs w:val="24"/>
        </w:rPr>
        <w:t xml:space="preserve">Method 8. </w:t>
      </w:r>
      <w:r>
        <w:rPr>
          <w:rFonts w:ascii="Times New Roman" w:hAnsi="Times New Roman" w:eastAsia="宋体"/>
          <w:b/>
          <w:sz w:val="24"/>
          <w:szCs w:val="24"/>
        </w:rPr>
        <w:t>The method of subgroup analysis</w:t>
      </w:r>
    </w:p>
    <w:p w14:paraId="10C840C5">
      <w:pPr>
        <w:spacing w:line="480" w:lineRule="auto"/>
        <w:ind w:firstLine="480" w:firstLineChars="200"/>
        <w:rPr>
          <w:rFonts w:ascii="Times New Roman" w:hAnsi="Times New Roman"/>
          <w:sz w:val="24"/>
          <w:szCs w:val="24"/>
        </w:rPr>
      </w:pPr>
      <w:r>
        <w:rPr>
          <w:rFonts w:hint="eastAsia" w:ascii="Times New Roman" w:hAnsi="Times New Roman"/>
          <w:sz w:val="24"/>
          <w:szCs w:val="24"/>
        </w:rPr>
        <w:t>Based on the established final model, Bayesian feedback was employed to estimate the structure model parameter values for each study along with their standard errors. When a structure model parameter was significantly affected by a covariate, it was necessary to adjust the parameter through the inverse operation of the covariate model to ensure that the impact of heterogeneity in covariate levels was accounted for. The adjusted structure model parameters for each study were then pooled and analyzed according to subgroup classifications using a random-effects model from a single-arm meta-analysis, yielding the distribution of structure model parameters across different subgroups, including point estimates and their 95% CI. Subsequently, parameters were randomly sampled from the distribution of structure model parameters in each subgroup, and the response or dropout rate at various time points were calculated. This process was repeated 10,000 times to obtain the median response or dropout rate for each subgroup at different time points, along with their 95% CI.</w:t>
      </w:r>
    </w:p>
    <w:p w14:paraId="18F7E827">
      <w:pPr>
        <w:rPr>
          <w:rFonts w:ascii="Times New Roman" w:hAnsi="Times New Roman"/>
          <w:sz w:val="24"/>
          <w:szCs w:val="24"/>
        </w:rPr>
        <w:sectPr>
          <w:footerReference r:id="rId3" w:type="default"/>
          <w:pgSz w:w="11906" w:h="16838"/>
          <w:pgMar w:top="1440" w:right="1800" w:bottom="1440" w:left="1800" w:header="851" w:footer="992" w:gutter="0"/>
          <w:cols w:space="425" w:num="1"/>
          <w:docGrid w:type="lines" w:linePitch="312" w:charSpace="0"/>
        </w:sectPr>
      </w:pPr>
    </w:p>
    <w:p w14:paraId="2C9E77C7">
      <w:pPr>
        <w:rPr>
          <w:rFonts w:ascii="Times New Roman" w:hAnsi="Times New Roman"/>
          <w:b/>
          <w:bCs/>
          <w:sz w:val="24"/>
          <w:szCs w:val="24"/>
        </w:rPr>
      </w:pPr>
      <w:r>
        <w:rPr>
          <w:rFonts w:ascii="Times New Roman" w:hAnsi="Times New Roman"/>
          <w:b/>
          <w:bCs/>
          <w:sz w:val="24"/>
          <w:szCs w:val="24"/>
        </w:rPr>
        <w:t>Table S1. The list of included studies</w:t>
      </w:r>
    </w:p>
    <w:tbl>
      <w:tblPr>
        <w:tblStyle w:val="7"/>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266"/>
        <w:gridCol w:w="2150"/>
        <w:gridCol w:w="9029"/>
      </w:tblGrid>
      <w:tr w14:paraId="67C0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29" w:type="dxa"/>
            <w:tcBorders>
              <w:left w:val="nil"/>
              <w:bottom w:val="single" w:color="auto" w:sz="4" w:space="0"/>
              <w:right w:val="nil"/>
            </w:tcBorders>
            <w:shd w:val="clear" w:color="auto" w:fill="D0CECE"/>
            <w:vAlign w:val="center"/>
          </w:tcPr>
          <w:p w14:paraId="79C4357D">
            <w:pPr>
              <w:widowControl/>
              <w:jc w:val="center"/>
              <w:rPr>
                <w:rFonts w:ascii="Times New Roman" w:hAnsi="Times New Roman" w:eastAsia="宋体"/>
                <w:b/>
                <w:sz w:val="24"/>
                <w:szCs w:val="24"/>
              </w:rPr>
            </w:pPr>
            <w:r>
              <w:rPr>
                <w:rFonts w:ascii="Times New Roman" w:hAnsi="Times New Roman" w:eastAsia="宋体"/>
                <w:b/>
                <w:sz w:val="24"/>
                <w:szCs w:val="24"/>
              </w:rPr>
              <w:t>ID</w:t>
            </w:r>
          </w:p>
        </w:tc>
        <w:tc>
          <w:tcPr>
            <w:tcW w:w="2266" w:type="dxa"/>
            <w:tcBorders>
              <w:left w:val="nil"/>
              <w:bottom w:val="single" w:color="auto" w:sz="4" w:space="0"/>
              <w:right w:val="nil"/>
            </w:tcBorders>
            <w:shd w:val="clear" w:color="auto" w:fill="D0CECE"/>
            <w:vAlign w:val="center"/>
          </w:tcPr>
          <w:p w14:paraId="4E064A04">
            <w:pPr>
              <w:widowControl/>
              <w:jc w:val="center"/>
              <w:rPr>
                <w:rFonts w:ascii="Times New Roman" w:hAnsi="Times New Roman" w:eastAsia="宋体"/>
                <w:b/>
                <w:sz w:val="24"/>
                <w:szCs w:val="24"/>
              </w:rPr>
            </w:pPr>
            <w:r>
              <w:rPr>
                <w:rFonts w:ascii="Times New Roman" w:hAnsi="Times New Roman" w:eastAsia="宋体"/>
                <w:b/>
                <w:sz w:val="24"/>
                <w:szCs w:val="24"/>
              </w:rPr>
              <w:t>First Author</w:t>
            </w:r>
          </w:p>
        </w:tc>
        <w:tc>
          <w:tcPr>
            <w:tcW w:w="2150" w:type="dxa"/>
            <w:tcBorders>
              <w:left w:val="nil"/>
              <w:bottom w:val="single" w:color="auto" w:sz="4" w:space="0"/>
              <w:right w:val="nil"/>
            </w:tcBorders>
            <w:shd w:val="clear" w:color="auto" w:fill="D0CECE"/>
            <w:vAlign w:val="center"/>
          </w:tcPr>
          <w:p w14:paraId="04DDCCB4">
            <w:pPr>
              <w:widowControl/>
              <w:jc w:val="center"/>
              <w:rPr>
                <w:rFonts w:ascii="Times New Roman" w:hAnsi="Times New Roman" w:eastAsia="宋体"/>
                <w:b/>
                <w:sz w:val="24"/>
                <w:szCs w:val="24"/>
              </w:rPr>
            </w:pPr>
            <w:r>
              <w:rPr>
                <w:rFonts w:ascii="Times New Roman" w:hAnsi="Times New Roman" w:eastAsia="宋体"/>
                <w:b/>
                <w:sz w:val="24"/>
                <w:szCs w:val="24"/>
              </w:rPr>
              <w:t>Publication</w:t>
            </w:r>
            <w:r>
              <w:rPr>
                <w:rFonts w:hint="eastAsia" w:ascii="Times New Roman" w:hAnsi="Times New Roman" w:eastAsia="宋体"/>
                <w:b/>
                <w:sz w:val="24"/>
                <w:szCs w:val="24"/>
              </w:rPr>
              <w:t xml:space="preserve"> </w:t>
            </w:r>
            <w:r>
              <w:rPr>
                <w:rFonts w:ascii="Times New Roman" w:hAnsi="Times New Roman" w:eastAsia="宋体"/>
                <w:b/>
                <w:sz w:val="24"/>
                <w:szCs w:val="24"/>
              </w:rPr>
              <w:t>Year</w:t>
            </w:r>
          </w:p>
        </w:tc>
        <w:tc>
          <w:tcPr>
            <w:tcW w:w="9029" w:type="dxa"/>
            <w:tcBorders>
              <w:left w:val="nil"/>
              <w:bottom w:val="single" w:color="auto" w:sz="4" w:space="0"/>
              <w:right w:val="nil"/>
            </w:tcBorders>
            <w:shd w:val="clear" w:color="auto" w:fill="D0CECE"/>
            <w:vAlign w:val="center"/>
          </w:tcPr>
          <w:p w14:paraId="5379EF49">
            <w:pPr>
              <w:widowControl/>
              <w:jc w:val="center"/>
              <w:rPr>
                <w:rFonts w:ascii="Times New Roman" w:hAnsi="Times New Roman" w:eastAsia="宋体"/>
                <w:b/>
                <w:sz w:val="24"/>
                <w:szCs w:val="24"/>
              </w:rPr>
            </w:pPr>
            <w:r>
              <w:rPr>
                <w:rFonts w:ascii="Times New Roman" w:hAnsi="Times New Roman" w:eastAsia="宋体"/>
                <w:b/>
                <w:sz w:val="24"/>
                <w:szCs w:val="24"/>
              </w:rPr>
              <w:t>Article Title</w:t>
            </w:r>
          </w:p>
        </w:tc>
      </w:tr>
      <w:tr w14:paraId="512A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29EB2261">
            <w:pPr>
              <w:jc w:val="center"/>
              <w:rPr>
                <w:rFonts w:hint="eastAsia" w:ascii="Times New Roman" w:hAnsi="Times New Roman" w:eastAsia="宋体"/>
                <w:color w:val="000000"/>
                <w:sz w:val="24"/>
                <w:szCs w:val="24"/>
                <w:lang w:eastAsia="zh-CN"/>
              </w:rPr>
            </w:pPr>
            <w:r>
              <w:rPr>
                <w:rFonts w:hint="eastAsia" w:ascii="Times New Roman" w:hAnsi="Times New Roman" w:eastAsia="宋体"/>
                <w:color w:val="000000"/>
                <w:sz w:val="24"/>
                <w:szCs w:val="24"/>
                <w:lang w:val="en-US" w:eastAsia="zh-CN"/>
              </w:rPr>
              <w:t>1</w:t>
            </w:r>
          </w:p>
        </w:tc>
        <w:tc>
          <w:tcPr>
            <w:tcW w:w="2266" w:type="dxa"/>
            <w:tcBorders>
              <w:top w:val="nil"/>
              <w:left w:val="nil"/>
              <w:bottom w:val="nil"/>
              <w:right w:val="nil"/>
            </w:tcBorders>
            <w:shd w:val="clear" w:color="auto" w:fill="auto"/>
            <w:vAlign w:val="center"/>
          </w:tcPr>
          <w:p w14:paraId="50A3A93F">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 xml:space="preserve">Ganesh Raghu </w:t>
            </w:r>
          </w:p>
        </w:tc>
        <w:tc>
          <w:tcPr>
            <w:tcW w:w="2150" w:type="dxa"/>
            <w:tcBorders>
              <w:top w:val="nil"/>
              <w:left w:val="nil"/>
              <w:bottom w:val="nil"/>
              <w:right w:val="nil"/>
            </w:tcBorders>
            <w:shd w:val="clear" w:color="auto" w:fill="auto"/>
            <w:vAlign w:val="center"/>
          </w:tcPr>
          <w:p w14:paraId="0499A63C">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2004</w:t>
            </w:r>
          </w:p>
        </w:tc>
        <w:tc>
          <w:tcPr>
            <w:tcW w:w="9029" w:type="dxa"/>
            <w:tcBorders>
              <w:top w:val="nil"/>
              <w:left w:val="nil"/>
              <w:bottom w:val="nil"/>
              <w:right w:val="nil"/>
            </w:tcBorders>
            <w:shd w:val="clear" w:color="auto" w:fill="auto"/>
            <w:vAlign w:val="bottom"/>
          </w:tcPr>
          <w:p w14:paraId="4C133AE8">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A placebo-controlled trial of interferon gamma-1b in patients with idiopathic pulmonary fibrosis</w:t>
            </w:r>
          </w:p>
        </w:tc>
      </w:tr>
      <w:tr w14:paraId="51D6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01A4D58A">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2</w:t>
            </w:r>
          </w:p>
        </w:tc>
        <w:tc>
          <w:tcPr>
            <w:tcW w:w="2266" w:type="dxa"/>
            <w:tcBorders>
              <w:top w:val="nil"/>
              <w:left w:val="nil"/>
              <w:bottom w:val="nil"/>
              <w:right w:val="nil"/>
            </w:tcBorders>
            <w:shd w:val="clear" w:color="auto" w:fill="auto"/>
            <w:vAlign w:val="center"/>
          </w:tcPr>
          <w:p w14:paraId="281C0FD1">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Talmadge E King Jr</w:t>
            </w:r>
          </w:p>
        </w:tc>
        <w:tc>
          <w:tcPr>
            <w:tcW w:w="2150" w:type="dxa"/>
            <w:tcBorders>
              <w:top w:val="nil"/>
              <w:left w:val="nil"/>
              <w:bottom w:val="nil"/>
              <w:right w:val="nil"/>
            </w:tcBorders>
            <w:shd w:val="clear" w:color="auto" w:fill="auto"/>
            <w:vAlign w:val="center"/>
          </w:tcPr>
          <w:p w14:paraId="6985632B">
            <w:pPr>
              <w:jc w:val="center"/>
              <w:rPr>
                <w:rFonts w:hint="eastAsia" w:ascii="Times New Roman" w:hAnsi="Times New Roman" w:eastAsia="宋体"/>
                <w:color w:val="000000"/>
                <w:sz w:val="24"/>
                <w:szCs w:val="24"/>
                <w:lang w:eastAsia="zh-CN"/>
              </w:rPr>
            </w:pPr>
            <w:r>
              <w:rPr>
                <w:rFonts w:hint="eastAsia" w:ascii="Times New Roman" w:hAnsi="Times New Roman" w:eastAsia="宋体"/>
                <w:color w:val="000000"/>
                <w:sz w:val="24"/>
                <w:szCs w:val="24"/>
              </w:rPr>
              <w:t>200</w:t>
            </w:r>
            <w:r>
              <w:rPr>
                <w:rFonts w:hint="eastAsia" w:ascii="Times New Roman" w:hAnsi="Times New Roman" w:eastAsia="宋体"/>
                <w:color w:val="000000"/>
                <w:sz w:val="24"/>
                <w:szCs w:val="24"/>
                <w:lang w:val="en-US" w:eastAsia="zh-CN"/>
              </w:rPr>
              <w:t>8</w:t>
            </w:r>
          </w:p>
        </w:tc>
        <w:tc>
          <w:tcPr>
            <w:tcW w:w="9029" w:type="dxa"/>
            <w:tcBorders>
              <w:top w:val="nil"/>
              <w:left w:val="nil"/>
              <w:bottom w:val="nil"/>
              <w:right w:val="nil"/>
            </w:tcBorders>
            <w:shd w:val="clear" w:color="auto" w:fill="auto"/>
            <w:vAlign w:val="bottom"/>
          </w:tcPr>
          <w:p w14:paraId="38C6FD9B">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BUILD-1: a randomized placebo-controlled trial of bosentan in idiopathic pulmonary fibrosis</w:t>
            </w:r>
          </w:p>
        </w:tc>
      </w:tr>
      <w:tr w14:paraId="6A35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06FB8DD2">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3</w:t>
            </w:r>
          </w:p>
        </w:tc>
        <w:tc>
          <w:tcPr>
            <w:tcW w:w="2266" w:type="dxa"/>
            <w:tcBorders>
              <w:top w:val="nil"/>
              <w:left w:val="nil"/>
              <w:bottom w:val="nil"/>
              <w:right w:val="nil"/>
            </w:tcBorders>
            <w:shd w:val="clear" w:color="auto" w:fill="auto"/>
            <w:vAlign w:val="center"/>
          </w:tcPr>
          <w:p w14:paraId="4899093D">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Ganesh Raghu</w:t>
            </w:r>
          </w:p>
        </w:tc>
        <w:tc>
          <w:tcPr>
            <w:tcW w:w="2150" w:type="dxa"/>
            <w:tcBorders>
              <w:top w:val="nil"/>
              <w:left w:val="nil"/>
              <w:bottom w:val="nil"/>
              <w:right w:val="nil"/>
            </w:tcBorders>
            <w:shd w:val="clear" w:color="auto" w:fill="auto"/>
            <w:vAlign w:val="center"/>
          </w:tcPr>
          <w:p w14:paraId="05CFF641">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2008</w:t>
            </w:r>
          </w:p>
        </w:tc>
        <w:tc>
          <w:tcPr>
            <w:tcW w:w="9029" w:type="dxa"/>
            <w:tcBorders>
              <w:top w:val="nil"/>
              <w:left w:val="nil"/>
              <w:bottom w:val="nil"/>
              <w:right w:val="nil"/>
            </w:tcBorders>
            <w:shd w:val="clear" w:color="auto" w:fill="auto"/>
            <w:vAlign w:val="bottom"/>
          </w:tcPr>
          <w:p w14:paraId="43AAC542">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Treatment of idiopathic pulmonary fibrosis with etanercept: an exploratory, placebo-controlled trial</w:t>
            </w:r>
          </w:p>
        </w:tc>
      </w:tr>
      <w:tr w14:paraId="2D81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63B6CABC">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4</w:t>
            </w:r>
          </w:p>
        </w:tc>
        <w:tc>
          <w:tcPr>
            <w:tcW w:w="2266" w:type="dxa"/>
            <w:tcBorders>
              <w:top w:val="nil"/>
              <w:left w:val="nil"/>
              <w:bottom w:val="nil"/>
              <w:right w:val="nil"/>
            </w:tcBorders>
            <w:shd w:val="clear" w:color="auto" w:fill="auto"/>
            <w:vAlign w:val="center"/>
          </w:tcPr>
          <w:p w14:paraId="3A5F0E97">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Talmadge E King Jr</w:t>
            </w:r>
          </w:p>
        </w:tc>
        <w:tc>
          <w:tcPr>
            <w:tcW w:w="2150" w:type="dxa"/>
            <w:tcBorders>
              <w:top w:val="nil"/>
              <w:left w:val="nil"/>
              <w:bottom w:val="nil"/>
              <w:right w:val="nil"/>
            </w:tcBorders>
            <w:shd w:val="clear" w:color="auto" w:fill="auto"/>
            <w:vAlign w:val="center"/>
          </w:tcPr>
          <w:p w14:paraId="19CAB1BD">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2009</w:t>
            </w:r>
          </w:p>
        </w:tc>
        <w:tc>
          <w:tcPr>
            <w:tcW w:w="9029" w:type="dxa"/>
            <w:tcBorders>
              <w:top w:val="nil"/>
              <w:left w:val="nil"/>
              <w:bottom w:val="nil"/>
              <w:right w:val="nil"/>
            </w:tcBorders>
            <w:shd w:val="clear" w:color="auto" w:fill="auto"/>
            <w:vAlign w:val="bottom"/>
          </w:tcPr>
          <w:p w14:paraId="4C996785">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Effect of interferon gamma-1b on survival in patients with idiopathic pulmonary fibrosis (INSPIRE): a multicentre, randomised, placebo-controlled trial</w:t>
            </w:r>
          </w:p>
        </w:tc>
      </w:tr>
      <w:tr w14:paraId="16E5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2AA00AD7">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5</w:t>
            </w:r>
          </w:p>
        </w:tc>
        <w:tc>
          <w:tcPr>
            <w:tcW w:w="2266" w:type="dxa"/>
            <w:tcBorders>
              <w:top w:val="nil"/>
              <w:left w:val="nil"/>
              <w:bottom w:val="nil"/>
              <w:right w:val="nil"/>
            </w:tcBorders>
            <w:shd w:val="clear" w:color="auto" w:fill="auto"/>
            <w:vAlign w:val="center"/>
          </w:tcPr>
          <w:p w14:paraId="6DC47985">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David A Zisman</w:t>
            </w:r>
          </w:p>
        </w:tc>
        <w:tc>
          <w:tcPr>
            <w:tcW w:w="2150" w:type="dxa"/>
            <w:tcBorders>
              <w:top w:val="nil"/>
              <w:left w:val="nil"/>
              <w:bottom w:val="nil"/>
              <w:right w:val="nil"/>
            </w:tcBorders>
            <w:shd w:val="clear" w:color="auto" w:fill="auto"/>
            <w:vAlign w:val="center"/>
          </w:tcPr>
          <w:p w14:paraId="15FC48C1">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2010</w:t>
            </w:r>
          </w:p>
        </w:tc>
        <w:tc>
          <w:tcPr>
            <w:tcW w:w="9029" w:type="dxa"/>
            <w:tcBorders>
              <w:top w:val="nil"/>
              <w:left w:val="nil"/>
              <w:bottom w:val="nil"/>
              <w:right w:val="nil"/>
            </w:tcBorders>
            <w:shd w:val="clear" w:color="auto" w:fill="auto"/>
            <w:vAlign w:val="bottom"/>
          </w:tcPr>
          <w:p w14:paraId="794DFF76">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A controlled trial of sildenafil in advanced idiopathic pulmonary fibrosis</w:t>
            </w:r>
          </w:p>
        </w:tc>
      </w:tr>
      <w:tr w14:paraId="756A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5CAAE3D1">
            <w:pPr>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6</w:t>
            </w:r>
          </w:p>
        </w:tc>
        <w:tc>
          <w:tcPr>
            <w:tcW w:w="2266" w:type="dxa"/>
            <w:tcBorders>
              <w:top w:val="nil"/>
              <w:left w:val="nil"/>
              <w:bottom w:val="nil"/>
              <w:right w:val="nil"/>
            </w:tcBorders>
            <w:shd w:val="clear" w:color="auto" w:fill="auto"/>
            <w:vAlign w:val="center"/>
          </w:tcPr>
          <w:p w14:paraId="079F175D">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Craig E Daniels</w:t>
            </w:r>
          </w:p>
        </w:tc>
        <w:tc>
          <w:tcPr>
            <w:tcW w:w="2150" w:type="dxa"/>
            <w:tcBorders>
              <w:top w:val="nil"/>
              <w:left w:val="nil"/>
              <w:bottom w:val="nil"/>
              <w:right w:val="nil"/>
            </w:tcBorders>
            <w:shd w:val="clear" w:color="auto" w:fill="auto"/>
            <w:vAlign w:val="center"/>
          </w:tcPr>
          <w:p w14:paraId="7A53FFE8">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2010</w:t>
            </w:r>
          </w:p>
        </w:tc>
        <w:tc>
          <w:tcPr>
            <w:tcW w:w="9029" w:type="dxa"/>
            <w:tcBorders>
              <w:top w:val="nil"/>
              <w:left w:val="nil"/>
              <w:bottom w:val="nil"/>
              <w:right w:val="nil"/>
            </w:tcBorders>
            <w:shd w:val="clear" w:color="auto" w:fill="auto"/>
            <w:vAlign w:val="bottom"/>
          </w:tcPr>
          <w:p w14:paraId="24CA96F3">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Imatinib treatment for idiopathic pulmonary fibrosis: Randomized placebo-controlled trial results</w:t>
            </w:r>
          </w:p>
        </w:tc>
      </w:tr>
      <w:tr w14:paraId="70A4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328C3D20">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7</w:t>
            </w:r>
          </w:p>
        </w:tc>
        <w:tc>
          <w:tcPr>
            <w:tcW w:w="2266" w:type="dxa"/>
            <w:tcBorders>
              <w:top w:val="nil"/>
              <w:left w:val="nil"/>
              <w:bottom w:val="nil"/>
              <w:right w:val="nil"/>
            </w:tcBorders>
            <w:shd w:val="clear" w:color="auto" w:fill="auto"/>
            <w:vAlign w:val="center"/>
          </w:tcPr>
          <w:p w14:paraId="6FCA1F11">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Robert M Jackson</w:t>
            </w:r>
          </w:p>
        </w:tc>
        <w:tc>
          <w:tcPr>
            <w:tcW w:w="2150" w:type="dxa"/>
            <w:tcBorders>
              <w:top w:val="nil"/>
              <w:left w:val="nil"/>
              <w:bottom w:val="nil"/>
              <w:right w:val="nil"/>
            </w:tcBorders>
            <w:shd w:val="clear" w:color="auto" w:fill="auto"/>
            <w:vAlign w:val="center"/>
          </w:tcPr>
          <w:p w14:paraId="5085AC27">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2010</w:t>
            </w:r>
          </w:p>
        </w:tc>
        <w:tc>
          <w:tcPr>
            <w:tcW w:w="9029" w:type="dxa"/>
            <w:tcBorders>
              <w:top w:val="nil"/>
              <w:left w:val="nil"/>
              <w:bottom w:val="nil"/>
              <w:right w:val="nil"/>
            </w:tcBorders>
            <w:shd w:val="clear" w:color="auto" w:fill="auto"/>
            <w:vAlign w:val="bottom"/>
          </w:tcPr>
          <w:p w14:paraId="2189F722">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Sildenafil therapy and exercise tolerance in idiopathic pulmonary fibrosis</w:t>
            </w:r>
          </w:p>
        </w:tc>
      </w:tr>
      <w:tr w14:paraId="46FA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78593F33">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8</w:t>
            </w:r>
          </w:p>
        </w:tc>
        <w:tc>
          <w:tcPr>
            <w:tcW w:w="2266" w:type="dxa"/>
            <w:tcBorders>
              <w:top w:val="nil"/>
              <w:left w:val="nil"/>
              <w:bottom w:val="nil"/>
              <w:right w:val="nil"/>
            </w:tcBorders>
            <w:shd w:val="clear" w:color="auto" w:fill="auto"/>
            <w:vAlign w:val="center"/>
          </w:tcPr>
          <w:p w14:paraId="5CE7D213">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Talmadge E King Jr</w:t>
            </w:r>
          </w:p>
        </w:tc>
        <w:tc>
          <w:tcPr>
            <w:tcW w:w="2150" w:type="dxa"/>
            <w:tcBorders>
              <w:top w:val="nil"/>
              <w:left w:val="nil"/>
              <w:bottom w:val="nil"/>
              <w:right w:val="nil"/>
            </w:tcBorders>
            <w:shd w:val="clear" w:color="auto" w:fill="auto"/>
            <w:vAlign w:val="center"/>
          </w:tcPr>
          <w:p w14:paraId="73FC1911">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2011</w:t>
            </w:r>
          </w:p>
        </w:tc>
        <w:tc>
          <w:tcPr>
            <w:tcW w:w="9029" w:type="dxa"/>
            <w:tcBorders>
              <w:top w:val="nil"/>
              <w:left w:val="nil"/>
              <w:bottom w:val="nil"/>
              <w:right w:val="nil"/>
            </w:tcBorders>
            <w:shd w:val="clear" w:color="auto" w:fill="auto"/>
            <w:vAlign w:val="bottom"/>
          </w:tcPr>
          <w:p w14:paraId="4F6F47E3">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BUILD-3: a randomized, controlled trial of bosentan in idiopathic pulmonary fibrosis</w:t>
            </w:r>
          </w:p>
        </w:tc>
      </w:tr>
      <w:tr w14:paraId="6BCD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0AE801E8">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9</w:t>
            </w:r>
          </w:p>
        </w:tc>
        <w:tc>
          <w:tcPr>
            <w:tcW w:w="2266" w:type="dxa"/>
            <w:tcBorders>
              <w:top w:val="nil"/>
              <w:left w:val="nil"/>
              <w:bottom w:val="nil"/>
              <w:right w:val="nil"/>
            </w:tcBorders>
            <w:shd w:val="clear" w:color="auto" w:fill="auto"/>
            <w:vAlign w:val="center"/>
          </w:tcPr>
          <w:p w14:paraId="3078FB63">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Paul W Noble</w:t>
            </w:r>
          </w:p>
        </w:tc>
        <w:tc>
          <w:tcPr>
            <w:tcW w:w="2150" w:type="dxa"/>
            <w:tcBorders>
              <w:top w:val="nil"/>
              <w:left w:val="nil"/>
              <w:bottom w:val="nil"/>
              <w:right w:val="nil"/>
            </w:tcBorders>
            <w:shd w:val="clear" w:color="auto" w:fill="auto"/>
            <w:vAlign w:val="center"/>
          </w:tcPr>
          <w:p w14:paraId="292057E1">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2011</w:t>
            </w:r>
          </w:p>
        </w:tc>
        <w:tc>
          <w:tcPr>
            <w:tcW w:w="9029" w:type="dxa"/>
            <w:tcBorders>
              <w:top w:val="nil"/>
              <w:left w:val="nil"/>
              <w:bottom w:val="nil"/>
              <w:right w:val="nil"/>
            </w:tcBorders>
            <w:shd w:val="clear" w:color="auto" w:fill="auto"/>
            <w:vAlign w:val="bottom"/>
          </w:tcPr>
          <w:p w14:paraId="23644A67">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Pirfenidone in patients with idiopathic pulmonary fibrosis (CAPACITY): two randomised trials</w:t>
            </w:r>
          </w:p>
        </w:tc>
      </w:tr>
      <w:tr w14:paraId="2871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0F4E54BD">
            <w:pPr>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10</w:t>
            </w:r>
          </w:p>
        </w:tc>
        <w:tc>
          <w:tcPr>
            <w:tcW w:w="2266" w:type="dxa"/>
            <w:tcBorders>
              <w:top w:val="nil"/>
              <w:left w:val="nil"/>
              <w:bottom w:val="nil"/>
              <w:right w:val="nil"/>
            </w:tcBorders>
            <w:shd w:val="clear" w:color="auto" w:fill="auto"/>
            <w:vAlign w:val="center"/>
          </w:tcPr>
          <w:p w14:paraId="756D1D41">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Luca Richeldi</w:t>
            </w:r>
          </w:p>
        </w:tc>
        <w:tc>
          <w:tcPr>
            <w:tcW w:w="2150" w:type="dxa"/>
            <w:tcBorders>
              <w:top w:val="nil"/>
              <w:left w:val="nil"/>
              <w:bottom w:val="nil"/>
              <w:right w:val="nil"/>
            </w:tcBorders>
            <w:shd w:val="clear" w:color="auto" w:fill="auto"/>
            <w:vAlign w:val="center"/>
          </w:tcPr>
          <w:p w14:paraId="00B71D92">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2011</w:t>
            </w:r>
          </w:p>
        </w:tc>
        <w:tc>
          <w:tcPr>
            <w:tcW w:w="9029" w:type="dxa"/>
            <w:tcBorders>
              <w:top w:val="nil"/>
              <w:left w:val="nil"/>
              <w:bottom w:val="nil"/>
              <w:right w:val="nil"/>
            </w:tcBorders>
            <w:shd w:val="clear" w:color="auto" w:fill="auto"/>
            <w:vAlign w:val="bottom"/>
          </w:tcPr>
          <w:p w14:paraId="6F6D8CE9">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Efficacy of a tyrosine kinase inhibitor in idiopathic pulmonary fibrosis</w:t>
            </w:r>
          </w:p>
        </w:tc>
      </w:tr>
      <w:tr w14:paraId="3E60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436E4E93">
            <w:pPr>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11</w:t>
            </w:r>
          </w:p>
        </w:tc>
        <w:tc>
          <w:tcPr>
            <w:tcW w:w="2266" w:type="dxa"/>
            <w:tcBorders>
              <w:top w:val="nil"/>
              <w:left w:val="nil"/>
              <w:bottom w:val="nil"/>
              <w:right w:val="nil"/>
            </w:tcBorders>
            <w:shd w:val="clear" w:color="auto" w:fill="auto"/>
            <w:vAlign w:val="center"/>
          </w:tcPr>
          <w:p w14:paraId="227FE127">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Imre Noth</w:t>
            </w:r>
          </w:p>
        </w:tc>
        <w:tc>
          <w:tcPr>
            <w:tcW w:w="2150" w:type="dxa"/>
            <w:tcBorders>
              <w:top w:val="nil"/>
              <w:left w:val="nil"/>
              <w:bottom w:val="nil"/>
              <w:right w:val="nil"/>
            </w:tcBorders>
            <w:shd w:val="clear" w:color="auto" w:fill="auto"/>
            <w:vAlign w:val="center"/>
          </w:tcPr>
          <w:p w14:paraId="22C89BF5">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2012</w:t>
            </w:r>
          </w:p>
        </w:tc>
        <w:tc>
          <w:tcPr>
            <w:tcW w:w="9029" w:type="dxa"/>
            <w:tcBorders>
              <w:top w:val="nil"/>
              <w:left w:val="nil"/>
              <w:bottom w:val="nil"/>
              <w:right w:val="nil"/>
            </w:tcBorders>
            <w:shd w:val="clear" w:color="auto" w:fill="auto"/>
            <w:vAlign w:val="bottom"/>
          </w:tcPr>
          <w:p w14:paraId="2645635C">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A placebo-controlled randomized trial of warfarin in idiopathic pulmonary fibrosis</w:t>
            </w:r>
          </w:p>
        </w:tc>
      </w:tr>
      <w:tr w14:paraId="788D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1DE7F7E6">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rPr>
              <w:t>1</w:t>
            </w:r>
            <w:r>
              <w:rPr>
                <w:rFonts w:hint="eastAsia" w:ascii="Times New Roman" w:hAnsi="Times New Roman" w:eastAsia="宋体"/>
                <w:color w:val="000000"/>
                <w:sz w:val="24"/>
                <w:szCs w:val="24"/>
                <w:lang w:val="en-US" w:eastAsia="zh-CN"/>
              </w:rPr>
              <w:t>2</w:t>
            </w:r>
          </w:p>
        </w:tc>
        <w:tc>
          <w:tcPr>
            <w:tcW w:w="2266" w:type="dxa"/>
            <w:tcBorders>
              <w:top w:val="nil"/>
              <w:left w:val="nil"/>
              <w:bottom w:val="nil"/>
              <w:right w:val="nil"/>
            </w:tcBorders>
            <w:shd w:val="clear" w:color="auto" w:fill="auto"/>
            <w:vAlign w:val="center"/>
          </w:tcPr>
          <w:p w14:paraId="031DF720">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Ganesh Raghu</w:t>
            </w:r>
          </w:p>
        </w:tc>
        <w:tc>
          <w:tcPr>
            <w:tcW w:w="2150" w:type="dxa"/>
            <w:tcBorders>
              <w:top w:val="nil"/>
              <w:left w:val="nil"/>
              <w:bottom w:val="nil"/>
              <w:right w:val="nil"/>
            </w:tcBorders>
            <w:shd w:val="clear" w:color="auto" w:fill="auto"/>
            <w:vAlign w:val="center"/>
          </w:tcPr>
          <w:p w14:paraId="44F8A59F">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2013</w:t>
            </w:r>
          </w:p>
        </w:tc>
        <w:tc>
          <w:tcPr>
            <w:tcW w:w="9029" w:type="dxa"/>
            <w:tcBorders>
              <w:top w:val="nil"/>
              <w:left w:val="nil"/>
              <w:bottom w:val="nil"/>
              <w:right w:val="nil"/>
            </w:tcBorders>
            <w:shd w:val="clear" w:color="auto" w:fill="auto"/>
            <w:vAlign w:val="bottom"/>
          </w:tcPr>
          <w:p w14:paraId="1D6E3A1E">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Macitentan for the treatment of idiopathic pulmonary fibrosis: the randomised controlled MUSIC trial</w:t>
            </w:r>
          </w:p>
        </w:tc>
      </w:tr>
      <w:tr w14:paraId="7BB5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507D810B">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rPr>
              <w:t>1</w:t>
            </w:r>
            <w:r>
              <w:rPr>
                <w:rFonts w:hint="eastAsia" w:ascii="Times New Roman" w:hAnsi="Times New Roman" w:eastAsia="宋体"/>
                <w:color w:val="000000"/>
                <w:sz w:val="24"/>
                <w:szCs w:val="24"/>
                <w:lang w:val="en-US" w:eastAsia="zh-CN"/>
              </w:rPr>
              <w:t>3</w:t>
            </w:r>
          </w:p>
        </w:tc>
        <w:tc>
          <w:tcPr>
            <w:tcW w:w="2266" w:type="dxa"/>
            <w:tcBorders>
              <w:top w:val="nil"/>
              <w:left w:val="nil"/>
              <w:bottom w:val="nil"/>
              <w:right w:val="nil"/>
            </w:tcBorders>
            <w:shd w:val="clear" w:color="auto" w:fill="auto"/>
            <w:vAlign w:val="center"/>
          </w:tcPr>
          <w:p w14:paraId="14A1E59E">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Ganesh Raghu</w:t>
            </w:r>
          </w:p>
        </w:tc>
        <w:tc>
          <w:tcPr>
            <w:tcW w:w="2150" w:type="dxa"/>
            <w:tcBorders>
              <w:top w:val="nil"/>
              <w:left w:val="nil"/>
              <w:bottom w:val="nil"/>
              <w:right w:val="nil"/>
            </w:tcBorders>
            <w:shd w:val="clear" w:color="auto" w:fill="auto"/>
            <w:vAlign w:val="center"/>
          </w:tcPr>
          <w:p w14:paraId="15A2D345">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2013</w:t>
            </w:r>
          </w:p>
        </w:tc>
        <w:tc>
          <w:tcPr>
            <w:tcW w:w="9029" w:type="dxa"/>
            <w:tcBorders>
              <w:top w:val="nil"/>
              <w:left w:val="nil"/>
              <w:bottom w:val="nil"/>
              <w:right w:val="nil"/>
            </w:tcBorders>
            <w:shd w:val="clear" w:color="auto" w:fill="auto"/>
            <w:vAlign w:val="bottom"/>
          </w:tcPr>
          <w:p w14:paraId="11509CF6">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Treatment of idiopathic pulmonary fibrosis with ambrisentan: a parallel, randomized trial</w:t>
            </w:r>
          </w:p>
        </w:tc>
      </w:tr>
      <w:tr w14:paraId="13F3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51DB4102">
            <w:pPr>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14</w:t>
            </w:r>
          </w:p>
        </w:tc>
        <w:tc>
          <w:tcPr>
            <w:tcW w:w="2266" w:type="dxa"/>
            <w:tcBorders>
              <w:top w:val="nil"/>
              <w:left w:val="nil"/>
              <w:bottom w:val="nil"/>
              <w:right w:val="nil"/>
            </w:tcBorders>
            <w:shd w:val="clear" w:color="auto" w:fill="auto"/>
            <w:vAlign w:val="center"/>
          </w:tcPr>
          <w:p w14:paraId="6D36EF16">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Talmadge E King Jr</w:t>
            </w:r>
          </w:p>
        </w:tc>
        <w:tc>
          <w:tcPr>
            <w:tcW w:w="2150" w:type="dxa"/>
            <w:tcBorders>
              <w:top w:val="nil"/>
              <w:left w:val="nil"/>
              <w:bottom w:val="nil"/>
              <w:right w:val="nil"/>
            </w:tcBorders>
            <w:shd w:val="clear" w:color="auto" w:fill="auto"/>
            <w:vAlign w:val="center"/>
          </w:tcPr>
          <w:p w14:paraId="3AF11B0F">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2014</w:t>
            </w:r>
          </w:p>
        </w:tc>
        <w:tc>
          <w:tcPr>
            <w:tcW w:w="9029" w:type="dxa"/>
            <w:tcBorders>
              <w:top w:val="nil"/>
              <w:left w:val="nil"/>
              <w:bottom w:val="nil"/>
              <w:right w:val="nil"/>
            </w:tcBorders>
            <w:shd w:val="clear" w:color="auto" w:fill="auto"/>
            <w:vAlign w:val="bottom"/>
          </w:tcPr>
          <w:p w14:paraId="374B682B">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A phase 3 trial of pirfenidone in patients with idiopathic pulmonary fibrosis</w:t>
            </w:r>
          </w:p>
        </w:tc>
      </w:tr>
      <w:tr w14:paraId="67BB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62656EC7">
            <w:pPr>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15</w:t>
            </w:r>
          </w:p>
        </w:tc>
        <w:tc>
          <w:tcPr>
            <w:tcW w:w="2266" w:type="dxa"/>
            <w:tcBorders>
              <w:top w:val="nil"/>
              <w:left w:val="nil"/>
              <w:bottom w:val="nil"/>
              <w:right w:val="nil"/>
            </w:tcBorders>
            <w:shd w:val="clear" w:color="auto" w:fill="auto"/>
            <w:vAlign w:val="center"/>
          </w:tcPr>
          <w:p w14:paraId="64BCBA3D">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Luca Richeldi</w:t>
            </w:r>
          </w:p>
        </w:tc>
        <w:tc>
          <w:tcPr>
            <w:tcW w:w="2150" w:type="dxa"/>
            <w:tcBorders>
              <w:top w:val="nil"/>
              <w:left w:val="nil"/>
              <w:bottom w:val="nil"/>
              <w:right w:val="nil"/>
            </w:tcBorders>
            <w:shd w:val="clear" w:color="auto" w:fill="auto"/>
            <w:vAlign w:val="center"/>
          </w:tcPr>
          <w:p w14:paraId="0621C3F5">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2014</w:t>
            </w:r>
          </w:p>
        </w:tc>
        <w:tc>
          <w:tcPr>
            <w:tcW w:w="9029" w:type="dxa"/>
            <w:tcBorders>
              <w:top w:val="nil"/>
              <w:left w:val="nil"/>
              <w:bottom w:val="nil"/>
              <w:right w:val="nil"/>
            </w:tcBorders>
            <w:shd w:val="clear" w:color="auto" w:fill="auto"/>
            <w:vAlign w:val="bottom"/>
          </w:tcPr>
          <w:p w14:paraId="0D3EAC5D">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Efficacy and safety of nintedanib in idiopathic pulmonary fibrosis</w:t>
            </w:r>
          </w:p>
        </w:tc>
      </w:tr>
      <w:tr w14:paraId="787A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7F002DE9">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rPr>
              <w:t>1</w:t>
            </w:r>
            <w:r>
              <w:rPr>
                <w:rFonts w:hint="eastAsia" w:ascii="Times New Roman" w:hAnsi="Times New Roman" w:eastAsia="宋体"/>
                <w:color w:val="000000"/>
                <w:sz w:val="24"/>
                <w:szCs w:val="24"/>
                <w:lang w:val="en-US" w:eastAsia="zh-CN"/>
              </w:rPr>
              <w:t>6</w:t>
            </w:r>
          </w:p>
        </w:tc>
        <w:tc>
          <w:tcPr>
            <w:tcW w:w="2266" w:type="dxa"/>
            <w:tcBorders>
              <w:top w:val="nil"/>
              <w:left w:val="nil"/>
              <w:bottom w:val="nil"/>
              <w:right w:val="nil"/>
            </w:tcBorders>
            <w:shd w:val="clear" w:color="auto" w:fill="auto"/>
            <w:vAlign w:val="center"/>
          </w:tcPr>
          <w:p w14:paraId="4564531E">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Fernando J Martinez</w:t>
            </w:r>
          </w:p>
        </w:tc>
        <w:tc>
          <w:tcPr>
            <w:tcW w:w="2150" w:type="dxa"/>
            <w:tcBorders>
              <w:top w:val="nil"/>
              <w:left w:val="nil"/>
              <w:bottom w:val="nil"/>
              <w:right w:val="nil"/>
            </w:tcBorders>
            <w:shd w:val="clear" w:color="auto" w:fill="auto"/>
            <w:vAlign w:val="center"/>
          </w:tcPr>
          <w:p w14:paraId="511F6E24">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2014</w:t>
            </w:r>
          </w:p>
        </w:tc>
        <w:tc>
          <w:tcPr>
            <w:tcW w:w="9029" w:type="dxa"/>
            <w:tcBorders>
              <w:top w:val="nil"/>
              <w:left w:val="nil"/>
              <w:bottom w:val="nil"/>
              <w:right w:val="nil"/>
            </w:tcBorders>
            <w:shd w:val="clear" w:color="auto" w:fill="auto"/>
            <w:vAlign w:val="bottom"/>
          </w:tcPr>
          <w:p w14:paraId="69E3AEDF">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Randomized trial of acetylcysteine in idiopathic pulmonary fibrosis</w:t>
            </w:r>
          </w:p>
        </w:tc>
      </w:tr>
      <w:tr w14:paraId="5014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171B5275">
            <w:pPr>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17</w:t>
            </w:r>
          </w:p>
        </w:tc>
        <w:tc>
          <w:tcPr>
            <w:tcW w:w="2266" w:type="dxa"/>
            <w:tcBorders>
              <w:top w:val="nil"/>
              <w:left w:val="nil"/>
              <w:bottom w:val="nil"/>
              <w:right w:val="nil"/>
            </w:tcBorders>
            <w:shd w:val="clear" w:color="auto" w:fill="auto"/>
            <w:vAlign w:val="center"/>
          </w:tcPr>
          <w:p w14:paraId="7D5C0D26">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Ganesh Raghu</w:t>
            </w:r>
          </w:p>
        </w:tc>
        <w:tc>
          <w:tcPr>
            <w:tcW w:w="2150" w:type="dxa"/>
            <w:tcBorders>
              <w:top w:val="nil"/>
              <w:left w:val="nil"/>
              <w:bottom w:val="nil"/>
              <w:right w:val="nil"/>
            </w:tcBorders>
            <w:shd w:val="clear" w:color="auto" w:fill="auto"/>
            <w:vAlign w:val="center"/>
          </w:tcPr>
          <w:p w14:paraId="6BF1F917">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2017</w:t>
            </w:r>
          </w:p>
        </w:tc>
        <w:tc>
          <w:tcPr>
            <w:tcW w:w="9029" w:type="dxa"/>
            <w:tcBorders>
              <w:top w:val="nil"/>
              <w:left w:val="nil"/>
              <w:bottom w:val="nil"/>
              <w:right w:val="nil"/>
            </w:tcBorders>
            <w:shd w:val="clear" w:color="auto" w:fill="auto"/>
            <w:vAlign w:val="bottom"/>
          </w:tcPr>
          <w:p w14:paraId="5C4EA53D">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Efficacy of simtuzumab versus placebo in patients with idiopathic pulmonary fibrosis: a randomised, double-blind, controlled, phase 2 trial</w:t>
            </w:r>
          </w:p>
        </w:tc>
      </w:tr>
      <w:tr w14:paraId="5FC8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14BA33E0">
            <w:pPr>
              <w:jc w:val="center"/>
              <w:rPr>
                <w:rFonts w:hint="eastAsia" w:ascii="Times New Roman" w:hAnsi="Times New Roman" w:eastAsia="宋体"/>
                <w:color w:val="000000"/>
                <w:sz w:val="24"/>
                <w:szCs w:val="24"/>
                <w:lang w:eastAsia="zh-CN"/>
              </w:rPr>
            </w:pPr>
            <w:r>
              <w:rPr>
                <w:rFonts w:hint="eastAsia" w:ascii="Times New Roman" w:hAnsi="Times New Roman" w:eastAsia="宋体"/>
                <w:color w:val="000000"/>
                <w:sz w:val="24"/>
                <w:szCs w:val="24"/>
              </w:rPr>
              <w:t>1</w:t>
            </w:r>
            <w:r>
              <w:rPr>
                <w:rFonts w:hint="eastAsia" w:ascii="Times New Roman" w:hAnsi="Times New Roman" w:eastAsia="宋体"/>
                <w:color w:val="000000"/>
                <w:sz w:val="24"/>
                <w:szCs w:val="24"/>
                <w:lang w:val="en-US" w:eastAsia="zh-CN"/>
              </w:rPr>
              <w:t>8</w:t>
            </w:r>
          </w:p>
        </w:tc>
        <w:tc>
          <w:tcPr>
            <w:tcW w:w="2266" w:type="dxa"/>
            <w:tcBorders>
              <w:top w:val="nil"/>
              <w:left w:val="nil"/>
              <w:bottom w:val="nil"/>
              <w:right w:val="nil"/>
            </w:tcBorders>
            <w:shd w:val="clear" w:color="auto" w:fill="auto"/>
            <w:vAlign w:val="center"/>
          </w:tcPr>
          <w:p w14:paraId="708C024B">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Scott M Palmer</w:t>
            </w:r>
          </w:p>
        </w:tc>
        <w:tc>
          <w:tcPr>
            <w:tcW w:w="2150" w:type="dxa"/>
            <w:tcBorders>
              <w:top w:val="nil"/>
              <w:left w:val="nil"/>
              <w:bottom w:val="nil"/>
              <w:right w:val="nil"/>
            </w:tcBorders>
            <w:shd w:val="clear" w:color="auto" w:fill="auto"/>
            <w:vAlign w:val="center"/>
          </w:tcPr>
          <w:p w14:paraId="0BBFC5C8">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2018</w:t>
            </w:r>
          </w:p>
        </w:tc>
        <w:tc>
          <w:tcPr>
            <w:tcW w:w="9029" w:type="dxa"/>
            <w:tcBorders>
              <w:top w:val="nil"/>
              <w:left w:val="nil"/>
              <w:bottom w:val="nil"/>
              <w:right w:val="nil"/>
            </w:tcBorders>
            <w:shd w:val="clear" w:color="auto" w:fill="auto"/>
            <w:vAlign w:val="bottom"/>
          </w:tcPr>
          <w:p w14:paraId="108384CE">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Randomized, Double-Blind, Placebo-Controlled, Phase 2 Trial of BMS-986020, a Lysophosphatidic Acid Receptor Antagonist for the Treatment of Idiopathic Pulmonary Fibrosis</w:t>
            </w:r>
          </w:p>
        </w:tc>
      </w:tr>
      <w:tr w14:paraId="26BA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52F893F6">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19</w:t>
            </w:r>
          </w:p>
        </w:tc>
        <w:tc>
          <w:tcPr>
            <w:tcW w:w="2266" w:type="dxa"/>
            <w:tcBorders>
              <w:top w:val="nil"/>
              <w:left w:val="nil"/>
              <w:bottom w:val="nil"/>
              <w:right w:val="nil"/>
            </w:tcBorders>
            <w:shd w:val="clear" w:color="auto" w:fill="auto"/>
            <w:vAlign w:val="center"/>
          </w:tcPr>
          <w:p w14:paraId="414505F8">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Joseph M Parker</w:t>
            </w:r>
          </w:p>
        </w:tc>
        <w:tc>
          <w:tcPr>
            <w:tcW w:w="2150" w:type="dxa"/>
            <w:tcBorders>
              <w:top w:val="nil"/>
              <w:left w:val="nil"/>
              <w:bottom w:val="nil"/>
              <w:right w:val="nil"/>
            </w:tcBorders>
            <w:shd w:val="clear" w:color="auto" w:fill="auto"/>
            <w:vAlign w:val="center"/>
          </w:tcPr>
          <w:p w14:paraId="0FD57A29">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2018</w:t>
            </w:r>
          </w:p>
        </w:tc>
        <w:tc>
          <w:tcPr>
            <w:tcW w:w="9029" w:type="dxa"/>
            <w:tcBorders>
              <w:top w:val="nil"/>
              <w:left w:val="nil"/>
              <w:bottom w:val="nil"/>
              <w:right w:val="nil"/>
            </w:tcBorders>
            <w:shd w:val="clear" w:color="auto" w:fill="auto"/>
            <w:vAlign w:val="bottom"/>
          </w:tcPr>
          <w:p w14:paraId="77EEE252">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A Phase 2 Randomized Controlled Study of Tralokinumab in Subjects with Idiopathic Pulmonary Fibrosis</w:t>
            </w:r>
          </w:p>
        </w:tc>
      </w:tr>
      <w:tr w14:paraId="42A5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310E634A">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w:t>
            </w:r>
          </w:p>
        </w:tc>
        <w:tc>
          <w:tcPr>
            <w:tcW w:w="2266" w:type="dxa"/>
            <w:tcBorders>
              <w:top w:val="nil"/>
              <w:left w:val="nil"/>
              <w:bottom w:val="nil"/>
              <w:right w:val="nil"/>
            </w:tcBorders>
            <w:shd w:val="clear" w:color="auto" w:fill="auto"/>
            <w:vAlign w:val="center"/>
          </w:tcPr>
          <w:p w14:paraId="71832647">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Ganesh Raghu</w:t>
            </w:r>
          </w:p>
        </w:tc>
        <w:tc>
          <w:tcPr>
            <w:tcW w:w="2150" w:type="dxa"/>
            <w:tcBorders>
              <w:top w:val="nil"/>
              <w:left w:val="nil"/>
              <w:bottom w:val="nil"/>
              <w:right w:val="nil"/>
            </w:tcBorders>
            <w:shd w:val="clear" w:color="auto" w:fill="auto"/>
            <w:vAlign w:val="center"/>
          </w:tcPr>
          <w:p w14:paraId="2506AF8A">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2018</w:t>
            </w:r>
          </w:p>
        </w:tc>
        <w:tc>
          <w:tcPr>
            <w:tcW w:w="9029" w:type="dxa"/>
            <w:tcBorders>
              <w:top w:val="nil"/>
              <w:left w:val="nil"/>
              <w:bottom w:val="nil"/>
              <w:right w:val="nil"/>
            </w:tcBorders>
            <w:shd w:val="clear" w:color="auto" w:fill="auto"/>
            <w:vAlign w:val="bottom"/>
          </w:tcPr>
          <w:p w14:paraId="118A544D">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Effect of Recombinant Human Pentraxin 2 vs Placebo on Change in Forced Vital Capacity in Patients With Idiopathic Pulmonary Fibrosis: A Randomized Clinical Trial</w:t>
            </w:r>
          </w:p>
        </w:tc>
      </w:tr>
      <w:tr w14:paraId="6DA3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56794EE7">
            <w:pPr>
              <w:jc w:val="center"/>
              <w:rPr>
                <w:rFonts w:hint="eastAsia" w:ascii="Times New Roman" w:hAnsi="Times New Roman" w:eastAsia="宋体"/>
                <w:color w:val="000000"/>
                <w:sz w:val="24"/>
                <w:szCs w:val="24"/>
                <w:lang w:eastAsia="zh-CN"/>
              </w:rPr>
            </w:pPr>
            <w:r>
              <w:rPr>
                <w:rFonts w:hint="eastAsia" w:ascii="Times New Roman" w:hAnsi="Times New Roman" w:eastAsia="宋体"/>
                <w:color w:val="000000"/>
                <w:sz w:val="24"/>
                <w:szCs w:val="24"/>
              </w:rPr>
              <w:t>2</w:t>
            </w:r>
            <w:r>
              <w:rPr>
                <w:rFonts w:hint="eastAsia" w:ascii="Times New Roman" w:hAnsi="Times New Roman" w:eastAsia="宋体"/>
                <w:color w:val="000000"/>
                <w:sz w:val="24"/>
                <w:szCs w:val="24"/>
                <w:lang w:val="en-US" w:eastAsia="zh-CN"/>
              </w:rPr>
              <w:t>1</w:t>
            </w:r>
          </w:p>
        </w:tc>
        <w:tc>
          <w:tcPr>
            <w:tcW w:w="2266" w:type="dxa"/>
            <w:tcBorders>
              <w:top w:val="nil"/>
              <w:left w:val="nil"/>
              <w:bottom w:val="nil"/>
              <w:right w:val="nil"/>
            </w:tcBorders>
            <w:shd w:val="clear" w:color="auto" w:fill="auto"/>
            <w:vAlign w:val="center"/>
          </w:tcPr>
          <w:p w14:paraId="15664894">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Ganesh Raghu</w:t>
            </w:r>
          </w:p>
        </w:tc>
        <w:tc>
          <w:tcPr>
            <w:tcW w:w="2150" w:type="dxa"/>
            <w:tcBorders>
              <w:top w:val="nil"/>
              <w:left w:val="nil"/>
              <w:bottom w:val="nil"/>
              <w:right w:val="nil"/>
            </w:tcBorders>
            <w:shd w:val="clear" w:color="auto" w:fill="auto"/>
            <w:vAlign w:val="center"/>
          </w:tcPr>
          <w:p w14:paraId="1F2D1057">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2018</w:t>
            </w:r>
          </w:p>
        </w:tc>
        <w:tc>
          <w:tcPr>
            <w:tcW w:w="9029" w:type="dxa"/>
            <w:tcBorders>
              <w:top w:val="nil"/>
              <w:left w:val="nil"/>
              <w:bottom w:val="nil"/>
              <w:right w:val="nil"/>
            </w:tcBorders>
            <w:shd w:val="clear" w:color="auto" w:fill="auto"/>
            <w:vAlign w:val="bottom"/>
          </w:tcPr>
          <w:p w14:paraId="4D81C97E">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SAR156597 in idiopathic pulmonary fibrosis: a phase 2 placebo-controlled study (DRI11772)</w:t>
            </w:r>
          </w:p>
        </w:tc>
      </w:tr>
      <w:tr w14:paraId="2C22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035467CE">
            <w:pPr>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22</w:t>
            </w:r>
          </w:p>
        </w:tc>
        <w:tc>
          <w:tcPr>
            <w:tcW w:w="2266" w:type="dxa"/>
            <w:tcBorders>
              <w:top w:val="nil"/>
              <w:left w:val="nil"/>
              <w:bottom w:val="nil"/>
              <w:right w:val="nil"/>
            </w:tcBorders>
            <w:shd w:val="clear" w:color="auto" w:fill="auto"/>
            <w:vAlign w:val="center"/>
          </w:tcPr>
          <w:p w14:paraId="53237C0C">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Andrew M Wilson</w:t>
            </w:r>
          </w:p>
        </w:tc>
        <w:tc>
          <w:tcPr>
            <w:tcW w:w="2150" w:type="dxa"/>
            <w:tcBorders>
              <w:top w:val="nil"/>
              <w:left w:val="nil"/>
              <w:bottom w:val="nil"/>
              <w:right w:val="nil"/>
            </w:tcBorders>
            <w:shd w:val="clear" w:color="auto" w:fill="auto"/>
            <w:vAlign w:val="center"/>
          </w:tcPr>
          <w:p w14:paraId="4D435B33">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2020</w:t>
            </w:r>
          </w:p>
        </w:tc>
        <w:tc>
          <w:tcPr>
            <w:tcW w:w="9029" w:type="dxa"/>
            <w:tcBorders>
              <w:top w:val="nil"/>
              <w:left w:val="nil"/>
              <w:bottom w:val="nil"/>
              <w:right w:val="nil"/>
            </w:tcBorders>
            <w:shd w:val="clear" w:color="auto" w:fill="auto"/>
            <w:vAlign w:val="bottom"/>
          </w:tcPr>
          <w:p w14:paraId="5834E614">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Effect of Co-trimoxazole (Trimethoprim-Sulfamethoxazole) vs Placebo on Death, Lung Transplant, or Hospital Admission in Patients With Moderate and Severe Idiopathic Pulmonary Fibrosis: The EME-TIPAC Randomized Clinical Trial</w:t>
            </w:r>
          </w:p>
        </w:tc>
      </w:tr>
      <w:tr w14:paraId="1FD1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22C3CAC3">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rPr>
              <w:t>2</w:t>
            </w:r>
            <w:r>
              <w:rPr>
                <w:rFonts w:hint="eastAsia" w:ascii="Times New Roman" w:hAnsi="Times New Roman" w:eastAsia="宋体"/>
                <w:color w:val="000000"/>
                <w:sz w:val="24"/>
                <w:szCs w:val="24"/>
                <w:lang w:val="en-US" w:eastAsia="zh-CN"/>
              </w:rPr>
              <w:t>3</w:t>
            </w:r>
          </w:p>
        </w:tc>
        <w:tc>
          <w:tcPr>
            <w:tcW w:w="2266" w:type="dxa"/>
            <w:tcBorders>
              <w:top w:val="nil"/>
              <w:left w:val="nil"/>
              <w:bottom w:val="nil"/>
              <w:right w:val="nil"/>
            </w:tcBorders>
            <w:shd w:val="clear" w:color="auto" w:fill="auto"/>
            <w:vAlign w:val="center"/>
          </w:tcPr>
          <w:p w14:paraId="6C6A0334">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Luca Richeldi</w:t>
            </w:r>
          </w:p>
        </w:tc>
        <w:tc>
          <w:tcPr>
            <w:tcW w:w="2150" w:type="dxa"/>
            <w:tcBorders>
              <w:top w:val="nil"/>
              <w:left w:val="nil"/>
              <w:bottom w:val="nil"/>
              <w:right w:val="nil"/>
            </w:tcBorders>
            <w:shd w:val="clear" w:color="auto" w:fill="auto"/>
            <w:vAlign w:val="center"/>
          </w:tcPr>
          <w:p w14:paraId="3279A964">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2020</w:t>
            </w:r>
          </w:p>
        </w:tc>
        <w:tc>
          <w:tcPr>
            <w:tcW w:w="9029" w:type="dxa"/>
            <w:tcBorders>
              <w:top w:val="nil"/>
              <w:left w:val="nil"/>
              <w:bottom w:val="nil"/>
              <w:right w:val="nil"/>
            </w:tcBorders>
            <w:shd w:val="clear" w:color="auto" w:fill="auto"/>
            <w:vAlign w:val="bottom"/>
          </w:tcPr>
          <w:p w14:paraId="63F0EFBE">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Pamrevlumab, an anti-connective tissue growth factor therapy, for idiopathic pulmonary fibrosis (PRAISE): a phase 2, randomised, double-blind, placebo-controlled trial</w:t>
            </w:r>
          </w:p>
        </w:tc>
      </w:tr>
      <w:tr w14:paraId="0EE0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68BF9A17">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24</w:t>
            </w:r>
          </w:p>
        </w:tc>
        <w:tc>
          <w:tcPr>
            <w:tcW w:w="2266" w:type="dxa"/>
            <w:tcBorders>
              <w:top w:val="nil"/>
              <w:left w:val="nil"/>
              <w:bottom w:val="nil"/>
              <w:right w:val="nil"/>
            </w:tcBorders>
            <w:shd w:val="clear" w:color="auto" w:fill="auto"/>
            <w:vAlign w:val="center"/>
          </w:tcPr>
          <w:p w14:paraId="04AAABC4">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Toby M Maher</w:t>
            </w:r>
          </w:p>
        </w:tc>
        <w:tc>
          <w:tcPr>
            <w:tcW w:w="2150" w:type="dxa"/>
            <w:tcBorders>
              <w:top w:val="nil"/>
              <w:left w:val="nil"/>
              <w:bottom w:val="nil"/>
              <w:right w:val="nil"/>
            </w:tcBorders>
            <w:shd w:val="clear" w:color="auto" w:fill="auto"/>
            <w:vAlign w:val="center"/>
          </w:tcPr>
          <w:p w14:paraId="007140BA">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2021</w:t>
            </w:r>
          </w:p>
        </w:tc>
        <w:tc>
          <w:tcPr>
            <w:tcW w:w="9029" w:type="dxa"/>
            <w:tcBorders>
              <w:top w:val="nil"/>
              <w:left w:val="nil"/>
              <w:bottom w:val="nil"/>
              <w:right w:val="nil"/>
            </w:tcBorders>
            <w:shd w:val="clear" w:color="auto" w:fill="auto"/>
            <w:vAlign w:val="bottom"/>
          </w:tcPr>
          <w:p w14:paraId="7CABCDEA">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Phase 2 trial to assess lebrikizumab in patients with idiopathic pulmonary fibrosis</w:t>
            </w:r>
          </w:p>
        </w:tc>
      </w:tr>
      <w:tr w14:paraId="56CE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6E1D1621">
            <w:pPr>
              <w:widowControl/>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25</w:t>
            </w:r>
          </w:p>
        </w:tc>
        <w:tc>
          <w:tcPr>
            <w:tcW w:w="2266" w:type="dxa"/>
            <w:tcBorders>
              <w:top w:val="nil"/>
              <w:left w:val="nil"/>
              <w:bottom w:val="nil"/>
              <w:right w:val="nil"/>
            </w:tcBorders>
            <w:shd w:val="clear" w:color="auto" w:fill="auto"/>
            <w:vAlign w:val="center"/>
          </w:tcPr>
          <w:p w14:paraId="62BB646C">
            <w:pPr>
              <w:widowControl/>
              <w:jc w:val="left"/>
              <w:rPr>
                <w:rFonts w:ascii="Times New Roman" w:hAnsi="Times New Roman" w:eastAsia="宋体"/>
                <w:color w:val="000000"/>
                <w:sz w:val="24"/>
                <w:szCs w:val="24"/>
              </w:rPr>
            </w:pPr>
            <w:r>
              <w:rPr>
                <w:rFonts w:hint="eastAsia" w:ascii="Times New Roman" w:hAnsi="Times New Roman" w:eastAsia="宋体"/>
                <w:color w:val="000000"/>
                <w:sz w:val="24"/>
                <w:szCs w:val="24"/>
              </w:rPr>
              <w:t>Luca Richeldi</w:t>
            </w:r>
          </w:p>
        </w:tc>
        <w:tc>
          <w:tcPr>
            <w:tcW w:w="2150" w:type="dxa"/>
            <w:tcBorders>
              <w:top w:val="nil"/>
              <w:left w:val="nil"/>
              <w:bottom w:val="nil"/>
              <w:right w:val="nil"/>
            </w:tcBorders>
            <w:shd w:val="clear" w:color="auto" w:fill="auto"/>
            <w:vAlign w:val="center"/>
          </w:tcPr>
          <w:p w14:paraId="129D8DA5">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2022</w:t>
            </w:r>
          </w:p>
        </w:tc>
        <w:tc>
          <w:tcPr>
            <w:tcW w:w="9029" w:type="dxa"/>
            <w:tcBorders>
              <w:top w:val="nil"/>
              <w:left w:val="nil"/>
              <w:bottom w:val="nil"/>
              <w:right w:val="nil"/>
            </w:tcBorders>
            <w:shd w:val="clear" w:color="auto" w:fill="auto"/>
            <w:vAlign w:val="bottom"/>
          </w:tcPr>
          <w:p w14:paraId="39420F94">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Trial of a Preferential Phosphodiesterase 4B Inhibitor for Idiopathic Pulmonary Fibrosis</w:t>
            </w:r>
          </w:p>
        </w:tc>
      </w:tr>
      <w:tr w14:paraId="35F9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4D3242EA">
            <w:pPr>
              <w:jc w:val="center"/>
              <w:rPr>
                <w:rFonts w:hint="eastAsia" w:ascii="Times New Roman" w:hAnsi="Times New Roman" w:eastAsia="宋体"/>
                <w:color w:val="000000"/>
                <w:sz w:val="24"/>
                <w:szCs w:val="24"/>
                <w:lang w:val="en-US" w:eastAsia="zh-CN"/>
              </w:rPr>
            </w:pPr>
            <w:r>
              <w:rPr>
                <w:rFonts w:hint="eastAsia" w:ascii="Times New Roman" w:hAnsi="Times New Roman" w:eastAsia="宋体"/>
                <w:color w:val="000000"/>
                <w:sz w:val="24"/>
                <w:szCs w:val="24"/>
              </w:rPr>
              <w:t>2</w:t>
            </w:r>
            <w:r>
              <w:rPr>
                <w:rFonts w:hint="eastAsia" w:ascii="Times New Roman" w:hAnsi="Times New Roman" w:eastAsia="宋体"/>
                <w:color w:val="000000"/>
                <w:sz w:val="24"/>
                <w:szCs w:val="24"/>
                <w:lang w:val="en-US" w:eastAsia="zh-CN"/>
              </w:rPr>
              <w:t>6</w:t>
            </w:r>
          </w:p>
        </w:tc>
        <w:tc>
          <w:tcPr>
            <w:tcW w:w="2266" w:type="dxa"/>
            <w:tcBorders>
              <w:top w:val="nil"/>
              <w:left w:val="nil"/>
              <w:bottom w:val="nil"/>
              <w:right w:val="nil"/>
            </w:tcBorders>
            <w:shd w:val="clear" w:color="auto" w:fill="auto"/>
            <w:vAlign w:val="center"/>
          </w:tcPr>
          <w:p w14:paraId="39CD468E">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Ganesh Raghu</w:t>
            </w:r>
          </w:p>
        </w:tc>
        <w:tc>
          <w:tcPr>
            <w:tcW w:w="2150" w:type="dxa"/>
            <w:tcBorders>
              <w:top w:val="nil"/>
              <w:left w:val="nil"/>
              <w:bottom w:val="nil"/>
              <w:right w:val="nil"/>
            </w:tcBorders>
            <w:shd w:val="clear" w:color="auto" w:fill="auto"/>
            <w:vAlign w:val="center"/>
          </w:tcPr>
          <w:p w14:paraId="4AECD0EC">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2022</w:t>
            </w:r>
          </w:p>
        </w:tc>
        <w:tc>
          <w:tcPr>
            <w:tcW w:w="9029" w:type="dxa"/>
            <w:tcBorders>
              <w:top w:val="nil"/>
              <w:left w:val="nil"/>
              <w:bottom w:val="nil"/>
              <w:right w:val="nil"/>
            </w:tcBorders>
            <w:shd w:val="clear" w:color="auto" w:fill="auto"/>
            <w:vAlign w:val="bottom"/>
          </w:tcPr>
          <w:p w14:paraId="10DA09FA">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A Phase IIb Randomized Clinical Study of an Anti-αvβ6 Monoclonal Antibody in Idiopathic Pulmonary Fibrosis</w:t>
            </w:r>
          </w:p>
        </w:tc>
      </w:tr>
      <w:tr w14:paraId="1545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2C6DE13A">
            <w:pPr>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27</w:t>
            </w:r>
          </w:p>
        </w:tc>
        <w:tc>
          <w:tcPr>
            <w:tcW w:w="2266" w:type="dxa"/>
            <w:tcBorders>
              <w:top w:val="nil"/>
              <w:left w:val="nil"/>
              <w:bottom w:val="nil"/>
              <w:right w:val="nil"/>
            </w:tcBorders>
            <w:shd w:val="clear" w:color="auto" w:fill="auto"/>
            <w:vAlign w:val="center"/>
          </w:tcPr>
          <w:p w14:paraId="26A7162E">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Irina R Strambu</w:t>
            </w:r>
          </w:p>
        </w:tc>
        <w:tc>
          <w:tcPr>
            <w:tcW w:w="2150" w:type="dxa"/>
            <w:tcBorders>
              <w:top w:val="nil"/>
              <w:left w:val="nil"/>
              <w:bottom w:val="nil"/>
              <w:right w:val="nil"/>
            </w:tcBorders>
            <w:shd w:val="clear" w:color="auto" w:fill="auto"/>
            <w:vAlign w:val="center"/>
          </w:tcPr>
          <w:p w14:paraId="35B7A662">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2023</w:t>
            </w:r>
          </w:p>
        </w:tc>
        <w:tc>
          <w:tcPr>
            <w:tcW w:w="9029" w:type="dxa"/>
            <w:tcBorders>
              <w:top w:val="nil"/>
              <w:left w:val="nil"/>
              <w:bottom w:val="nil"/>
              <w:right w:val="nil"/>
            </w:tcBorders>
            <w:shd w:val="clear" w:color="auto" w:fill="auto"/>
            <w:vAlign w:val="bottom"/>
          </w:tcPr>
          <w:p w14:paraId="413C9D6E">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GLPG1205 for idiopathic pulmonary fibrosis: a phase 2 randomised placebo-controlled trial</w:t>
            </w:r>
          </w:p>
        </w:tc>
      </w:tr>
      <w:tr w14:paraId="2CF8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41D7EF79">
            <w:pPr>
              <w:jc w:val="center"/>
              <w:rPr>
                <w:rFonts w:hint="default" w:ascii="Times New Roman" w:hAnsi="Times New Roman" w:eastAsia="宋体"/>
                <w:color w:val="000000"/>
                <w:sz w:val="24"/>
                <w:szCs w:val="24"/>
                <w:lang w:val="en-US" w:eastAsia="zh-CN"/>
              </w:rPr>
            </w:pPr>
            <w:r>
              <w:rPr>
                <w:rFonts w:hint="eastAsia" w:ascii="Times New Roman" w:hAnsi="Times New Roman" w:eastAsia="宋体"/>
                <w:color w:val="000000"/>
                <w:sz w:val="24"/>
                <w:szCs w:val="24"/>
                <w:lang w:val="en-US" w:eastAsia="zh-CN"/>
              </w:rPr>
              <w:t>28</w:t>
            </w:r>
          </w:p>
        </w:tc>
        <w:tc>
          <w:tcPr>
            <w:tcW w:w="2266" w:type="dxa"/>
            <w:tcBorders>
              <w:top w:val="nil"/>
              <w:left w:val="nil"/>
              <w:bottom w:val="nil"/>
              <w:right w:val="nil"/>
            </w:tcBorders>
            <w:shd w:val="clear" w:color="auto" w:fill="auto"/>
            <w:vAlign w:val="center"/>
          </w:tcPr>
          <w:p w14:paraId="0BF9FF85">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Toby M Maher</w:t>
            </w:r>
          </w:p>
        </w:tc>
        <w:tc>
          <w:tcPr>
            <w:tcW w:w="2150" w:type="dxa"/>
            <w:tcBorders>
              <w:top w:val="nil"/>
              <w:left w:val="nil"/>
              <w:bottom w:val="nil"/>
              <w:right w:val="nil"/>
            </w:tcBorders>
            <w:shd w:val="clear" w:color="auto" w:fill="auto"/>
            <w:vAlign w:val="center"/>
          </w:tcPr>
          <w:p w14:paraId="07623C2E">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2023</w:t>
            </w:r>
          </w:p>
        </w:tc>
        <w:tc>
          <w:tcPr>
            <w:tcW w:w="9029" w:type="dxa"/>
            <w:tcBorders>
              <w:top w:val="nil"/>
              <w:left w:val="nil"/>
              <w:bottom w:val="nil"/>
              <w:right w:val="nil"/>
            </w:tcBorders>
            <w:shd w:val="clear" w:color="auto" w:fill="auto"/>
            <w:vAlign w:val="bottom"/>
          </w:tcPr>
          <w:p w14:paraId="53F57734">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Ziritaxestat, a Novel Autotaxin Inhibitor, and Lung Function in Idiopathic Pulmonary Fibrosis: The ISABELA 1 and 2 Randomized Clinical Trials</w:t>
            </w:r>
          </w:p>
        </w:tc>
      </w:tr>
      <w:tr w14:paraId="584B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5140F7E4">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29</w:t>
            </w:r>
          </w:p>
        </w:tc>
        <w:tc>
          <w:tcPr>
            <w:tcW w:w="2266" w:type="dxa"/>
            <w:tcBorders>
              <w:top w:val="nil"/>
              <w:left w:val="nil"/>
              <w:bottom w:val="nil"/>
              <w:right w:val="nil"/>
            </w:tcBorders>
            <w:shd w:val="clear" w:color="auto" w:fill="auto"/>
            <w:vAlign w:val="center"/>
          </w:tcPr>
          <w:p w14:paraId="2CF4B8E9">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Lisa Lancaster</w:t>
            </w:r>
          </w:p>
        </w:tc>
        <w:tc>
          <w:tcPr>
            <w:tcW w:w="2150" w:type="dxa"/>
            <w:tcBorders>
              <w:top w:val="nil"/>
              <w:left w:val="nil"/>
              <w:bottom w:val="nil"/>
              <w:right w:val="nil"/>
            </w:tcBorders>
            <w:shd w:val="clear" w:color="auto" w:fill="auto"/>
            <w:vAlign w:val="center"/>
          </w:tcPr>
          <w:p w14:paraId="42BA5A12">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2024</w:t>
            </w:r>
          </w:p>
        </w:tc>
        <w:tc>
          <w:tcPr>
            <w:tcW w:w="9029" w:type="dxa"/>
            <w:tcBorders>
              <w:top w:val="nil"/>
              <w:left w:val="nil"/>
              <w:bottom w:val="nil"/>
              <w:right w:val="nil"/>
            </w:tcBorders>
            <w:shd w:val="clear" w:color="auto" w:fill="auto"/>
            <w:vAlign w:val="bottom"/>
          </w:tcPr>
          <w:p w14:paraId="4FFF4342">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Bexotegrast in Patients with Idiopathic Pulmonary Fibrosis: The INTEGRIS-IPF Clinical Trial</w:t>
            </w:r>
          </w:p>
        </w:tc>
      </w:tr>
      <w:tr w14:paraId="7582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66A34B69">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30</w:t>
            </w:r>
          </w:p>
        </w:tc>
        <w:tc>
          <w:tcPr>
            <w:tcW w:w="2266" w:type="dxa"/>
            <w:tcBorders>
              <w:top w:val="nil"/>
              <w:left w:val="nil"/>
              <w:bottom w:val="nil"/>
              <w:right w:val="nil"/>
            </w:tcBorders>
            <w:shd w:val="clear" w:color="auto" w:fill="auto"/>
            <w:vAlign w:val="center"/>
          </w:tcPr>
          <w:p w14:paraId="223512A9">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Waldo L L D Mattos</w:t>
            </w:r>
          </w:p>
        </w:tc>
        <w:tc>
          <w:tcPr>
            <w:tcW w:w="2150" w:type="dxa"/>
            <w:tcBorders>
              <w:top w:val="nil"/>
              <w:left w:val="nil"/>
              <w:bottom w:val="nil"/>
              <w:right w:val="nil"/>
            </w:tcBorders>
            <w:shd w:val="clear" w:color="auto" w:fill="auto"/>
            <w:vAlign w:val="center"/>
          </w:tcPr>
          <w:p w14:paraId="2986A572">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2024</w:t>
            </w:r>
          </w:p>
        </w:tc>
        <w:tc>
          <w:tcPr>
            <w:tcW w:w="9029" w:type="dxa"/>
            <w:tcBorders>
              <w:top w:val="nil"/>
              <w:left w:val="nil"/>
              <w:bottom w:val="nil"/>
              <w:right w:val="nil"/>
            </w:tcBorders>
            <w:shd w:val="clear" w:color="auto" w:fill="auto"/>
            <w:vAlign w:val="bottom"/>
          </w:tcPr>
          <w:p w14:paraId="7FC37ABF">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Phase 2, Double-Blind, Placebo-controlled Trial of a c-Jun N-Terminal Kinase Inhibitor in Idiopathic Pulmonary Fibrosis</w:t>
            </w:r>
          </w:p>
        </w:tc>
      </w:tr>
      <w:tr w14:paraId="3FB7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nil"/>
              <w:right w:val="nil"/>
            </w:tcBorders>
            <w:shd w:val="clear" w:color="auto" w:fill="auto"/>
            <w:vAlign w:val="center"/>
          </w:tcPr>
          <w:p w14:paraId="2B452145">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31</w:t>
            </w:r>
          </w:p>
        </w:tc>
        <w:tc>
          <w:tcPr>
            <w:tcW w:w="2266" w:type="dxa"/>
            <w:tcBorders>
              <w:top w:val="nil"/>
              <w:left w:val="nil"/>
              <w:bottom w:val="nil"/>
              <w:right w:val="nil"/>
            </w:tcBorders>
            <w:shd w:val="clear" w:color="auto" w:fill="auto"/>
            <w:vAlign w:val="center"/>
          </w:tcPr>
          <w:p w14:paraId="5EED1E7A">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Ganesh Raghu</w:t>
            </w:r>
          </w:p>
        </w:tc>
        <w:tc>
          <w:tcPr>
            <w:tcW w:w="2150" w:type="dxa"/>
            <w:tcBorders>
              <w:top w:val="nil"/>
              <w:left w:val="nil"/>
              <w:bottom w:val="nil"/>
              <w:right w:val="nil"/>
            </w:tcBorders>
            <w:shd w:val="clear" w:color="auto" w:fill="auto"/>
            <w:vAlign w:val="center"/>
          </w:tcPr>
          <w:p w14:paraId="462065F4">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2024</w:t>
            </w:r>
          </w:p>
        </w:tc>
        <w:tc>
          <w:tcPr>
            <w:tcW w:w="9029" w:type="dxa"/>
            <w:tcBorders>
              <w:top w:val="nil"/>
              <w:left w:val="nil"/>
              <w:bottom w:val="nil"/>
              <w:right w:val="nil"/>
            </w:tcBorders>
            <w:shd w:val="clear" w:color="auto" w:fill="auto"/>
            <w:vAlign w:val="bottom"/>
          </w:tcPr>
          <w:p w14:paraId="04A6798C">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Pamrevlumab for Idiopathic Pulmonary Fibrosis: The ZEPHYRUS-1 Randomized Clinical Trial</w:t>
            </w:r>
          </w:p>
        </w:tc>
      </w:tr>
      <w:tr w14:paraId="4155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Borders>
              <w:top w:val="nil"/>
              <w:left w:val="nil"/>
              <w:bottom w:val="single" w:color="auto" w:sz="4" w:space="0"/>
              <w:right w:val="nil"/>
            </w:tcBorders>
            <w:shd w:val="clear" w:color="auto" w:fill="auto"/>
            <w:vAlign w:val="center"/>
          </w:tcPr>
          <w:p w14:paraId="0F1FD0D9">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32</w:t>
            </w:r>
          </w:p>
        </w:tc>
        <w:tc>
          <w:tcPr>
            <w:tcW w:w="2266" w:type="dxa"/>
            <w:tcBorders>
              <w:top w:val="nil"/>
              <w:left w:val="nil"/>
              <w:bottom w:val="single" w:color="auto" w:sz="4" w:space="0"/>
              <w:right w:val="nil"/>
            </w:tcBorders>
            <w:shd w:val="clear" w:color="auto" w:fill="auto"/>
            <w:vAlign w:val="center"/>
          </w:tcPr>
          <w:p w14:paraId="2289C124">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Luca Richeldi</w:t>
            </w:r>
          </w:p>
        </w:tc>
        <w:tc>
          <w:tcPr>
            <w:tcW w:w="2150" w:type="dxa"/>
            <w:tcBorders>
              <w:top w:val="nil"/>
              <w:left w:val="nil"/>
              <w:bottom w:val="single" w:color="auto" w:sz="4" w:space="0"/>
              <w:right w:val="nil"/>
            </w:tcBorders>
            <w:shd w:val="clear" w:color="auto" w:fill="auto"/>
            <w:vAlign w:val="center"/>
          </w:tcPr>
          <w:p w14:paraId="73DE42B8">
            <w:pPr>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2024</w:t>
            </w:r>
          </w:p>
        </w:tc>
        <w:tc>
          <w:tcPr>
            <w:tcW w:w="9029" w:type="dxa"/>
            <w:tcBorders>
              <w:top w:val="nil"/>
              <w:left w:val="nil"/>
              <w:bottom w:val="single" w:color="auto" w:sz="4" w:space="0"/>
              <w:right w:val="nil"/>
            </w:tcBorders>
            <w:shd w:val="clear" w:color="auto" w:fill="auto"/>
            <w:vAlign w:val="bottom"/>
          </w:tcPr>
          <w:p w14:paraId="74B2C7EB">
            <w:pPr>
              <w:jc w:val="left"/>
              <w:rPr>
                <w:rFonts w:ascii="Times New Roman" w:hAnsi="Times New Roman" w:eastAsia="宋体"/>
                <w:color w:val="000000"/>
                <w:sz w:val="24"/>
                <w:szCs w:val="24"/>
              </w:rPr>
            </w:pPr>
            <w:r>
              <w:rPr>
                <w:rFonts w:hint="eastAsia" w:ascii="Times New Roman" w:hAnsi="Times New Roman" w:eastAsia="宋体"/>
                <w:color w:val="000000"/>
                <w:sz w:val="24"/>
                <w:szCs w:val="24"/>
              </w:rPr>
              <w:t>Zinpentraxin Alfa for Idiopathic Pulmonary Fibrosis: The Randomized Phase III STARSCAPE Trial</w:t>
            </w:r>
          </w:p>
        </w:tc>
      </w:tr>
    </w:tbl>
    <w:p w14:paraId="1C200BDE">
      <w:pPr>
        <w:rPr>
          <w:rFonts w:hint="default" w:ascii="Times New Roman" w:hAnsi="Times New Roman" w:eastAsia="等线"/>
          <w:sz w:val="24"/>
          <w:szCs w:val="24"/>
          <w:highlight w:val="yellow"/>
          <w:lang w:val="en-US" w:eastAsia="zh-CN"/>
        </w:rPr>
        <w:sectPr>
          <w:pgSz w:w="16838" w:h="11906" w:orient="landscape"/>
          <w:pgMar w:top="1800" w:right="1440" w:bottom="1800" w:left="1440" w:header="851" w:footer="992" w:gutter="0"/>
          <w:cols w:space="425" w:num="1"/>
          <w:docGrid w:type="lines" w:linePitch="312" w:charSpace="0"/>
        </w:sectPr>
      </w:pPr>
    </w:p>
    <w:p w14:paraId="3281FD9D">
      <w:pPr>
        <w:rPr>
          <w:rFonts w:ascii="Times New Roman" w:hAnsi="Times New Roman"/>
          <w:b/>
          <w:bCs/>
          <w:sz w:val="24"/>
          <w:szCs w:val="24"/>
        </w:rPr>
      </w:pPr>
      <w:r>
        <w:rPr>
          <w:rFonts w:ascii="Times New Roman" w:hAnsi="Times New Roman"/>
          <w:b/>
          <w:bCs/>
          <w:sz w:val="24"/>
          <w:szCs w:val="24"/>
        </w:rPr>
        <w:t>Table S2. Basic information of the included studies</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2"/>
        <w:gridCol w:w="1184"/>
        <w:gridCol w:w="1178"/>
        <w:gridCol w:w="1322"/>
        <w:gridCol w:w="1216"/>
        <w:gridCol w:w="1495"/>
        <w:gridCol w:w="1495"/>
        <w:gridCol w:w="1495"/>
        <w:gridCol w:w="1495"/>
        <w:gridCol w:w="1496"/>
      </w:tblGrid>
      <w:tr w14:paraId="1380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92" w:type="dxa"/>
            <w:tcBorders>
              <w:left w:val="nil"/>
              <w:bottom w:val="single" w:color="000000" w:sz="4" w:space="0"/>
              <w:right w:val="nil"/>
            </w:tcBorders>
            <w:shd w:val="clear" w:color="auto" w:fill="E7E6E6" w:themeFill="background2"/>
          </w:tcPr>
          <w:p w14:paraId="35E9F29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Author,Year</w:t>
            </w:r>
          </w:p>
        </w:tc>
        <w:tc>
          <w:tcPr>
            <w:tcW w:w="1184" w:type="dxa"/>
            <w:tcBorders>
              <w:left w:val="nil"/>
              <w:bottom w:val="single" w:color="000000" w:sz="4" w:space="0"/>
              <w:right w:val="nil"/>
            </w:tcBorders>
            <w:shd w:val="clear" w:color="auto" w:fill="E7E6E6" w:themeFill="background2"/>
          </w:tcPr>
          <w:p w14:paraId="1CEEB3C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Sample</w:t>
            </w:r>
          </w:p>
          <w:p w14:paraId="2B02519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size</w:t>
            </w:r>
          </w:p>
        </w:tc>
        <w:tc>
          <w:tcPr>
            <w:tcW w:w="1178" w:type="dxa"/>
            <w:tcBorders>
              <w:left w:val="nil"/>
              <w:bottom w:val="single" w:color="000000" w:sz="4" w:space="0"/>
              <w:right w:val="nil"/>
            </w:tcBorders>
            <w:shd w:val="clear" w:color="auto" w:fill="E7E6E6" w:themeFill="background2"/>
          </w:tcPr>
          <w:p w14:paraId="4BA3C8B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Duration</w:t>
            </w:r>
          </w:p>
          <w:p w14:paraId="1B99EEF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(week)</w:t>
            </w:r>
          </w:p>
        </w:tc>
        <w:tc>
          <w:tcPr>
            <w:tcW w:w="1322" w:type="dxa"/>
            <w:tcBorders>
              <w:left w:val="nil"/>
              <w:bottom w:val="single" w:color="000000" w:sz="4" w:space="0"/>
              <w:right w:val="nil"/>
            </w:tcBorders>
            <w:shd w:val="clear" w:color="auto" w:fill="E7E6E6" w:themeFill="background2"/>
          </w:tcPr>
          <w:p w14:paraId="4090AC2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Mean Age</w:t>
            </w:r>
          </w:p>
          <w:p w14:paraId="13169C0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(year)</w:t>
            </w:r>
          </w:p>
        </w:tc>
        <w:tc>
          <w:tcPr>
            <w:tcW w:w="1216" w:type="dxa"/>
            <w:tcBorders>
              <w:left w:val="nil"/>
              <w:bottom w:val="single" w:color="000000" w:sz="4" w:space="0"/>
              <w:right w:val="nil"/>
            </w:tcBorders>
            <w:shd w:val="clear" w:color="auto" w:fill="E7E6E6" w:themeFill="background2"/>
          </w:tcPr>
          <w:p w14:paraId="0100CB6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Male</w:t>
            </w:r>
          </w:p>
          <w:p w14:paraId="005E591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w:t>
            </w:r>
          </w:p>
        </w:tc>
        <w:tc>
          <w:tcPr>
            <w:tcW w:w="1495" w:type="dxa"/>
            <w:tcBorders>
              <w:left w:val="nil"/>
              <w:bottom w:val="single" w:color="000000" w:sz="4" w:space="0"/>
              <w:right w:val="nil"/>
            </w:tcBorders>
            <w:shd w:val="clear" w:color="auto" w:fill="E7E6E6" w:themeFill="background2"/>
          </w:tcPr>
          <w:p w14:paraId="56AAA41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6MWD</w:t>
            </w:r>
          </w:p>
          <w:p w14:paraId="768EBD2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Baseline (m)</w:t>
            </w:r>
          </w:p>
        </w:tc>
        <w:tc>
          <w:tcPr>
            <w:tcW w:w="1495" w:type="dxa"/>
            <w:tcBorders>
              <w:left w:val="nil"/>
              <w:bottom w:val="single" w:color="000000" w:sz="4" w:space="0"/>
              <w:right w:val="nil"/>
            </w:tcBorders>
            <w:shd w:val="clear" w:color="auto" w:fill="E7E6E6" w:themeFill="background2"/>
          </w:tcPr>
          <w:p w14:paraId="4B0B16E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FVC</w:t>
            </w:r>
          </w:p>
          <w:p w14:paraId="4992286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Baseline (%)</w:t>
            </w:r>
          </w:p>
        </w:tc>
        <w:tc>
          <w:tcPr>
            <w:tcW w:w="1495" w:type="dxa"/>
            <w:tcBorders>
              <w:left w:val="nil"/>
              <w:bottom w:val="single" w:color="000000" w:sz="4" w:space="0"/>
              <w:right w:val="nil"/>
            </w:tcBorders>
            <w:shd w:val="clear" w:color="auto" w:fill="E7E6E6" w:themeFill="background2"/>
          </w:tcPr>
          <w:p w14:paraId="4B50D0D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DLCO</w:t>
            </w:r>
          </w:p>
          <w:p w14:paraId="08ABE92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Baseline (%)</w:t>
            </w:r>
          </w:p>
        </w:tc>
        <w:tc>
          <w:tcPr>
            <w:tcW w:w="1495" w:type="dxa"/>
            <w:tcBorders>
              <w:left w:val="nil"/>
              <w:bottom w:val="single" w:color="000000" w:sz="4" w:space="0"/>
              <w:right w:val="nil"/>
            </w:tcBorders>
            <w:shd w:val="clear" w:color="auto" w:fill="E7E6E6" w:themeFill="background2"/>
          </w:tcPr>
          <w:p w14:paraId="34AD588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FVC</w:t>
            </w:r>
          </w:p>
          <w:p w14:paraId="754B3A8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Baseline (mL)</w:t>
            </w:r>
          </w:p>
        </w:tc>
        <w:tc>
          <w:tcPr>
            <w:tcW w:w="1496" w:type="dxa"/>
            <w:tcBorders>
              <w:left w:val="nil"/>
              <w:bottom w:val="single" w:color="000000" w:sz="4" w:space="0"/>
              <w:right w:val="nil"/>
            </w:tcBorders>
            <w:shd w:val="clear" w:color="auto" w:fill="E7E6E6" w:themeFill="background2"/>
          </w:tcPr>
          <w:p w14:paraId="651E7F2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Background Treatment</w:t>
            </w:r>
          </w:p>
        </w:tc>
      </w:tr>
      <w:tr w14:paraId="0AD9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3DF279EA">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Raghu,2004</w:t>
            </w:r>
          </w:p>
        </w:tc>
        <w:tc>
          <w:tcPr>
            <w:tcW w:w="1184" w:type="dxa"/>
            <w:tcBorders>
              <w:top w:val="nil"/>
              <w:left w:val="nil"/>
              <w:bottom w:val="nil"/>
              <w:right w:val="nil"/>
            </w:tcBorders>
          </w:tcPr>
          <w:p w14:paraId="763437C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168</w:t>
            </w:r>
          </w:p>
        </w:tc>
        <w:tc>
          <w:tcPr>
            <w:tcW w:w="1178" w:type="dxa"/>
            <w:tcBorders>
              <w:top w:val="nil"/>
              <w:left w:val="nil"/>
              <w:bottom w:val="nil"/>
              <w:right w:val="nil"/>
            </w:tcBorders>
          </w:tcPr>
          <w:p w14:paraId="49F1958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tcPr>
          <w:p w14:paraId="65DBDF0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63.4</w:t>
            </w:r>
          </w:p>
        </w:tc>
        <w:tc>
          <w:tcPr>
            <w:tcW w:w="1216" w:type="dxa"/>
            <w:tcBorders>
              <w:top w:val="nil"/>
              <w:left w:val="nil"/>
              <w:bottom w:val="nil"/>
              <w:right w:val="nil"/>
            </w:tcBorders>
          </w:tcPr>
          <w:p w14:paraId="7342201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66</w:t>
            </w:r>
          </w:p>
        </w:tc>
        <w:tc>
          <w:tcPr>
            <w:tcW w:w="1495" w:type="dxa"/>
            <w:tcBorders>
              <w:top w:val="nil"/>
              <w:left w:val="nil"/>
              <w:bottom w:val="nil"/>
              <w:right w:val="nil"/>
            </w:tcBorders>
          </w:tcPr>
          <w:p w14:paraId="7C3D58D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6CFE461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64.1</w:t>
            </w:r>
          </w:p>
        </w:tc>
        <w:tc>
          <w:tcPr>
            <w:tcW w:w="1495" w:type="dxa"/>
            <w:tcBorders>
              <w:top w:val="nil"/>
              <w:left w:val="nil"/>
              <w:bottom w:val="nil"/>
              <w:right w:val="nil"/>
            </w:tcBorders>
          </w:tcPr>
          <w:p w14:paraId="440BD38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36.8</w:t>
            </w:r>
          </w:p>
        </w:tc>
        <w:tc>
          <w:tcPr>
            <w:tcW w:w="1495" w:type="dxa"/>
            <w:tcBorders>
              <w:top w:val="nil"/>
              <w:left w:val="nil"/>
              <w:bottom w:val="nil"/>
              <w:right w:val="nil"/>
            </w:tcBorders>
          </w:tcPr>
          <w:p w14:paraId="11BCAF7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687E12C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2BEC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1862DB75">
            <w:pPr>
              <w:widowControl/>
              <w:jc w:val="left"/>
              <w:rPr>
                <w:rFonts w:hint="eastAsia" w:ascii="Times New Roman" w:hAnsi="Times New Roman" w:eastAsia="等线"/>
                <w:color w:val="000000"/>
                <w:kern w:val="0"/>
                <w:sz w:val="24"/>
                <w:szCs w:val="24"/>
                <w:lang w:val="en-US" w:eastAsia="zh-CN"/>
              </w:rPr>
            </w:pPr>
            <w:r>
              <w:rPr>
                <w:rFonts w:hint="eastAsia" w:ascii="Times New Roman" w:hAnsi="Times New Roman"/>
                <w:color w:val="000000"/>
                <w:kern w:val="0"/>
                <w:sz w:val="24"/>
                <w:szCs w:val="24"/>
              </w:rPr>
              <w:t>King,200</w:t>
            </w:r>
            <w:r>
              <w:rPr>
                <w:rFonts w:hint="eastAsia" w:ascii="Times New Roman" w:hAnsi="Times New Roman"/>
                <w:color w:val="000000"/>
                <w:kern w:val="0"/>
                <w:sz w:val="24"/>
                <w:szCs w:val="24"/>
                <w:lang w:val="en-US" w:eastAsia="zh-CN"/>
              </w:rPr>
              <w:t>8</w:t>
            </w:r>
          </w:p>
        </w:tc>
        <w:tc>
          <w:tcPr>
            <w:tcW w:w="1184" w:type="dxa"/>
            <w:tcBorders>
              <w:top w:val="nil"/>
              <w:left w:val="nil"/>
              <w:bottom w:val="nil"/>
              <w:right w:val="nil"/>
            </w:tcBorders>
          </w:tcPr>
          <w:p w14:paraId="2350A35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83</w:t>
            </w:r>
          </w:p>
        </w:tc>
        <w:tc>
          <w:tcPr>
            <w:tcW w:w="1178" w:type="dxa"/>
            <w:tcBorders>
              <w:top w:val="nil"/>
              <w:left w:val="nil"/>
              <w:bottom w:val="nil"/>
              <w:right w:val="nil"/>
            </w:tcBorders>
          </w:tcPr>
          <w:p w14:paraId="5610713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tcPr>
          <w:p w14:paraId="1B8D6DF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65.1</w:t>
            </w:r>
          </w:p>
        </w:tc>
        <w:tc>
          <w:tcPr>
            <w:tcW w:w="1216" w:type="dxa"/>
            <w:tcBorders>
              <w:top w:val="nil"/>
              <w:left w:val="nil"/>
              <w:bottom w:val="nil"/>
              <w:right w:val="nil"/>
            </w:tcBorders>
          </w:tcPr>
          <w:p w14:paraId="39BFB94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75.9</w:t>
            </w:r>
          </w:p>
        </w:tc>
        <w:tc>
          <w:tcPr>
            <w:tcW w:w="1495" w:type="dxa"/>
            <w:tcBorders>
              <w:top w:val="nil"/>
              <w:left w:val="nil"/>
              <w:bottom w:val="nil"/>
              <w:right w:val="nil"/>
            </w:tcBorders>
          </w:tcPr>
          <w:p w14:paraId="51C706E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372</w:t>
            </w:r>
          </w:p>
        </w:tc>
        <w:tc>
          <w:tcPr>
            <w:tcW w:w="1495" w:type="dxa"/>
            <w:tcBorders>
              <w:top w:val="nil"/>
              <w:left w:val="nil"/>
              <w:bottom w:val="nil"/>
              <w:right w:val="nil"/>
            </w:tcBorders>
          </w:tcPr>
          <w:p w14:paraId="211AD21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69.5</w:t>
            </w:r>
          </w:p>
        </w:tc>
        <w:tc>
          <w:tcPr>
            <w:tcW w:w="1495" w:type="dxa"/>
            <w:tcBorders>
              <w:top w:val="nil"/>
              <w:left w:val="nil"/>
              <w:bottom w:val="nil"/>
              <w:right w:val="nil"/>
            </w:tcBorders>
          </w:tcPr>
          <w:p w14:paraId="39D5519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41.4</w:t>
            </w:r>
          </w:p>
        </w:tc>
        <w:tc>
          <w:tcPr>
            <w:tcW w:w="1495" w:type="dxa"/>
            <w:tcBorders>
              <w:top w:val="nil"/>
              <w:left w:val="nil"/>
              <w:bottom w:val="nil"/>
              <w:right w:val="nil"/>
            </w:tcBorders>
          </w:tcPr>
          <w:p w14:paraId="5775DB7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609F328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4560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4CCFB01B">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Raghu,2008</w:t>
            </w:r>
          </w:p>
        </w:tc>
        <w:tc>
          <w:tcPr>
            <w:tcW w:w="1184" w:type="dxa"/>
            <w:tcBorders>
              <w:top w:val="nil"/>
              <w:left w:val="nil"/>
              <w:bottom w:val="nil"/>
              <w:right w:val="nil"/>
            </w:tcBorders>
          </w:tcPr>
          <w:p w14:paraId="1DCCCD1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41</w:t>
            </w:r>
          </w:p>
        </w:tc>
        <w:tc>
          <w:tcPr>
            <w:tcW w:w="1178" w:type="dxa"/>
            <w:tcBorders>
              <w:top w:val="nil"/>
              <w:left w:val="nil"/>
              <w:bottom w:val="nil"/>
              <w:right w:val="nil"/>
            </w:tcBorders>
          </w:tcPr>
          <w:p w14:paraId="1DD79E0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tcPr>
          <w:p w14:paraId="3294222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65.1</w:t>
            </w:r>
          </w:p>
        </w:tc>
        <w:tc>
          <w:tcPr>
            <w:tcW w:w="1216" w:type="dxa"/>
            <w:tcBorders>
              <w:top w:val="nil"/>
              <w:left w:val="nil"/>
              <w:bottom w:val="nil"/>
              <w:right w:val="nil"/>
            </w:tcBorders>
          </w:tcPr>
          <w:p w14:paraId="0D1411C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58.5</w:t>
            </w:r>
          </w:p>
        </w:tc>
        <w:tc>
          <w:tcPr>
            <w:tcW w:w="1495" w:type="dxa"/>
            <w:tcBorders>
              <w:top w:val="nil"/>
              <w:left w:val="nil"/>
              <w:bottom w:val="nil"/>
              <w:right w:val="nil"/>
            </w:tcBorders>
          </w:tcPr>
          <w:p w14:paraId="7C50BF2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396.8</w:t>
            </w:r>
          </w:p>
        </w:tc>
        <w:tc>
          <w:tcPr>
            <w:tcW w:w="1495" w:type="dxa"/>
            <w:tcBorders>
              <w:top w:val="nil"/>
              <w:left w:val="nil"/>
              <w:bottom w:val="nil"/>
              <w:right w:val="nil"/>
            </w:tcBorders>
          </w:tcPr>
          <w:p w14:paraId="72B9559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63.3</w:t>
            </w:r>
          </w:p>
        </w:tc>
        <w:tc>
          <w:tcPr>
            <w:tcW w:w="1495" w:type="dxa"/>
            <w:tcBorders>
              <w:top w:val="nil"/>
              <w:left w:val="nil"/>
              <w:bottom w:val="nil"/>
              <w:right w:val="nil"/>
            </w:tcBorders>
          </w:tcPr>
          <w:p w14:paraId="599015A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36.9</w:t>
            </w:r>
          </w:p>
        </w:tc>
        <w:tc>
          <w:tcPr>
            <w:tcW w:w="1495" w:type="dxa"/>
            <w:tcBorders>
              <w:top w:val="nil"/>
              <w:left w:val="nil"/>
              <w:bottom w:val="nil"/>
              <w:right w:val="nil"/>
            </w:tcBorders>
          </w:tcPr>
          <w:p w14:paraId="6339ED6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2F3E16F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w:t>
            </w:r>
          </w:p>
        </w:tc>
      </w:tr>
      <w:tr w14:paraId="0B07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1283F80E">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King,2009</w:t>
            </w:r>
          </w:p>
        </w:tc>
        <w:tc>
          <w:tcPr>
            <w:tcW w:w="1184" w:type="dxa"/>
            <w:tcBorders>
              <w:top w:val="nil"/>
              <w:left w:val="nil"/>
              <w:bottom w:val="nil"/>
              <w:right w:val="nil"/>
            </w:tcBorders>
          </w:tcPr>
          <w:p w14:paraId="6572979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275</w:t>
            </w:r>
          </w:p>
        </w:tc>
        <w:tc>
          <w:tcPr>
            <w:tcW w:w="1178" w:type="dxa"/>
            <w:tcBorders>
              <w:top w:val="nil"/>
              <w:left w:val="nil"/>
              <w:bottom w:val="nil"/>
              <w:right w:val="nil"/>
            </w:tcBorders>
          </w:tcPr>
          <w:p w14:paraId="52F8C32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77</w:t>
            </w:r>
          </w:p>
        </w:tc>
        <w:tc>
          <w:tcPr>
            <w:tcW w:w="1322" w:type="dxa"/>
            <w:tcBorders>
              <w:top w:val="nil"/>
              <w:left w:val="nil"/>
              <w:bottom w:val="nil"/>
              <w:right w:val="nil"/>
            </w:tcBorders>
          </w:tcPr>
          <w:p w14:paraId="63E169F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65.9</w:t>
            </w:r>
          </w:p>
        </w:tc>
        <w:tc>
          <w:tcPr>
            <w:tcW w:w="1216" w:type="dxa"/>
            <w:tcBorders>
              <w:top w:val="nil"/>
              <w:left w:val="nil"/>
              <w:bottom w:val="nil"/>
              <w:right w:val="nil"/>
            </w:tcBorders>
          </w:tcPr>
          <w:p w14:paraId="104E5FC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68</w:t>
            </w:r>
          </w:p>
        </w:tc>
        <w:tc>
          <w:tcPr>
            <w:tcW w:w="1495" w:type="dxa"/>
            <w:tcBorders>
              <w:top w:val="nil"/>
              <w:left w:val="nil"/>
              <w:bottom w:val="nil"/>
              <w:right w:val="nil"/>
            </w:tcBorders>
          </w:tcPr>
          <w:p w14:paraId="5F7B607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392.8</w:t>
            </w:r>
          </w:p>
        </w:tc>
        <w:tc>
          <w:tcPr>
            <w:tcW w:w="1495" w:type="dxa"/>
            <w:tcBorders>
              <w:top w:val="nil"/>
              <w:left w:val="nil"/>
              <w:bottom w:val="nil"/>
              <w:right w:val="nil"/>
            </w:tcBorders>
          </w:tcPr>
          <w:p w14:paraId="3237218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73.1</w:t>
            </w:r>
          </w:p>
        </w:tc>
        <w:tc>
          <w:tcPr>
            <w:tcW w:w="1495" w:type="dxa"/>
            <w:tcBorders>
              <w:top w:val="nil"/>
              <w:left w:val="nil"/>
              <w:bottom w:val="nil"/>
              <w:right w:val="nil"/>
            </w:tcBorders>
          </w:tcPr>
          <w:p w14:paraId="724F97A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47.3</w:t>
            </w:r>
          </w:p>
        </w:tc>
        <w:tc>
          <w:tcPr>
            <w:tcW w:w="1495" w:type="dxa"/>
            <w:tcBorders>
              <w:top w:val="nil"/>
              <w:left w:val="nil"/>
              <w:bottom w:val="nil"/>
              <w:right w:val="nil"/>
            </w:tcBorders>
          </w:tcPr>
          <w:p w14:paraId="019F570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0C5D34F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2908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2C4F9359">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Zisman,2010</w:t>
            </w:r>
          </w:p>
        </w:tc>
        <w:tc>
          <w:tcPr>
            <w:tcW w:w="1184" w:type="dxa"/>
            <w:tcBorders>
              <w:top w:val="nil"/>
              <w:left w:val="nil"/>
              <w:bottom w:val="nil"/>
              <w:right w:val="nil"/>
            </w:tcBorders>
          </w:tcPr>
          <w:p w14:paraId="051C2AC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91</w:t>
            </w:r>
          </w:p>
        </w:tc>
        <w:tc>
          <w:tcPr>
            <w:tcW w:w="1178" w:type="dxa"/>
            <w:tcBorders>
              <w:top w:val="nil"/>
              <w:left w:val="nil"/>
              <w:bottom w:val="nil"/>
              <w:right w:val="nil"/>
            </w:tcBorders>
          </w:tcPr>
          <w:p w14:paraId="200CD9E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12</w:t>
            </w:r>
          </w:p>
        </w:tc>
        <w:tc>
          <w:tcPr>
            <w:tcW w:w="1322" w:type="dxa"/>
            <w:tcBorders>
              <w:top w:val="nil"/>
              <w:left w:val="nil"/>
              <w:bottom w:val="nil"/>
              <w:right w:val="nil"/>
            </w:tcBorders>
          </w:tcPr>
          <w:p w14:paraId="5671BCF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68.2</w:t>
            </w:r>
          </w:p>
        </w:tc>
        <w:tc>
          <w:tcPr>
            <w:tcW w:w="1216" w:type="dxa"/>
            <w:tcBorders>
              <w:top w:val="nil"/>
              <w:left w:val="nil"/>
              <w:bottom w:val="nil"/>
              <w:right w:val="nil"/>
            </w:tcBorders>
          </w:tcPr>
          <w:p w14:paraId="19473B3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82.4</w:t>
            </w:r>
          </w:p>
        </w:tc>
        <w:tc>
          <w:tcPr>
            <w:tcW w:w="1495" w:type="dxa"/>
            <w:tcBorders>
              <w:top w:val="nil"/>
              <w:left w:val="nil"/>
              <w:bottom w:val="nil"/>
              <w:right w:val="nil"/>
            </w:tcBorders>
          </w:tcPr>
          <w:p w14:paraId="7AAEC80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267.7</w:t>
            </w:r>
          </w:p>
        </w:tc>
        <w:tc>
          <w:tcPr>
            <w:tcW w:w="1495" w:type="dxa"/>
            <w:tcBorders>
              <w:top w:val="nil"/>
              <w:left w:val="nil"/>
              <w:bottom w:val="nil"/>
              <w:right w:val="nil"/>
            </w:tcBorders>
          </w:tcPr>
          <w:p w14:paraId="5BB6310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58.7</w:t>
            </w:r>
          </w:p>
        </w:tc>
        <w:tc>
          <w:tcPr>
            <w:tcW w:w="1495" w:type="dxa"/>
            <w:tcBorders>
              <w:top w:val="nil"/>
              <w:left w:val="nil"/>
              <w:bottom w:val="nil"/>
              <w:right w:val="nil"/>
            </w:tcBorders>
          </w:tcPr>
          <w:p w14:paraId="1507F4F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26.7</w:t>
            </w:r>
          </w:p>
        </w:tc>
        <w:tc>
          <w:tcPr>
            <w:tcW w:w="1495" w:type="dxa"/>
            <w:tcBorders>
              <w:top w:val="nil"/>
              <w:left w:val="nil"/>
              <w:bottom w:val="nil"/>
              <w:right w:val="nil"/>
            </w:tcBorders>
          </w:tcPr>
          <w:p w14:paraId="180375A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2420</w:t>
            </w:r>
          </w:p>
        </w:tc>
        <w:tc>
          <w:tcPr>
            <w:tcW w:w="1496" w:type="dxa"/>
            <w:tcBorders>
              <w:top w:val="nil"/>
              <w:left w:val="nil"/>
              <w:bottom w:val="nil"/>
              <w:right w:val="nil"/>
            </w:tcBorders>
          </w:tcPr>
          <w:p w14:paraId="72F1D6B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4DA0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3705F450">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Daniels,2010</w:t>
            </w:r>
          </w:p>
        </w:tc>
        <w:tc>
          <w:tcPr>
            <w:tcW w:w="1184" w:type="dxa"/>
            <w:tcBorders>
              <w:top w:val="nil"/>
              <w:left w:val="nil"/>
              <w:bottom w:val="nil"/>
              <w:right w:val="nil"/>
            </w:tcBorders>
          </w:tcPr>
          <w:p w14:paraId="37EFA00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60</w:t>
            </w:r>
          </w:p>
        </w:tc>
        <w:tc>
          <w:tcPr>
            <w:tcW w:w="1178" w:type="dxa"/>
            <w:tcBorders>
              <w:top w:val="nil"/>
              <w:left w:val="nil"/>
              <w:bottom w:val="nil"/>
              <w:right w:val="nil"/>
            </w:tcBorders>
          </w:tcPr>
          <w:p w14:paraId="63B0A9C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96</w:t>
            </w:r>
          </w:p>
        </w:tc>
        <w:tc>
          <w:tcPr>
            <w:tcW w:w="1322" w:type="dxa"/>
            <w:tcBorders>
              <w:top w:val="nil"/>
              <w:left w:val="nil"/>
              <w:bottom w:val="nil"/>
              <w:right w:val="nil"/>
            </w:tcBorders>
          </w:tcPr>
          <w:p w14:paraId="549003C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67.8</w:t>
            </w:r>
          </w:p>
        </w:tc>
        <w:tc>
          <w:tcPr>
            <w:tcW w:w="1216" w:type="dxa"/>
            <w:tcBorders>
              <w:top w:val="nil"/>
              <w:left w:val="nil"/>
              <w:bottom w:val="nil"/>
              <w:right w:val="nil"/>
            </w:tcBorders>
          </w:tcPr>
          <w:p w14:paraId="025951B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64</w:t>
            </w:r>
          </w:p>
        </w:tc>
        <w:tc>
          <w:tcPr>
            <w:tcW w:w="1495" w:type="dxa"/>
            <w:tcBorders>
              <w:top w:val="nil"/>
              <w:left w:val="nil"/>
              <w:bottom w:val="nil"/>
              <w:right w:val="nil"/>
            </w:tcBorders>
          </w:tcPr>
          <w:p w14:paraId="58CCF47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379</w:t>
            </w:r>
          </w:p>
        </w:tc>
        <w:tc>
          <w:tcPr>
            <w:tcW w:w="1495" w:type="dxa"/>
            <w:tcBorders>
              <w:top w:val="nil"/>
              <w:left w:val="nil"/>
              <w:bottom w:val="nil"/>
              <w:right w:val="nil"/>
            </w:tcBorders>
          </w:tcPr>
          <w:p w14:paraId="54FA8BE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65.6</w:t>
            </w:r>
          </w:p>
        </w:tc>
        <w:tc>
          <w:tcPr>
            <w:tcW w:w="1495" w:type="dxa"/>
            <w:tcBorders>
              <w:top w:val="nil"/>
              <w:left w:val="nil"/>
              <w:bottom w:val="nil"/>
              <w:right w:val="nil"/>
            </w:tcBorders>
          </w:tcPr>
          <w:p w14:paraId="55BAC59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39.3</w:t>
            </w:r>
          </w:p>
        </w:tc>
        <w:tc>
          <w:tcPr>
            <w:tcW w:w="1495" w:type="dxa"/>
            <w:tcBorders>
              <w:top w:val="nil"/>
              <w:left w:val="nil"/>
              <w:bottom w:val="nil"/>
              <w:right w:val="nil"/>
            </w:tcBorders>
          </w:tcPr>
          <w:p w14:paraId="012D72E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2540</w:t>
            </w:r>
          </w:p>
        </w:tc>
        <w:tc>
          <w:tcPr>
            <w:tcW w:w="1496" w:type="dxa"/>
            <w:tcBorders>
              <w:top w:val="nil"/>
              <w:left w:val="nil"/>
              <w:bottom w:val="nil"/>
              <w:right w:val="nil"/>
            </w:tcBorders>
          </w:tcPr>
          <w:p w14:paraId="5196BDC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w:t>
            </w:r>
          </w:p>
        </w:tc>
      </w:tr>
      <w:tr w14:paraId="266F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5CEED122">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Jackson,2010</w:t>
            </w:r>
          </w:p>
        </w:tc>
        <w:tc>
          <w:tcPr>
            <w:tcW w:w="1184" w:type="dxa"/>
            <w:tcBorders>
              <w:top w:val="nil"/>
              <w:left w:val="nil"/>
              <w:bottom w:val="nil"/>
              <w:right w:val="nil"/>
            </w:tcBorders>
          </w:tcPr>
          <w:p w14:paraId="5CD7498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15</w:t>
            </w:r>
          </w:p>
        </w:tc>
        <w:tc>
          <w:tcPr>
            <w:tcW w:w="1178" w:type="dxa"/>
            <w:tcBorders>
              <w:top w:val="nil"/>
              <w:left w:val="nil"/>
              <w:bottom w:val="nil"/>
              <w:right w:val="nil"/>
            </w:tcBorders>
          </w:tcPr>
          <w:p w14:paraId="114AE36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24</w:t>
            </w:r>
          </w:p>
        </w:tc>
        <w:tc>
          <w:tcPr>
            <w:tcW w:w="1322" w:type="dxa"/>
            <w:tcBorders>
              <w:top w:val="nil"/>
              <w:left w:val="nil"/>
              <w:bottom w:val="nil"/>
              <w:right w:val="nil"/>
            </w:tcBorders>
          </w:tcPr>
          <w:p w14:paraId="6462E38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71</w:t>
            </w:r>
          </w:p>
        </w:tc>
        <w:tc>
          <w:tcPr>
            <w:tcW w:w="1216" w:type="dxa"/>
            <w:tcBorders>
              <w:top w:val="nil"/>
              <w:left w:val="nil"/>
              <w:bottom w:val="nil"/>
              <w:right w:val="nil"/>
            </w:tcBorders>
          </w:tcPr>
          <w:p w14:paraId="2BEDB36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80</w:t>
            </w:r>
          </w:p>
        </w:tc>
        <w:tc>
          <w:tcPr>
            <w:tcW w:w="1495" w:type="dxa"/>
            <w:tcBorders>
              <w:top w:val="nil"/>
              <w:left w:val="nil"/>
              <w:bottom w:val="nil"/>
              <w:right w:val="nil"/>
            </w:tcBorders>
          </w:tcPr>
          <w:p w14:paraId="72D1E6D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358.8</w:t>
            </w:r>
          </w:p>
        </w:tc>
        <w:tc>
          <w:tcPr>
            <w:tcW w:w="1495" w:type="dxa"/>
            <w:tcBorders>
              <w:top w:val="nil"/>
              <w:left w:val="nil"/>
              <w:bottom w:val="nil"/>
              <w:right w:val="nil"/>
            </w:tcBorders>
          </w:tcPr>
          <w:p w14:paraId="05E94EA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62.7</w:t>
            </w:r>
          </w:p>
        </w:tc>
        <w:tc>
          <w:tcPr>
            <w:tcW w:w="1495" w:type="dxa"/>
            <w:tcBorders>
              <w:top w:val="nil"/>
              <w:left w:val="nil"/>
              <w:bottom w:val="nil"/>
              <w:right w:val="nil"/>
            </w:tcBorders>
          </w:tcPr>
          <w:p w14:paraId="30BFFD8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43.5</w:t>
            </w:r>
          </w:p>
        </w:tc>
        <w:tc>
          <w:tcPr>
            <w:tcW w:w="1495" w:type="dxa"/>
            <w:tcBorders>
              <w:top w:val="nil"/>
              <w:left w:val="nil"/>
              <w:bottom w:val="nil"/>
              <w:right w:val="nil"/>
            </w:tcBorders>
          </w:tcPr>
          <w:p w14:paraId="4CA589B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56D94AC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2C60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0662F962">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King,2011</w:t>
            </w:r>
          </w:p>
        </w:tc>
        <w:tc>
          <w:tcPr>
            <w:tcW w:w="1184" w:type="dxa"/>
            <w:tcBorders>
              <w:top w:val="nil"/>
              <w:left w:val="nil"/>
              <w:bottom w:val="nil"/>
              <w:right w:val="nil"/>
            </w:tcBorders>
          </w:tcPr>
          <w:p w14:paraId="45755A9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209</w:t>
            </w:r>
          </w:p>
        </w:tc>
        <w:tc>
          <w:tcPr>
            <w:tcW w:w="1178" w:type="dxa"/>
            <w:tcBorders>
              <w:top w:val="nil"/>
              <w:left w:val="nil"/>
              <w:bottom w:val="nil"/>
              <w:right w:val="nil"/>
            </w:tcBorders>
          </w:tcPr>
          <w:p w14:paraId="420A849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tcPr>
          <w:p w14:paraId="7067ECD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63.2</w:t>
            </w:r>
          </w:p>
        </w:tc>
        <w:tc>
          <w:tcPr>
            <w:tcW w:w="1216" w:type="dxa"/>
            <w:tcBorders>
              <w:top w:val="nil"/>
              <w:left w:val="nil"/>
              <w:bottom w:val="nil"/>
              <w:right w:val="nil"/>
            </w:tcBorders>
          </w:tcPr>
          <w:p w14:paraId="2E73904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63.6</w:t>
            </w:r>
          </w:p>
        </w:tc>
        <w:tc>
          <w:tcPr>
            <w:tcW w:w="1495" w:type="dxa"/>
            <w:tcBorders>
              <w:top w:val="nil"/>
              <w:left w:val="nil"/>
              <w:bottom w:val="nil"/>
              <w:right w:val="nil"/>
            </w:tcBorders>
          </w:tcPr>
          <w:p w14:paraId="2560A5F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0E050D2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73.1</w:t>
            </w:r>
          </w:p>
        </w:tc>
        <w:tc>
          <w:tcPr>
            <w:tcW w:w="1495" w:type="dxa"/>
            <w:tcBorders>
              <w:top w:val="nil"/>
              <w:left w:val="nil"/>
              <w:bottom w:val="nil"/>
              <w:right w:val="nil"/>
            </w:tcBorders>
          </w:tcPr>
          <w:p w14:paraId="12DB3A4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47.9</w:t>
            </w:r>
          </w:p>
        </w:tc>
        <w:tc>
          <w:tcPr>
            <w:tcW w:w="1495" w:type="dxa"/>
            <w:tcBorders>
              <w:top w:val="nil"/>
              <w:left w:val="nil"/>
              <w:bottom w:val="nil"/>
              <w:right w:val="nil"/>
            </w:tcBorders>
          </w:tcPr>
          <w:p w14:paraId="6993F16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2660</w:t>
            </w:r>
          </w:p>
        </w:tc>
        <w:tc>
          <w:tcPr>
            <w:tcW w:w="1496" w:type="dxa"/>
            <w:tcBorders>
              <w:top w:val="nil"/>
              <w:left w:val="nil"/>
              <w:bottom w:val="nil"/>
              <w:right w:val="nil"/>
            </w:tcBorders>
          </w:tcPr>
          <w:p w14:paraId="31B66C2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7299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54FAF7C2">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Paul,2011</w:t>
            </w:r>
            <w:r>
              <w:rPr>
                <w:rFonts w:hint="eastAsia" w:ascii="Times New Roman" w:hAnsi="Times New Roman"/>
                <w:color w:val="000000"/>
                <w:kern w:val="0"/>
                <w:sz w:val="24"/>
                <w:szCs w:val="24"/>
                <w:highlight w:val="none"/>
                <w:lang w:val="en-US" w:eastAsia="zh-CN"/>
              </w:rPr>
              <w:t>*</w:t>
            </w:r>
          </w:p>
        </w:tc>
        <w:tc>
          <w:tcPr>
            <w:tcW w:w="1184" w:type="dxa"/>
            <w:tcBorders>
              <w:top w:val="nil"/>
              <w:left w:val="nil"/>
              <w:bottom w:val="nil"/>
              <w:right w:val="nil"/>
            </w:tcBorders>
          </w:tcPr>
          <w:p w14:paraId="4A8FC2C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174</w:t>
            </w:r>
          </w:p>
        </w:tc>
        <w:tc>
          <w:tcPr>
            <w:tcW w:w="1178" w:type="dxa"/>
            <w:tcBorders>
              <w:top w:val="nil"/>
              <w:left w:val="nil"/>
              <w:bottom w:val="nil"/>
              <w:right w:val="nil"/>
            </w:tcBorders>
          </w:tcPr>
          <w:p w14:paraId="30DA178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72</w:t>
            </w:r>
          </w:p>
        </w:tc>
        <w:tc>
          <w:tcPr>
            <w:tcW w:w="1322" w:type="dxa"/>
            <w:tcBorders>
              <w:top w:val="nil"/>
              <w:left w:val="nil"/>
              <w:bottom w:val="nil"/>
              <w:right w:val="nil"/>
            </w:tcBorders>
          </w:tcPr>
          <w:p w14:paraId="20B3C34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66.3</w:t>
            </w:r>
          </w:p>
        </w:tc>
        <w:tc>
          <w:tcPr>
            <w:tcW w:w="1216" w:type="dxa"/>
            <w:tcBorders>
              <w:top w:val="nil"/>
              <w:left w:val="nil"/>
              <w:bottom w:val="nil"/>
              <w:right w:val="nil"/>
            </w:tcBorders>
          </w:tcPr>
          <w:p w14:paraId="6189140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73.6</w:t>
            </w:r>
          </w:p>
        </w:tc>
        <w:tc>
          <w:tcPr>
            <w:tcW w:w="1495" w:type="dxa"/>
            <w:tcBorders>
              <w:top w:val="nil"/>
              <w:left w:val="nil"/>
              <w:bottom w:val="nil"/>
              <w:right w:val="nil"/>
            </w:tcBorders>
          </w:tcPr>
          <w:p w14:paraId="51DCC33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410</w:t>
            </w:r>
          </w:p>
        </w:tc>
        <w:tc>
          <w:tcPr>
            <w:tcW w:w="1495" w:type="dxa"/>
            <w:tcBorders>
              <w:top w:val="nil"/>
              <w:left w:val="nil"/>
              <w:bottom w:val="nil"/>
              <w:right w:val="nil"/>
            </w:tcBorders>
          </w:tcPr>
          <w:p w14:paraId="153C87C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76.2</w:t>
            </w:r>
          </w:p>
        </w:tc>
        <w:tc>
          <w:tcPr>
            <w:tcW w:w="1495" w:type="dxa"/>
            <w:tcBorders>
              <w:top w:val="nil"/>
              <w:left w:val="nil"/>
              <w:bottom w:val="nil"/>
              <w:right w:val="nil"/>
            </w:tcBorders>
          </w:tcPr>
          <w:p w14:paraId="3BC7D73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46.1</w:t>
            </w:r>
          </w:p>
        </w:tc>
        <w:tc>
          <w:tcPr>
            <w:tcW w:w="1495" w:type="dxa"/>
            <w:tcBorders>
              <w:top w:val="nil"/>
              <w:left w:val="nil"/>
              <w:bottom w:val="nil"/>
              <w:right w:val="nil"/>
            </w:tcBorders>
          </w:tcPr>
          <w:p w14:paraId="7813424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135E202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1581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2335BA83">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Paul,2011</w:t>
            </w:r>
            <w:r>
              <w:rPr>
                <w:rFonts w:hint="eastAsia" w:ascii="Times New Roman" w:hAnsi="Times New Roman"/>
                <w:color w:val="000000"/>
                <w:kern w:val="0"/>
                <w:sz w:val="24"/>
                <w:szCs w:val="24"/>
                <w:highlight w:val="none"/>
                <w:lang w:val="en-US" w:eastAsia="zh-CN"/>
              </w:rPr>
              <w:t>*</w:t>
            </w:r>
          </w:p>
        </w:tc>
        <w:tc>
          <w:tcPr>
            <w:tcW w:w="1184" w:type="dxa"/>
            <w:tcBorders>
              <w:top w:val="nil"/>
              <w:left w:val="nil"/>
              <w:bottom w:val="nil"/>
              <w:right w:val="nil"/>
            </w:tcBorders>
          </w:tcPr>
          <w:p w14:paraId="1C87612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173</w:t>
            </w:r>
          </w:p>
        </w:tc>
        <w:tc>
          <w:tcPr>
            <w:tcW w:w="1178" w:type="dxa"/>
            <w:tcBorders>
              <w:top w:val="nil"/>
              <w:left w:val="nil"/>
              <w:bottom w:val="nil"/>
              <w:right w:val="nil"/>
            </w:tcBorders>
          </w:tcPr>
          <w:p w14:paraId="164303A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72</w:t>
            </w:r>
          </w:p>
        </w:tc>
        <w:tc>
          <w:tcPr>
            <w:tcW w:w="1322" w:type="dxa"/>
            <w:tcBorders>
              <w:top w:val="nil"/>
              <w:left w:val="nil"/>
              <w:bottom w:val="nil"/>
              <w:right w:val="nil"/>
            </w:tcBorders>
          </w:tcPr>
          <w:p w14:paraId="5078B68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67</w:t>
            </w:r>
          </w:p>
        </w:tc>
        <w:tc>
          <w:tcPr>
            <w:tcW w:w="1216" w:type="dxa"/>
            <w:tcBorders>
              <w:top w:val="nil"/>
              <w:left w:val="nil"/>
              <w:bottom w:val="nil"/>
              <w:right w:val="nil"/>
            </w:tcBorders>
          </w:tcPr>
          <w:p w14:paraId="78D76DB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71.7</w:t>
            </w:r>
          </w:p>
        </w:tc>
        <w:tc>
          <w:tcPr>
            <w:tcW w:w="1495" w:type="dxa"/>
            <w:tcBorders>
              <w:top w:val="nil"/>
              <w:left w:val="nil"/>
              <w:bottom w:val="nil"/>
              <w:right w:val="nil"/>
            </w:tcBorders>
          </w:tcPr>
          <w:p w14:paraId="7DB270C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399.1</w:t>
            </w:r>
          </w:p>
        </w:tc>
        <w:tc>
          <w:tcPr>
            <w:tcW w:w="1495" w:type="dxa"/>
            <w:tcBorders>
              <w:top w:val="nil"/>
              <w:left w:val="nil"/>
              <w:bottom w:val="nil"/>
              <w:right w:val="nil"/>
            </w:tcBorders>
          </w:tcPr>
          <w:p w14:paraId="68793A0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73.1</w:t>
            </w:r>
          </w:p>
        </w:tc>
        <w:tc>
          <w:tcPr>
            <w:tcW w:w="1495" w:type="dxa"/>
            <w:tcBorders>
              <w:top w:val="nil"/>
              <w:left w:val="nil"/>
              <w:bottom w:val="nil"/>
              <w:right w:val="nil"/>
            </w:tcBorders>
          </w:tcPr>
          <w:p w14:paraId="3C7FF00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47.4</w:t>
            </w:r>
          </w:p>
        </w:tc>
        <w:tc>
          <w:tcPr>
            <w:tcW w:w="1495" w:type="dxa"/>
            <w:tcBorders>
              <w:top w:val="nil"/>
              <w:left w:val="nil"/>
              <w:bottom w:val="nil"/>
              <w:right w:val="nil"/>
            </w:tcBorders>
          </w:tcPr>
          <w:p w14:paraId="32D90A4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5BE858D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6CDC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3237A6E5">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Richeldi,2011</w:t>
            </w:r>
          </w:p>
        </w:tc>
        <w:tc>
          <w:tcPr>
            <w:tcW w:w="1184" w:type="dxa"/>
            <w:tcBorders>
              <w:top w:val="nil"/>
              <w:left w:val="nil"/>
              <w:bottom w:val="nil"/>
              <w:right w:val="nil"/>
            </w:tcBorders>
          </w:tcPr>
          <w:p w14:paraId="5D780C3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85</w:t>
            </w:r>
          </w:p>
        </w:tc>
        <w:tc>
          <w:tcPr>
            <w:tcW w:w="1178" w:type="dxa"/>
            <w:tcBorders>
              <w:top w:val="nil"/>
              <w:left w:val="nil"/>
              <w:bottom w:val="nil"/>
              <w:right w:val="nil"/>
            </w:tcBorders>
          </w:tcPr>
          <w:p w14:paraId="09B9EC3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nil"/>
              <w:right w:val="nil"/>
            </w:tcBorders>
          </w:tcPr>
          <w:p w14:paraId="443B957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64.8</w:t>
            </w:r>
          </w:p>
        </w:tc>
        <w:tc>
          <w:tcPr>
            <w:tcW w:w="1216" w:type="dxa"/>
            <w:tcBorders>
              <w:top w:val="nil"/>
              <w:left w:val="nil"/>
              <w:bottom w:val="nil"/>
              <w:right w:val="nil"/>
            </w:tcBorders>
          </w:tcPr>
          <w:p w14:paraId="2E2A5F5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74.1</w:t>
            </w:r>
          </w:p>
        </w:tc>
        <w:tc>
          <w:tcPr>
            <w:tcW w:w="1495" w:type="dxa"/>
            <w:tcBorders>
              <w:top w:val="nil"/>
              <w:left w:val="nil"/>
              <w:bottom w:val="nil"/>
              <w:right w:val="nil"/>
            </w:tcBorders>
          </w:tcPr>
          <w:p w14:paraId="317FA44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19572FA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81.7</w:t>
            </w:r>
          </w:p>
        </w:tc>
        <w:tc>
          <w:tcPr>
            <w:tcW w:w="1495" w:type="dxa"/>
            <w:tcBorders>
              <w:top w:val="nil"/>
              <w:left w:val="nil"/>
              <w:bottom w:val="nil"/>
              <w:right w:val="nil"/>
            </w:tcBorders>
          </w:tcPr>
          <w:p w14:paraId="61D2E2A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1F4F021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2800</w:t>
            </w:r>
          </w:p>
        </w:tc>
        <w:tc>
          <w:tcPr>
            <w:tcW w:w="1496" w:type="dxa"/>
            <w:tcBorders>
              <w:top w:val="nil"/>
              <w:left w:val="nil"/>
              <w:bottom w:val="nil"/>
              <w:right w:val="nil"/>
            </w:tcBorders>
          </w:tcPr>
          <w:p w14:paraId="5F03E80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5322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49063D49">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Noth,2012</w:t>
            </w:r>
          </w:p>
        </w:tc>
        <w:tc>
          <w:tcPr>
            <w:tcW w:w="1184" w:type="dxa"/>
            <w:tcBorders>
              <w:top w:val="nil"/>
              <w:left w:val="nil"/>
              <w:bottom w:val="nil"/>
              <w:right w:val="nil"/>
            </w:tcBorders>
          </w:tcPr>
          <w:p w14:paraId="149BDB8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73</w:t>
            </w:r>
          </w:p>
        </w:tc>
        <w:tc>
          <w:tcPr>
            <w:tcW w:w="1178" w:type="dxa"/>
            <w:tcBorders>
              <w:top w:val="nil"/>
              <w:left w:val="nil"/>
              <w:bottom w:val="nil"/>
              <w:right w:val="nil"/>
            </w:tcBorders>
          </w:tcPr>
          <w:p w14:paraId="7CDF5C9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tcPr>
          <w:p w14:paraId="440A394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66.7</w:t>
            </w:r>
          </w:p>
        </w:tc>
        <w:tc>
          <w:tcPr>
            <w:tcW w:w="1216" w:type="dxa"/>
            <w:tcBorders>
              <w:top w:val="nil"/>
              <w:left w:val="nil"/>
              <w:bottom w:val="nil"/>
              <w:right w:val="nil"/>
            </w:tcBorders>
          </w:tcPr>
          <w:p w14:paraId="15C12A8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79</w:t>
            </w:r>
          </w:p>
        </w:tc>
        <w:tc>
          <w:tcPr>
            <w:tcW w:w="1495" w:type="dxa"/>
            <w:tcBorders>
              <w:top w:val="nil"/>
              <w:left w:val="nil"/>
              <w:bottom w:val="nil"/>
              <w:right w:val="nil"/>
            </w:tcBorders>
          </w:tcPr>
          <w:p w14:paraId="087569A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280.2</w:t>
            </w:r>
          </w:p>
        </w:tc>
        <w:tc>
          <w:tcPr>
            <w:tcW w:w="1495" w:type="dxa"/>
            <w:tcBorders>
              <w:top w:val="nil"/>
              <w:left w:val="nil"/>
              <w:bottom w:val="nil"/>
              <w:right w:val="nil"/>
            </w:tcBorders>
          </w:tcPr>
          <w:p w14:paraId="705542D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58.7</w:t>
            </w:r>
          </w:p>
        </w:tc>
        <w:tc>
          <w:tcPr>
            <w:tcW w:w="1495" w:type="dxa"/>
            <w:tcBorders>
              <w:top w:val="nil"/>
              <w:left w:val="nil"/>
              <w:bottom w:val="nil"/>
              <w:right w:val="nil"/>
            </w:tcBorders>
          </w:tcPr>
          <w:p w14:paraId="2041139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34.6</w:t>
            </w:r>
          </w:p>
        </w:tc>
        <w:tc>
          <w:tcPr>
            <w:tcW w:w="1495" w:type="dxa"/>
            <w:tcBorders>
              <w:top w:val="nil"/>
              <w:left w:val="nil"/>
              <w:bottom w:val="nil"/>
              <w:right w:val="nil"/>
            </w:tcBorders>
          </w:tcPr>
          <w:p w14:paraId="730B63C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2400</w:t>
            </w:r>
          </w:p>
        </w:tc>
        <w:tc>
          <w:tcPr>
            <w:tcW w:w="1496" w:type="dxa"/>
            <w:tcBorders>
              <w:top w:val="nil"/>
              <w:left w:val="nil"/>
              <w:bottom w:val="nil"/>
              <w:right w:val="nil"/>
            </w:tcBorders>
          </w:tcPr>
          <w:p w14:paraId="514B3A9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305D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5AB44E37">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Raghu,2013</w:t>
            </w:r>
          </w:p>
        </w:tc>
        <w:tc>
          <w:tcPr>
            <w:tcW w:w="1184" w:type="dxa"/>
            <w:tcBorders>
              <w:top w:val="nil"/>
              <w:left w:val="nil"/>
              <w:bottom w:val="nil"/>
              <w:right w:val="nil"/>
            </w:tcBorders>
          </w:tcPr>
          <w:p w14:paraId="53E8BA7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59</w:t>
            </w:r>
          </w:p>
        </w:tc>
        <w:tc>
          <w:tcPr>
            <w:tcW w:w="1178" w:type="dxa"/>
            <w:tcBorders>
              <w:top w:val="nil"/>
              <w:left w:val="nil"/>
              <w:bottom w:val="nil"/>
              <w:right w:val="nil"/>
            </w:tcBorders>
          </w:tcPr>
          <w:p w14:paraId="130A2D1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tcPr>
          <w:p w14:paraId="7563F74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64.5</w:t>
            </w:r>
          </w:p>
        </w:tc>
        <w:tc>
          <w:tcPr>
            <w:tcW w:w="1216" w:type="dxa"/>
            <w:tcBorders>
              <w:top w:val="nil"/>
              <w:left w:val="nil"/>
              <w:bottom w:val="nil"/>
              <w:right w:val="nil"/>
            </w:tcBorders>
          </w:tcPr>
          <w:p w14:paraId="610671E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62.7</w:t>
            </w:r>
          </w:p>
        </w:tc>
        <w:tc>
          <w:tcPr>
            <w:tcW w:w="1495" w:type="dxa"/>
            <w:tcBorders>
              <w:top w:val="nil"/>
              <w:left w:val="nil"/>
              <w:bottom w:val="nil"/>
              <w:right w:val="nil"/>
            </w:tcBorders>
          </w:tcPr>
          <w:p w14:paraId="78E2BD5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5E39634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74.8</w:t>
            </w:r>
          </w:p>
        </w:tc>
        <w:tc>
          <w:tcPr>
            <w:tcW w:w="1495" w:type="dxa"/>
            <w:tcBorders>
              <w:top w:val="nil"/>
              <w:left w:val="nil"/>
              <w:bottom w:val="nil"/>
              <w:right w:val="nil"/>
            </w:tcBorders>
          </w:tcPr>
          <w:p w14:paraId="1A215D3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45.6</w:t>
            </w:r>
          </w:p>
        </w:tc>
        <w:tc>
          <w:tcPr>
            <w:tcW w:w="1495" w:type="dxa"/>
            <w:tcBorders>
              <w:top w:val="nil"/>
              <w:left w:val="nil"/>
              <w:bottom w:val="nil"/>
              <w:right w:val="nil"/>
            </w:tcBorders>
          </w:tcPr>
          <w:p w14:paraId="66353F9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2740</w:t>
            </w:r>
          </w:p>
        </w:tc>
        <w:tc>
          <w:tcPr>
            <w:tcW w:w="1496" w:type="dxa"/>
            <w:tcBorders>
              <w:top w:val="nil"/>
              <w:left w:val="nil"/>
              <w:bottom w:val="nil"/>
              <w:right w:val="nil"/>
            </w:tcBorders>
          </w:tcPr>
          <w:p w14:paraId="4D47D28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3698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1F413EDC">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Raghu,2013</w:t>
            </w:r>
          </w:p>
        </w:tc>
        <w:tc>
          <w:tcPr>
            <w:tcW w:w="1184" w:type="dxa"/>
            <w:tcBorders>
              <w:top w:val="nil"/>
              <w:left w:val="nil"/>
              <w:bottom w:val="nil"/>
              <w:right w:val="nil"/>
            </w:tcBorders>
          </w:tcPr>
          <w:p w14:paraId="3A29AA9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163</w:t>
            </w:r>
          </w:p>
        </w:tc>
        <w:tc>
          <w:tcPr>
            <w:tcW w:w="1178" w:type="dxa"/>
            <w:tcBorders>
              <w:top w:val="nil"/>
              <w:left w:val="nil"/>
              <w:bottom w:val="nil"/>
              <w:right w:val="nil"/>
            </w:tcBorders>
          </w:tcPr>
          <w:p w14:paraId="4C47D2F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tcPr>
          <w:p w14:paraId="29D5CEA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66.1</w:t>
            </w:r>
          </w:p>
        </w:tc>
        <w:tc>
          <w:tcPr>
            <w:tcW w:w="1216" w:type="dxa"/>
            <w:tcBorders>
              <w:top w:val="nil"/>
              <w:left w:val="nil"/>
              <w:bottom w:val="nil"/>
              <w:right w:val="nil"/>
            </w:tcBorders>
          </w:tcPr>
          <w:p w14:paraId="7BBD327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68.1</w:t>
            </w:r>
          </w:p>
        </w:tc>
        <w:tc>
          <w:tcPr>
            <w:tcW w:w="1495" w:type="dxa"/>
            <w:tcBorders>
              <w:top w:val="nil"/>
              <w:left w:val="nil"/>
              <w:bottom w:val="nil"/>
              <w:right w:val="nil"/>
            </w:tcBorders>
          </w:tcPr>
          <w:p w14:paraId="1373704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420.5</w:t>
            </w:r>
          </w:p>
        </w:tc>
        <w:tc>
          <w:tcPr>
            <w:tcW w:w="1495" w:type="dxa"/>
            <w:tcBorders>
              <w:top w:val="nil"/>
              <w:left w:val="nil"/>
              <w:bottom w:val="nil"/>
              <w:right w:val="nil"/>
            </w:tcBorders>
          </w:tcPr>
          <w:p w14:paraId="7A80236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69.9</w:t>
            </w:r>
          </w:p>
        </w:tc>
        <w:tc>
          <w:tcPr>
            <w:tcW w:w="1495" w:type="dxa"/>
            <w:tcBorders>
              <w:top w:val="nil"/>
              <w:left w:val="nil"/>
              <w:bottom w:val="nil"/>
              <w:right w:val="nil"/>
            </w:tcBorders>
          </w:tcPr>
          <w:p w14:paraId="6E34906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45.6</w:t>
            </w:r>
          </w:p>
        </w:tc>
        <w:tc>
          <w:tcPr>
            <w:tcW w:w="1495" w:type="dxa"/>
            <w:tcBorders>
              <w:top w:val="nil"/>
              <w:left w:val="nil"/>
              <w:bottom w:val="nil"/>
              <w:right w:val="nil"/>
            </w:tcBorders>
          </w:tcPr>
          <w:p w14:paraId="54C0987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4783770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w:t>
            </w:r>
          </w:p>
        </w:tc>
      </w:tr>
      <w:tr w14:paraId="6DC0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1A49B780">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King,2014</w:t>
            </w:r>
          </w:p>
        </w:tc>
        <w:tc>
          <w:tcPr>
            <w:tcW w:w="1184" w:type="dxa"/>
            <w:tcBorders>
              <w:top w:val="nil"/>
              <w:left w:val="nil"/>
              <w:bottom w:val="nil"/>
              <w:right w:val="nil"/>
            </w:tcBorders>
          </w:tcPr>
          <w:p w14:paraId="176D3ED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277</w:t>
            </w:r>
          </w:p>
        </w:tc>
        <w:tc>
          <w:tcPr>
            <w:tcW w:w="1178" w:type="dxa"/>
            <w:tcBorders>
              <w:top w:val="nil"/>
              <w:left w:val="nil"/>
              <w:bottom w:val="nil"/>
              <w:right w:val="nil"/>
            </w:tcBorders>
          </w:tcPr>
          <w:p w14:paraId="570F58C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nil"/>
              <w:right w:val="nil"/>
            </w:tcBorders>
          </w:tcPr>
          <w:p w14:paraId="5C4665A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67.8</w:t>
            </w:r>
          </w:p>
        </w:tc>
        <w:tc>
          <w:tcPr>
            <w:tcW w:w="1216" w:type="dxa"/>
            <w:tcBorders>
              <w:top w:val="nil"/>
              <w:left w:val="nil"/>
              <w:bottom w:val="nil"/>
              <w:right w:val="nil"/>
            </w:tcBorders>
          </w:tcPr>
          <w:p w14:paraId="2B67542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76.9</w:t>
            </w:r>
          </w:p>
        </w:tc>
        <w:tc>
          <w:tcPr>
            <w:tcW w:w="1495" w:type="dxa"/>
            <w:tcBorders>
              <w:top w:val="nil"/>
              <w:left w:val="nil"/>
              <w:bottom w:val="nil"/>
              <w:right w:val="nil"/>
            </w:tcBorders>
          </w:tcPr>
          <w:p w14:paraId="7FE5818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420.7</w:t>
            </w:r>
          </w:p>
        </w:tc>
        <w:tc>
          <w:tcPr>
            <w:tcW w:w="1495" w:type="dxa"/>
            <w:tcBorders>
              <w:top w:val="nil"/>
              <w:left w:val="nil"/>
              <w:bottom w:val="nil"/>
              <w:right w:val="nil"/>
            </w:tcBorders>
          </w:tcPr>
          <w:p w14:paraId="4DC239C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68.6</w:t>
            </w:r>
          </w:p>
        </w:tc>
        <w:tc>
          <w:tcPr>
            <w:tcW w:w="1495" w:type="dxa"/>
            <w:tcBorders>
              <w:top w:val="nil"/>
              <w:left w:val="nil"/>
              <w:bottom w:val="nil"/>
              <w:right w:val="nil"/>
            </w:tcBorders>
          </w:tcPr>
          <w:p w14:paraId="468348D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44.2</w:t>
            </w:r>
          </w:p>
        </w:tc>
        <w:tc>
          <w:tcPr>
            <w:tcW w:w="1495" w:type="dxa"/>
            <w:tcBorders>
              <w:top w:val="nil"/>
              <w:left w:val="nil"/>
              <w:bottom w:val="nil"/>
              <w:right w:val="nil"/>
            </w:tcBorders>
          </w:tcPr>
          <w:p w14:paraId="27717C2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6F69804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7A30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79D4DF6F">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Richeldi,2014</w:t>
            </w:r>
            <w:r>
              <w:rPr>
                <w:rFonts w:hint="eastAsia" w:ascii="Times New Roman" w:hAnsi="Times New Roman"/>
                <w:color w:val="000000"/>
                <w:kern w:val="0"/>
                <w:sz w:val="24"/>
                <w:szCs w:val="24"/>
                <w:highlight w:val="none"/>
                <w:lang w:val="en-US" w:eastAsia="zh-CN"/>
              </w:rPr>
              <w:t>*</w:t>
            </w:r>
          </w:p>
        </w:tc>
        <w:tc>
          <w:tcPr>
            <w:tcW w:w="1184" w:type="dxa"/>
            <w:tcBorders>
              <w:top w:val="nil"/>
              <w:left w:val="nil"/>
              <w:bottom w:val="nil"/>
              <w:right w:val="nil"/>
            </w:tcBorders>
          </w:tcPr>
          <w:p w14:paraId="6713693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204</w:t>
            </w:r>
          </w:p>
        </w:tc>
        <w:tc>
          <w:tcPr>
            <w:tcW w:w="1178" w:type="dxa"/>
            <w:tcBorders>
              <w:top w:val="nil"/>
              <w:left w:val="nil"/>
              <w:bottom w:val="nil"/>
              <w:right w:val="nil"/>
            </w:tcBorders>
          </w:tcPr>
          <w:p w14:paraId="76A6AD7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nil"/>
              <w:right w:val="nil"/>
            </w:tcBorders>
          </w:tcPr>
          <w:p w14:paraId="083712D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66.9</w:t>
            </w:r>
          </w:p>
        </w:tc>
        <w:tc>
          <w:tcPr>
            <w:tcW w:w="1216" w:type="dxa"/>
            <w:tcBorders>
              <w:top w:val="nil"/>
              <w:left w:val="nil"/>
              <w:bottom w:val="nil"/>
              <w:right w:val="nil"/>
            </w:tcBorders>
          </w:tcPr>
          <w:p w14:paraId="3D2BA4E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79.9</w:t>
            </w:r>
          </w:p>
        </w:tc>
        <w:tc>
          <w:tcPr>
            <w:tcW w:w="1495" w:type="dxa"/>
            <w:tcBorders>
              <w:top w:val="nil"/>
              <w:left w:val="nil"/>
              <w:bottom w:val="nil"/>
              <w:right w:val="nil"/>
            </w:tcBorders>
          </w:tcPr>
          <w:p w14:paraId="73F52C02">
            <w:pPr>
              <w:widowControl/>
              <w:jc w:val="center"/>
              <w:rPr>
                <w:rFonts w:hint="eastAsia" w:ascii="Times New Roman" w:hAnsi="Times New Roman" w:eastAsia="等线"/>
                <w:color w:val="000000"/>
                <w:kern w:val="0"/>
                <w:sz w:val="24"/>
                <w:szCs w:val="24"/>
                <w:lang w:eastAsia="zh-CN"/>
              </w:rPr>
            </w:pPr>
            <w:r>
              <w:rPr>
                <w:rFonts w:hint="eastAsia" w:ascii="Times New Roman" w:hAnsi="Times New Roman"/>
                <w:color w:val="000000"/>
                <w:kern w:val="0"/>
                <w:sz w:val="24"/>
                <w:szCs w:val="24"/>
              </w:rPr>
              <w:t>N</w:t>
            </w:r>
            <w:r>
              <w:rPr>
                <w:rFonts w:hint="eastAsia" w:ascii="Times New Roman" w:hAnsi="Times New Roman"/>
                <w:color w:val="000000"/>
                <w:kern w:val="0"/>
                <w:sz w:val="24"/>
                <w:szCs w:val="24"/>
                <w:lang w:val="en-US" w:eastAsia="zh-CN"/>
              </w:rPr>
              <w:t>A</w:t>
            </w:r>
          </w:p>
        </w:tc>
        <w:tc>
          <w:tcPr>
            <w:tcW w:w="1495" w:type="dxa"/>
            <w:tcBorders>
              <w:top w:val="nil"/>
              <w:left w:val="nil"/>
              <w:bottom w:val="nil"/>
              <w:right w:val="nil"/>
            </w:tcBorders>
          </w:tcPr>
          <w:p w14:paraId="1C974B5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80.5</w:t>
            </w:r>
          </w:p>
        </w:tc>
        <w:tc>
          <w:tcPr>
            <w:tcW w:w="1495" w:type="dxa"/>
            <w:tcBorders>
              <w:top w:val="nil"/>
              <w:left w:val="nil"/>
              <w:bottom w:val="nil"/>
              <w:right w:val="nil"/>
            </w:tcBorders>
          </w:tcPr>
          <w:p w14:paraId="65F3626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47.5</w:t>
            </w:r>
          </w:p>
        </w:tc>
        <w:tc>
          <w:tcPr>
            <w:tcW w:w="1495" w:type="dxa"/>
            <w:tcBorders>
              <w:top w:val="nil"/>
              <w:left w:val="nil"/>
              <w:bottom w:val="nil"/>
              <w:right w:val="nil"/>
            </w:tcBorders>
          </w:tcPr>
          <w:p w14:paraId="38E88AA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2845</w:t>
            </w:r>
          </w:p>
        </w:tc>
        <w:tc>
          <w:tcPr>
            <w:tcW w:w="1496" w:type="dxa"/>
            <w:tcBorders>
              <w:top w:val="nil"/>
              <w:left w:val="nil"/>
              <w:bottom w:val="nil"/>
              <w:right w:val="nil"/>
            </w:tcBorders>
          </w:tcPr>
          <w:p w14:paraId="07D1D7E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7C53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44BA48D4">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Richeldi,2014</w:t>
            </w:r>
            <w:r>
              <w:rPr>
                <w:rFonts w:hint="eastAsia" w:ascii="Times New Roman" w:hAnsi="Times New Roman"/>
                <w:color w:val="000000"/>
                <w:kern w:val="0"/>
                <w:sz w:val="24"/>
                <w:szCs w:val="24"/>
                <w:highlight w:val="none"/>
                <w:lang w:val="en-US" w:eastAsia="zh-CN"/>
              </w:rPr>
              <w:t>*</w:t>
            </w:r>
          </w:p>
        </w:tc>
        <w:tc>
          <w:tcPr>
            <w:tcW w:w="1184" w:type="dxa"/>
            <w:tcBorders>
              <w:top w:val="nil"/>
              <w:left w:val="nil"/>
              <w:bottom w:val="nil"/>
              <w:right w:val="nil"/>
            </w:tcBorders>
          </w:tcPr>
          <w:p w14:paraId="61C12B1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219</w:t>
            </w:r>
          </w:p>
        </w:tc>
        <w:tc>
          <w:tcPr>
            <w:tcW w:w="1178" w:type="dxa"/>
            <w:tcBorders>
              <w:top w:val="nil"/>
              <w:left w:val="nil"/>
              <w:bottom w:val="nil"/>
              <w:right w:val="nil"/>
            </w:tcBorders>
          </w:tcPr>
          <w:p w14:paraId="0520EBE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nil"/>
              <w:right w:val="nil"/>
            </w:tcBorders>
          </w:tcPr>
          <w:p w14:paraId="33D1A0D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67.1</w:t>
            </w:r>
          </w:p>
        </w:tc>
        <w:tc>
          <w:tcPr>
            <w:tcW w:w="1216" w:type="dxa"/>
            <w:tcBorders>
              <w:top w:val="nil"/>
              <w:left w:val="nil"/>
              <w:bottom w:val="nil"/>
              <w:right w:val="nil"/>
            </w:tcBorders>
          </w:tcPr>
          <w:p w14:paraId="066B015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78.1</w:t>
            </w:r>
          </w:p>
        </w:tc>
        <w:tc>
          <w:tcPr>
            <w:tcW w:w="1495" w:type="dxa"/>
            <w:tcBorders>
              <w:top w:val="nil"/>
              <w:left w:val="nil"/>
              <w:bottom w:val="nil"/>
              <w:right w:val="nil"/>
            </w:tcBorders>
          </w:tcPr>
          <w:p w14:paraId="5DBE7BA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0BDF104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78.1</w:t>
            </w:r>
          </w:p>
        </w:tc>
        <w:tc>
          <w:tcPr>
            <w:tcW w:w="1495" w:type="dxa"/>
            <w:tcBorders>
              <w:top w:val="nil"/>
              <w:left w:val="nil"/>
              <w:bottom w:val="nil"/>
              <w:right w:val="nil"/>
            </w:tcBorders>
          </w:tcPr>
          <w:p w14:paraId="024DF9A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46.4</w:t>
            </w:r>
          </w:p>
        </w:tc>
        <w:tc>
          <w:tcPr>
            <w:tcW w:w="1495" w:type="dxa"/>
            <w:tcBorders>
              <w:top w:val="nil"/>
              <w:left w:val="nil"/>
              <w:bottom w:val="nil"/>
              <w:right w:val="nil"/>
            </w:tcBorders>
          </w:tcPr>
          <w:p w14:paraId="7D62E94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2619</w:t>
            </w:r>
          </w:p>
        </w:tc>
        <w:tc>
          <w:tcPr>
            <w:tcW w:w="1496" w:type="dxa"/>
            <w:tcBorders>
              <w:top w:val="nil"/>
              <w:left w:val="nil"/>
              <w:bottom w:val="nil"/>
              <w:right w:val="nil"/>
            </w:tcBorders>
          </w:tcPr>
          <w:p w14:paraId="3E77739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6DB8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18CD8072">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Martinez,2014</w:t>
            </w:r>
          </w:p>
        </w:tc>
        <w:tc>
          <w:tcPr>
            <w:tcW w:w="1184" w:type="dxa"/>
            <w:tcBorders>
              <w:top w:val="nil"/>
              <w:left w:val="nil"/>
              <w:bottom w:val="nil"/>
              <w:right w:val="nil"/>
            </w:tcBorders>
          </w:tcPr>
          <w:p w14:paraId="71E064A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131</w:t>
            </w:r>
          </w:p>
        </w:tc>
        <w:tc>
          <w:tcPr>
            <w:tcW w:w="1178" w:type="dxa"/>
            <w:tcBorders>
              <w:top w:val="nil"/>
              <w:left w:val="nil"/>
              <w:bottom w:val="nil"/>
              <w:right w:val="nil"/>
            </w:tcBorders>
          </w:tcPr>
          <w:p w14:paraId="2361799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60</w:t>
            </w:r>
          </w:p>
        </w:tc>
        <w:tc>
          <w:tcPr>
            <w:tcW w:w="1322" w:type="dxa"/>
            <w:tcBorders>
              <w:top w:val="nil"/>
              <w:left w:val="nil"/>
              <w:bottom w:val="nil"/>
              <w:right w:val="nil"/>
            </w:tcBorders>
          </w:tcPr>
          <w:p w14:paraId="36175CC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67.2</w:t>
            </w:r>
          </w:p>
        </w:tc>
        <w:tc>
          <w:tcPr>
            <w:tcW w:w="1216" w:type="dxa"/>
            <w:tcBorders>
              <w:top w:val="nil"/>
              <w:left w:val="nil"/>
              <w:bottom w:val="nil"/>
              <w:right w:val="nil"/>
            </w:tcBorders>
          </w:tcPr>
          <w:p w14:paraId="7E22922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74.8</w:t>
            </w:r>
          </w:p>
        </w:tc>
        <w:tc>
          <w:tcPr>
            <w:tcW w:w="1495" w:type="dxa"/>
            <w:tcBorders>
              <w:top w:val="nil"/>
              <w:left w:val="nil"/>
              <w:bottom w:val="nil"/>
              <w:right w:val="nil"/>
            </w:tcBorders>
          </w:tcPr>
          <w:p w14:paraId="29F52BB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375</w:t>
            </w:r>
          </w:p>
        </w:tc>
        <w:tc>
          <w:tcPr>
            <w:tcW w:w="1495" w:type="dxa"/>
            <w:tcBorders>
              <w:top w:val="nil"/>
              <w:left w:val="nil"/>
              <w:bottom w:val="nil"/>
              <w:right w:val="nil"/>
            </w:tcBorders>
          </w:tcPr>
          <w:p w14:paraId="37A2549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73.4</w:t>
            </w:r>
          </w:p>
        </w:tc>
        <w:tc>
          <w:tcPr>
            <w:tcW w:w="1495" w:type="dxa"/>
            <w:tcBorders>
              <w:top w:val="nil"/>
              <w:left w:val="nil"/>
              <w:bottom w:val="nil"/>
              <w:right w:val="nil"/>
            </w:tcBorders>
          </w:tcPr>
          <w:p w14:paraId="74F6808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46</w:t>
            </w:r>
          </w:p>
        </w:tc>
        <w:tc>
          <w:tcPr>
            <w:tcW w:w="1495" w:type="dxa"/>
            <w:tcBorders>
              <w:top w:val="nil"/>
              <w:left w:val="nil"/>
              <w:bottom w:val="nil"/>
              <w:right w:val="nil"/>
            </w:tcBorders>
          </w:tcPr>
          <w:p w14:paraId="7904CDF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2900</w:t>
            </w:r>
          </w:p>
        </w:tc>
        <w:tc>
          <w:tcPr>
            <w:tcW w:w="1496" w:type="dxa"/>
            <w:tcBorders>
              <w:top w:val="nil"/>
              <w:left w:val="nil"/>
              <w:bottom w:val="nil"/>
              <w:right w:val="nil"/>
            </w:tcBorders>
          </w:tcPr>
          <w:p w14:paraId="66D1A27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w:t>
            </w:r>
          </w:p>
        </w:tc>
      </w:tr>
      <w:tr w14:paraId="0AB2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2D50EDD6">
            <w:pPr>
              <w:widowControl/>
              <w:jc w:val="left"/>
              <w:rPr>
                <w:rFonts w:hint="eastAsia" w:ascii="Times New Roman" w:hAnsi="Times New Roman" w:eastAsia="等线"/>
                <w:color w:val="000000"/>
                <w:kern w:val="0"/>
                <w:sz w:val="24"/>
                <w:szCs w:val="24"/>
                <w:lang w:val="en-US" w:eastAsia="zh-CN"/>
              </w:rPr>
            </w:pPr>
            <w:r>
              <w:rPr>
                <w:rFonts w:hint="eastAsia" w:ascii="Times New Roman" w:hAnsi="Times New Roman"/>
                <w:color w:val="000000"/>
                <w:kern w:val="0"/>
                <w:sz w:val="24"/>
                <w:szCs w:val="24"/>
              </w:rPr>
              <w:t>Raghu,201</w:t>
            </w:r>
            <w:r>
              <w:rPr>
                <w:rFonts w:hint="eastAsia" w:ascii="Times New Roman" w:hAnsi="Times New Roman"/>
                <w:color w:val="000000"/>
                <w:kern w:val="0"/>
                <w:sz w:val="24"/>
                <w:szCs w:val="24"/>
                <w:lang w:val="en-US" w:eastAsia="zh-CN"/>
              </w:rPr>
              <w:t>7</w:t>
            </w:r>
          </w:p>
        </w:tc>
        <w:tc>
          <w:tcPr>
            <w:tcW w:w="1184" w:type="dxa"/>
            <w:tcBorders>
              <w:top w:val="nil"/>
              <w:left w:val="nil"/>
              <w:bottom w:val="nil"/>
              <w:right w:val="nil"/>
            </w:tcBorders>
          </w:tcPr>
          <w:p w14:paraId="71A8A36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272</w:t>
            </w:r>
          </w:p>
        </w:tc>
        <w:tc>
          <w:tcPr>
            <w:tcW w:w="1178" w:type="dxa"/>
            <w:tcBorders>
              <w:top w:val="nil"/>
              <w:left w:val="nil"/>
              <w:bottom w:val="nil"/>
              <w:right w:val="nil"/>
            </w:tcBorders>
          </w:tcPr>
          <w:p w14:paraId="1246556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130</w:t>
            </w:r>
          </w:p>
        </w:tc>
        <w:tc>
          <w:tcPr>
            <w:tcW w:w="1322" w:type="dxa"/>
            <w:tcBorders>
              <w:top w:val="nil"/>
              <w:left w:val="nil"/>
              <w:bottom w:val="nil"/>
              <w:right w:val="nil"/>
            </w:tcBorders>
          </w:tcPr>
          <w:p w14:paraId="26B28AC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68.5</w:t>
            </w:r>
          </w:p>
        </w:tc>
        <w:tc>
          <w:tcPr>
            <w:tcW w:w="1216" w:type="dxa"/>
            <w:tcBorders>
              <w:top w:val="nil"/>
              <w:left w:val="nil"/>
              <w:bottom w:val="nil"/>
              <w:right w:val="nil"/>
            </w:tcBorders>
          </w:tcPr>
          <w:p w14:paraId="4A57318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82.7</w:t>
            </w:r>
          </w:p>
        </w:tc>
        <w:tc>
          <w:tcPr>
            <w:tcW w:w="1495" w:type="dxa"/>
            <w:tcBorders>
              <w:top w:val="nil"/>
              <w:left w:val="nil"/>
              <w:bottom w:val="nil"/>
              <w:right w:val="nil"/>
            </w:tcBorders>
          </w:tcPr>
          <w:p w14:paraId="54D1944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395</w:t>
            </w:r>
          </w:p>
        </w:tc>
        <w:tc>
          <w:tcPr>
            <w:tcW w:w="1495" w:type="dxa"/>
            <w:tcBorders>
              <w:top w:val="nil"/>
              <w:left w:val="nil"/>
              <w:bottom w:val="nil"/>
              <w:right w:val="nil"/>
            </w:tcBorders>
          </w:tcPr>
          <w:p w14:paraId="432762E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62.3</w:t>
            </w:r>
          </w:p>
        </w:tc>
        <w:tc>
          <w:tcPr>
            <w:tcW w:w="1495" w:type="dxa"/>
            <w:tcBorders>
              <w:top w:val="nil"/>
              <w:left w:val="nil"/>
              <w:bottom w:val="nil"/>
              <w:right w:val="nil"/>
            </w:tcBorders>
          </w:tcPr>
          <w:p w14:paraId="656D00A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37.9</w:t>
            </w:r>
          </w:p>
        </w:tc>
        <w:tc>
          <w:tcPr>
            <w:tcW w:w="1495" w:type="dxa"/>
            <w:tcBorders>
              <w:top w:val="nil"/>
              <w:left w:val="nil"/>
              <w:bottom w:val="nil"/>
              <w:right w:val="nil"/>
            </w:tcBorders>
          </w:tcPr>
          <w:p w14:paraId="1F7D32F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2400</w:t>
            </w:r>
          </w:p>
        </w:tc>
        <w:tc>
          <w:tcPr>
            <w:tcW w:w="1496" w:type="dxa"/>
            <w:tcBorders>
              <w:top w:val="nil"/>
              <w:left w:val="nil"/>
              <w:bottom w:val="nil"/>
              <w:right w:val="nil"/>
            </w:tcBorders>
          </w:tcPr>
          <w:p w14:paraId="38B9A13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7C48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2DF36630">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Palmer,2018</w:t>
            </w:r>
          </w:p>
        </w:tc>
        <w:tc>
          <w:tcPr>
            <w:tcW w:w="1184" w:type="dxa"/>
            <w:tcBorders>
              <w:top w:val="nil"/>
              <w:left w:val="nil"/>
              <w:bottom w:val="nil"/>
              <w:right w:val="nil"/>
            </w:tcBorders>
          </w:tcPr>
          <w:p w14:paraId="60CA7E4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47</w:t>
            </w:r>
          </w:p>
        </w:tc>
        <w:tc>
          <w:tcPr>
            <w:tcW w:w="1178" w:type="dxa"/>
            <w:tcBorders>
              <w:top w:val="nil"/>
              <w:left w:val="nil"/>
              <w:bottom w:val="nil"/>
              <w:right w:val="nil"/>
            </w:tcBorders>
          </w:tcPr>
          <w:p w14:paraId="771C212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26</w:t>
            </w:r>
          </w:p>
        </w:tc>
        <w:tc>
          <w:tcPr>
            <w:tcW w:w="1322" w:type="dxa"/>
            <w:tcBorders>
              <w:top w:val="nil"/>
              <w:left w:val="nil"/>
              <w:bottom w:val="nil"/>
              <w:right w:val="nil"/>
            </w:tcBorders>
          </w:tcPr>
          <w:p w14:paraId="73CAA12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69.3</w:t>
            </w:r>
          </w:p>
        </w:tc>
        <w:tc>
          <w:tcPr>
            <w:tcW w:w="1216" w:type="dxa"/>
            <w:tcBorders>
              <w:top w:val="nil"/>
              <w:left w:val="nil"/>
              <w:bottom w:val="nil"/>
              <w:right w:val="nil"/>
            </w:tcBorders>
          </w:tcPr>
          <w:p w14:paraId="2A27EF4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70.2</w:t>
            </w:r>
          </w:p>
        </w:tc>
        <w:tc>
          <w:tcPr>
            <w:tcW w:w="1495" w:type="dxa"/>
            <w:tcBorders>
              <w:top w:val="nil"/>
              <w:left w:val="nil"/>
              <w:bottom w:val="nil"/>
              <w:right w:val="nil"/>
            </w:tcBorders>
          </w:tcPr>
          <w:p w14:paraId="62B318E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79825EC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69</w:t>
            </w:r>
          </w:p>
        </w:tc>
        <w:tc>
          <w:tcPr>
            <w:tcW w:w="1495" w:type="dxa"/>
            <w:tcBorders>
              <w:top w:val="nil"/>
              <w:left w:val="nil"/>
              <w:bottom w:val="nil"/>
              <w:right w:val="nil"/>
            </w:tcBorders>
          </w:tcPr>
          <w:p w14:paraId="794B266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45</w:t>
            </w:r>
          </w:p>
        </w:tc>
        <w:tc>
          <w:tcPr>
            <w:tcW w:w="1495" w:type="dxa"/>
            <w:tcBorders>
              <w:top w:val="nil"/>
              <w:left w:val="nil"/>
              <w:bottom w:val="nil"/>
              <w:right w:val="nil"/>
            </w:tcBorders>
          </w:tcPr>
          <w:p w14:paraId="47389EB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2460</w:t>
            </w:r>
          </w:p>
        </w:tc>
        <w:tc>
          <w:tcPr>
            <w:tcW w:w="1496" w:type="dxa"/>
            <w:tcBorders>
              <w:top w:val="nil"/>
              <w:left w:val="nil"/>
              <w:bottom w:val="nil"/>
              <w:right w:val="nil"/>
            </w:tcBorders>
          </w:tcPr>
          <w:p w14:paraId="1F6BBD8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w:t>
            </w:r>
          </w:p>
        </w:tc>
      </w:tr>
      <w:tr w14:paraId="6A10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635B5493">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Parker,2018</w:t>
            </w:r>
          </w:p>
        </w:tc>
        <w:tc>
          <w:tcPr>
            <w:tcW w:w="1184" w:type="dxa"/>
            <w:tcBorders>
              <w:top w:val="nil"/>
              <w:left w:val="nil"/>
              <w:bottom w:val="nil"/>
              <w:right w:val="nil"/>
            </w:tcBorders>
          </w:tcPr>
          <w:p w14:paraId="526300B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57</w:t>
            </w:r>
          </w:p>
        </w:tc>
        <w:tc>
          <w:tcPr>
            <w:tcW w:w="1178" w:type="dxa"/>
            <w:tcBorders>
              <w:top w:val="nil"/>
              <w:left w:val="nil"/>
              <w:bottom w:val="nil"/>
              <w:right w:val="nil"/>
            </w:tcBorders>
          </w:tcPr>
          <w:p w14:paraId="59B90BD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72</w:t>
            </w:r>
          </w:p>
        </w:tc>
        <w:tc>
          <w:tcPr>
            <w:tcW w:w="1322" w:type="dxa"/>
            <w:tcBorders>
              <w:top w:val="nil"/>
              <w:left w:val="nil"/>
              <w:bottom w:val="nil"/>
              <w:right w:val="nil"/>
            </w:tcBorders>
          </w:tcPr>
          <w:p w14:paraId="344C4A0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67.5</w:t>
            </w:r>
          </w:p>
        </w:tc>
        <w:tc>
          <w:tcPr>
            <w:tcW w:w="1216" w:type="dxa"/>
            <w:tcBorders>
              <w:top w:val="nil"/>
              <w:left w:val="nil"/>
              <w:bottom w:val="nil"/>
              <w:right w:val="nil"/>
            </w:tcBorders>
          </w:tcPr>
          <w:p w14:paraId="25A8511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78.9</w:t>
            </w:r>
          </w:p>
        </w:tc>
        <w:tc>
          <w:tcPr>
            <w:tcW w:w="1495" w:type="dxa"/>
            <w:tcBorders>
              <w:top w:val="nil"/>
              <w:left w:val="nil"/>
              <w:bottom w:val="nil"/>
              <w:right w:val="nil"/>
            </w:tcBorders>
          </w:tcPr>
          <w:p w14:paraId="0081A04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391</w:t>
            </w:r>
          </w:p>
        </w:tc>
        <w:tc>
          <w:tcPr>
            <w:tcW w:w="1495" w:type="dxa"/>
            <w:tcBorders>
              <w:top w:val="nil"/>
              <w:left w:val="nil"/>
              <w:bottom w:val="nil"/>
              <w:right w:val="nil"/>
            </w:tcBorders>
          </w:tcPr>
          <w:p w14:paraId="6A8D14D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70.3</w:t>
            </w:r>
          </w:p>
        </w:tc>
        <w:tc>
          <w:tcPr>
            <w:tcW w:w="1495" w:type="dxa"/>
            <w:tcBorders>
              <w:top w:val="nil"/>
              <w:left w:val="nil"/>
              <w:bottom w:val="nil"/>
              <w:right w:val="nil"/>
            </w:tcBorders>
          </w:tcPr>
          <w:p w14:paraId="3107ABE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47</w:t>
            </w:r>
          </w:p>
        </w:tc>
        <w:tc>
          <w:tcPr>
            <w:tcW w:w="1495" w:type="dxa"/>
            <w:tcBorders>
              <w:top w:val="nil"/>
              <w:left w:val="nil"/>
              <w:bottom w:val="nil"/>
              <w:right w:val="nil"/>
            </w:tcBorders>
          </w:tcPr>
          <w:p w14:paraId="433966B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2660</w:t>
            </w:r>
          </w:p>
        </w:tc>
        <w:tc>
          <w:tcPr>
            <w:tcW w:w="1496" w:type="dxa"/>
            <w:tcBorders>
              <w:top w:val="nil"/>
              <w:left w:val="nil"/>
              <w:bottom w:val="nil"/>
              <w:right w:val="nil"/>
            </w:tcBorders>
          </w:tcPr>
          <w:p w14:paraId="0570CA8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w:t>
            </w:r>
          </w:p>
        </w:tc>
      </w:tr>
      <w:tr w14:paraId="4654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0CF4A168">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Raghu,2018</w:t>
            </w:r>
          </w:p>
        </w:tc>
        <w:tc>
          <w:tcPr>
            <w:tcW w:w="1184" w:type="dxa"/>
            <w:tcBorders>
              <w:top w:val="nil"/>
              <w:left w:val="nil"/>
              <w:bottom w:val="nil"/>
              <w:right w:val="nil"/>
            </w:tcBorders>
          </w:tcPr>
          <w:p w14:paraId="396E9AB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39</w:t>
            </w:r>
          </w:p>
        </w:tc>
        <w:tc>
          <w:tcPr>
            <w:tcW w:w="1178" w:type="dxa"/>
            <w:tcBorders>
              <w:top w:val="nil"/>
              <w:left w:val="nil"/>
              <w:bottom w:val="nil"/>
              <w:right w:val="nil"/>
            </w:tcBorders>
          </w:tcPr>
          <w:p w14:paraId="48F88F5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28</w:t>
            </w:r>
          </w:p>
        </w:tc>
        <w:tc>
          <w:tcPr>
            <w:tcW w:w="1322" w:type="dxa"/>
            <w:tcBorders>
              <w:top w:val="nil"/>
              <w:left w:val="nil"/>
              <w:bottom w:val="nil"/>
              <w:right w:val="nil"/>
            </w:tcBorders>
          </w:tcPr>
          <w:p w14:paraId="18B5ED8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67.6</w:t>
            </w:r>
          </w:p>
        </w:tc>
        <w:tc>
          <w:tcPr>
            <w:tcW w:w="1216" w:type="dxa"/>
            <w:tcBorders>
              <w:top w:val="nil"/>
              <w:left w:val="nil"/>
              <w:bottom w:val="nil"/>
              <w:right w:val="nil"/>
            </w:tcBorders>
          </w:tcPr>
          <w:p w14:paraId="5A649BA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74</w:t>
            </w:r>
          </w:p>
        </w:tc>
        <w:tc>
          <w:tcPr>
            <w:tcW w:w="1495" w:type="dxa"/>
            <w:tcBorders>
              <w:top w:val="nil"/>
              <w:left w:val="nil"/>
              <w:bottom w:val="nil"/>
              <w:right w:val="nil"/>
            </w:tcBorders>
          </w:tcPr>
          <w:p w14:paraId="3BBE50D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457.7</w:t>
            </w:r>
          </w:p>
        </w:tc>
        <w:tc>
          <w:tcPr>
            <w:tcW w:w="1495" w:type="dxa"/>
            <w:tcBorders>
              <w:top w:val="nil"/>
              <w:left w:val="nil"/>
              <w:bottom w:val="nil"/>
              <w:right w:val="nil"/>
            </w:tcBorders>
          </w:tcPr>
          <w:p w14:paraId="4516D84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67.4</w:t>
            </w:r>
          </w:p>
        </w:tc>
        <w:tc>
          <w:tcPr>
            <w:tcW w:w="1495" w:type="dxa"/>
            <w:tcBorders>
              <w:top w:val="nil"/>
              <w:left w:val="nil"/>
              <w:bottom w:val="nil"/>
              <w:right w:val="nil"/>
            </w:tcBorders>
          </w:tcPr>
          <w:p w14:paraId="5E12A5C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43.2</w:t>
            </w:r>
          </w:p>
        </w:tc>
        <w:tc>
          <w:tcPr>
            <w:tcW w:w="1495" w:type="dxa"/>
            <w:tcBorders>
              <w:top w:val="nil"/>
              <w:left w:val="nil"/>
              <w:bottom w:val="nil"/>
              <w:right w:val="nil"/>
            </w:tcBorders>
          </w:tcPr>
          <w:p w14:paraId="0F72035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2763</w:t>
            </w:r>
          </w:p>
        </w:tc>
        <w:tc>
          <w:tcPr>
            <w:tcW w:w="1496" w:type="dxa"/>
            <w:tcBorders>
              <w:top w:val="nil"/>
              <w:left w:val="nil"/>
              <w:bottom w:val="nil"/>
              <w:right w:val="nil"/>
            </w:tcBorders>
          </w:tcPr>
          <w:p w14:paraId="02F48F2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478F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2C55007E">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Raghu,2018</w:t>
            </w:r>
          </w:p>
        </w:tc>
        <w:tc>
          <w:tcPr>
            <w:tcW w:w="1184" w:type="dxa"/>
            <w:tcBorders>
              <w:top w:val="nil"/>
              <w:left w:val="nil"/>
              <w:bottom w:val="nil"/>
              <w:right w:val="nil"/>
            </w:tcBorders>
          </w:tcPr>
          <w:p w14:paraId="4811183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110</w:t>
            </w:r>
          </w:p>
        </w:tc>
        <w:tc>
          <w:tcPr>
            <w:tcW w:w="1178" w:type="dxa"/>
            <w:tcBorders>
              <w:top w:val="nil"/>
              <w:left w:val="nil"/>
              <w:bottom w:val="nil"/>
              <w:right w:val="nil"/>
            </w:tcBorders>
          </w:tcPr>
          <w:p w14:paraId="0EF002F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nil"/>
              <w:right w:val="nil"/>
            </w:tcBorders>
          </w:tcPr>
          <w:p w14:paraId="5C100A1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69</w:t>
            </w:r>
          </w:p>
        </w:tc>
        <w:tc>
          <w:tcPr>
            <w:tcW w:w="1216" w:type="dxa"/>
            <w:tcBorders>
              <w:top w:val="nil"/>
              <w:left w:val="nil"/>
              <w:bottom w:val="nil"/>
              <w:right w:val="nil"/>
            </w:tcBorders>
          </w:tcPr>
          <w:p w14:paraId="630C0DF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80</w:t>
            </w:r>
          </w:p>
        </w:tc>
        <w:tc>
          <w:tcPr>
            <w:tcW w:w="1495" w:type="dxa"/>
            <w:tcBorders>
              <w:top w:val="nil"/>
              <w:left w:val="nil"/>
              <w:bottom w:val="nil"/>
              <w:right w:val="nil"/>
            </w:tcBorders>
          </w:tcPr>
          <w:p w14:paraId="1990331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5F24381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71.5</w:t>
            </w:r>
          </w:p>
        </w:tc>
        <w:tc>
          <w:tcPr>
            <w:tcW w:w="1495" w:type="dxa"/>
            <w:tcBorders>
              <w:top w:val="nil"/>
              <w:left w:val="nil"/>
              <w:bottom w:val="nil"/>
              <w:right w:val="nil"/>
            </w:tcBorders>
          </w:tcPr>
          <w:p w14:paraId="6F0FAFA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51.6</w:t>
            </w:r>
          </w:p>
        </w:tc>
        <w:tc>
          <w:tcPr>
            <w:tcW w:w="1495" w:type="dxa"/>
            <w:tcBorders>
              <w:top w:val="nil"/>
              <w:left w:val="nil"/>
              <w:bottom w:val="nil"/>
              <w:right w:val="nil"/>
            </w:tcBorders>
          </w:tcPr>
          <w:p w14:paraId="0BEF420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2700</w:t>
            </w:r>
          </w:p>
        </w:tc>
        <w:tc>
          <w:tcPr>
            <w:tcW w:w="1496" w:type="dxa"/>
            <w:tcBorders>
              <w:top w:val="nil"/>
              <w:left w:val="nil"/>
              <w:bottom w:val="nil"/>
              <w:right w:val="nil"/>
            </w:tcBorders>
          </w:tcPr>
          <w:p w14:paraId="7671775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532D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3FC76927">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Wilson,2020</w:t>
            </w:r>
          </w:p>
        </w:tc>
        <w:tc>
          <w:tcPr>
            <w:tcW w:w="1184" w:type="dxa"/>
            <w:tcBorders>
              <w:top w:val="nil"/>
              <w:left w:val="nil"/>
              <w:bottom w:val="nil"/>
              <w:right w:val="nil"/>
            </w:tcBorders>
          </w:tcPr>
          <w:p w14:paraId="133F046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172</w:t>
            </w:r>
          </w:p>
        </w:tc>
        <w:tc>
          <w:tcPr>
            <w:tcW w:w="1178" w:type="dxa"/>
            <w:tcBorders>
              <w:top w:val="nil"/>
              <w:left w:val="nil"/>
              <w:bottom w:val="nil"/>
              <w:right w:val="nil"/>
            </w:tcBorders>
          </w:tcPr>
          <w:p w14:paraId="606E9D0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tcPr>
          <w:p w14:paraId="59957D8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70.7</w:t>
            </w:r>
          </w:p>
        </w:tc>
        <w:tc>
          <w:tcPr>
            <w:tcW w:w="1216" w:type="dxa"/>
            <w:tcBorders>
              <w:top w:val="nil"/>
              <w:left w:val="nil"/>
              <w:bottom w:val="nil"/>
              <w:right w:val="nil"/>
            </w:tcBorders>
          </w:tcPr>
          <w:p w14:paraId="2285ECD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91.3</w:t>
            </w:r>
          </w:p>
        </w:tc>
        <w:tc>
          <w:tcPr>
            <w:tcW w:w="1495" w:type="dxa"/>
            <w:tcBorders>
              <w:top w:val="nil"/>
              <w:left w:val="nil"/>
              <w:bottom w:val="nil"/>
              <w:right w:val="nil"/>
            </w:tcBorders>
          </w:tcPr>
          <w:p w14:paraId="6D2C8F9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521F28C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55.2</w:t>
            </w:r>
          </w:p>
        </w:tc>
        <w:tc>
          <w:tcPr>
            <w:tcW w:w="1495" w:type="dxa"/>
            <w:tcBorders>
              <w:top w:val="nil"/>
              <w:left w:val="nil"/>
              <w:bottom w:val="nil"/>
              <w:right w:val="nil"/>
            </w:tcBorders>
          </w:tcPr>
          <w:p w14:paraId="36533A8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44.5</w:t>
            </w:r>
          </w:p>
        </w:tc>
        <w:tc>
          <w:tcPr>
            <w:tcW w:w="1495" w:type="dxa"/>
            <w:tcBorders>
              <w:top w:val="nil"/>
              <w:left w:val="nil"/>
              <w:bottom w:val="nil"/>
              <w:right w:val="nil"/>
            </w:tcBorders>
          </w:tcPr>
          <w:p w14:paraId="14AF448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2300</w:t>
            </w:r>
          </w:p>
        </w:tc>
        <w:tc>
          <w:tcPr>
            <w:tcW w:w="1496" w:type="dxa"/>
            <w:tcBorders>
              <w:top w:val="nil"/>
              <w:left w:val="nil"/>
              <w:bottom w:val="nil"/>
              <w:right w:val="nil"/>
            </w:tcBorders>
          </w:tcPr>
          <w:p w14:paraId="38D4507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364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6DD2468F">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Richeldi,2020</w:t>
            </w:r>
          </w:p>
        </w:tc>
        <w:tc>
          <w:tcPr>
            <w:tcW w:w="1184" w:type="dxa"/>
            <w:tcBorders>
              <w:top w:val="nil"/>
              <w:left w:val="nil"/>
              <w:bottom w:val="nil"/>
              <w:right w:val="nil"/>
            </w:tcBorders>
          </w:tcPr>
          <w:p w14:paraId="6C1B083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53</w:t>
            </w:r>
          </w:p>
        </w:tc>
        <w:tc>
          <w:tcPr>
            <w:tcW w:w="1178" w:type="dxa"/>
            <w:tcBorders>
              <w:top w:val="nil"/>
              <w:left w:val="nil"/>
              <w:bottom w:val="nil"/>
              <w:right w:val="nil"/>
            </w:tcBorders>
          </w:tcPr>
          <w:p w14:paraId="192C58A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tcPr>
          <w:p w14:paraId="28389CF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68.4</w:t>
            </w:r>
          </w:p>
        </w:tc>
        <w:tc>
          <w:tcPr>
            <w:tcW w:w="1216" w:type="dxa"/>
            <w:tcBorders>
              <w:top w:val="nil"/>
              <w:left w:val="nil"/>
              <w:bottom w:val="nil"/>
              <w:right w:val="nil"/>
            </w:tcBorders>
          </w:tcPr>
          <w:p w14:paraId="3D08D33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81.1</w:t>
            </w:r>
          </w:p>
        </w:tc>
        <w:tc>
          <w:tcPr>
            <w:tcW w:w="1495" w:type="dxa"/>
            <w:tcBorders>
              <w:top w:val="nil"/>
              <w:left w:val="nil"/>
              <w:bottom w:val="nil"/>
              <w:right w:val="nil"/>
            </w:tcBorders>
          </w:tcPr>
          <w:p w14:paraId="09CFC28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1CF60E4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73.1</w:t>
            </w:r>
          </w:p>
        </w:tc>
        <w:tc>
          <w:tcPr>
            <w:tcW w:w="1495" w:type="dxa"/>
            <w:tcBorders>
              <w:top w:val="nil"/>
              <w:left w:val="nil"/>
              <w:bottom w:val="nil"/>
              <w:right w:val="nil"/>
            </w:tcBorders>
          </w:tcPr>
          <w:p w14:paraId="722132F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53.8</w:t>
            </w:r>
          </w:p>
        </w:tc>
        <w:tc>
          <w:tcPr>
            <w:tcW w:w="1495" w:type="dxa"/>
            <w:tcBorders>
              <w:top w:val="nil"/>
              <w:left w:val="nil"/>
              <w:bottom w:val="nil"/>
              <w:right w:val="nil"/>
            </w:tcBorders>
          </w:tcPr>
          <w:p w14:paraId="75F9826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2900</w:t>
            </w:r>
          </w:p>
        </w:tc>
        <w:tc>
          <w:tcPr>
            <w:tcW w:w="1496" w:type="dxa"/>
            <w:tcBorders>
              <w:top w:val="nil"/>
              <w:left w:val="nil"/>
              <w:bottom w:val="nil"/>
              <w:right w:val="nil"/>
            </w:tcBorders>
          </w:tcPr>
          <w:p w14:paraId="5971B47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w:t>
            </w:r>
          </w:p>
        </w:tc>
      </w:tr>
      <w:tr w14:paraId="554A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2" w:type="dxa"/>
            <w:tcBorders>
              <w:top w:val="nil"/>
              <w:left w:val="nil"/>
              <w:bottom w:val="nil"/>
              <w:right w:val="nil"/>
            </w:tcBorders>
          </w:tcPr>
          <w:p w14:paraId="5E57A859">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Maher,2021</w:t>
            </w:r>
          </w:p>
        </w:tc>
        <w:tc>
          <w:tcPr>
            <w:tcW w:w="1184" w:type="dxa"/>
            <w:tcBorders>
              <w:top w:val="nil"/>
              <w:left w:val="nil"/>
              <w:bottom w:val="nil"/>
              <w:right w:val="nil"/>
            </w:tcBorders>
          </w:tcPr>
          <w:p w14:paraId="165F254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76</w:t>
            </w:r>
          </w:p>
        </w:tc>
        <w:tc>
          <w:tcPr>
            <w:tcW w:w="1178" w:type="dxa"/>
            <w:tcBorders>
              <w:top w:val="nil"/>
              <w:left w:val="nil"/>
              <w:bottom w:val="nil"/>
              <w:right w:val="nil"/>
            </w:tcBorders>
          </w:tcPr>
          <w:p w14:paraId="605BE7D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nil"/>
              <w:right w:val="nil"/>
            </w:tcBorders>
          </w:tcPr>
          <w:p w14:paraId="4B45790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69</w:t>
            </w:r>
          </w:p>
        </w:tc>
        <w:tc>
          <w:tcPr>
            <w:tcW w:w="1216" w:type="dxa"/>
            <w:tcBorders>
              <w:top w:val="nil"/>
              <w:left w:val="nil"/>
              <w:bottom w:val="nil"/>
              <w:right w:val="nil"/>
            </w:tcBorders>
          </w:tcPr>
          <w:p w14:paraId="4D8A6A0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82.9</w:t>
            </w:r>
          </w:p>
        </w:tc>
        <w:tc>
          <w:tcPr>
            <w:tcW w:w="1495" w:type="dxa"/>
            <w:tcBorders>
              <w:top w:val="nil"/>
              <w:left w:val="nil"/>
              <w:bottom w:val="nil"/>
              <w:right w:val="nil"/>
            </w:tcBorders>
          </w:tcPr>
          <w:p w14:paraId="53FFBB6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455.5</w:t>
            </w:r>
          </w:p>
        </w:tc>
        <w:tc>
          <w:tcPr>
            <w:tcW w:w="1495" w:type="dxa"/>
            <w:tcBorders>
              <w:top w:val="nil"/>
              <w:left w:val="nil"/>
              <w:bottom w:val="nil"/>
              <w:right w:val="nil"/>
            </w:tcBorders>
          </w:tcPr>
          <w:p w14:paraId="30E891A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72.8</w:t>
            </w:r>
          </w:p>
        </w:tc>
        <w:tc>
          <w:tcPr>
            <w:tcW w:w="1495" w:type="dxa"/>
            <w:tcBorders>
              <w:top w:val="nil"/>
              <w:left w:val="nil"/>
              <w:bottom w:val="nil"/>
              <w:right w:val="nil"/>
            </w:tcBorders>
          </w:tcPr>
          <w:p w14:paraId="2DE15DC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40.9</w:t>
            </w:r>
          </w:p>
        </w:tc>
        <w:tc>
          <w:tcPr>
            <w:tcW w:w="1495" w:type="dxa"/>
            <w:tcBorders>
              <w:top w:val="nil"/>
              <w:left w:val="nil"/>
              <w:bottom w:val="nil"/>
              <w:right w:val="nil"/>
            </w:tcBorders>
          </w:tcPr>
          <w:p w14:paraId="17908F9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6" w:type="dxa"/>
            <w:tcBorders>
              <w:top w:val="nil"/>
              <w:left w:val="nil"/>
              <w:bottom w:val="nil"/>
              <w:right w:val="nil"/>
            </w:tcBorders>
          </w:tcPr>
          <w:p w14:paraId="5E13201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w:t>
            </w:r>
          </w:p>
        </w:tc>
      </w:tr>
      <w:tr w14:paraId="59C8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0FF5634E">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Richeldi,2022</w:t>
            </w:r>
          </w:p>
        </w:tc>
        <w:tc>
          <w:tcPr>
            <w:tcW w:w="1184" w:type="dxa"/>
            <w:tcBorders>
              <w:top w:val="nil"/>
              <w:left w:val="nil"/>
              <w:bottom w:val="nil"/>
              <w:right w:val="nil"/>
            </w:tcBorders>
          </w:tcPr>
          <w:p w14:paraId="31176D8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25</w:t>
            </w:r>
          </w:p>
        </w:tc>
        <w:tc>
          <w:tcPr>
            <w:tcW w:w="1178" w:type="dxa"/>
            <w:tcBorders>
              <w:top w:val="nil"/>
              <w:left w:val="nil"/>
              <w:bottom w:val="nil"/>
              <w:right w:val="nil"/>
            </w:tcBorders>
          </w:tcPr>
          <w:p w14:paraId="135692E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12</w:t>
            </w:r>
          </w:p>
        </w:tc>
        <w:tc>
          <w:tcPr>
            <w:tcW w:w="1322" w:type="dxa"/>
            <w:tcBorders>
              <w:top w:val="nil"/>
              <w:left w:val="nil"/>
              <w:bottom w:val="nil"/>
              <w:right w:val="nil"/>
            </w:tcBorders>
          </w:tcPr>
          <w:p w14:paraId="135F113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71.8</w:t>
            </w:r>
          </w:p>
        </w:tc>
        <w:tc>
          <w:tcPr>
            <w:tcW w:w="1216" w:type="dxa"/>
            <w:tcBorders>
              <w:top w:val="nil"/>
              <w:left w:val="nil"/>
              <w:bottom w:val="nil"/>
              <w:right w:val="nil"/>
            </w:tcBorders>
          </w:tcPr>
          <w:p w14:paraId="3A6BD8B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68</w:t>
            </w:r>
          </w:p>
        </w:tc>
        <w:tc>
          <w:tcPr>
            <w:tcW w:w="1495" w:type="dxa"/>
            <w:tcBorders>
              <w:top w:val="nil"/>
              <w:left w:val="nil"/>
              <w:bottom w:val="nil"/>
              <w:right w:val="nil"/>
            </w:tcBorders>
          </w:tcPr>
          <w:p w14:paraId="2901445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tcPr>
          <w:p w14:paraId="30C9E09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82.1</w:t>
            </w:r>
          </w:p>
        </w:tc>
        <w:tc>
          <w:tcPr>
            <w:tcW w:w="1495" w:type="dxa"/>
            <w:tcBorders>
              <w:top w:val="nil"/>
              <w:left w:val="nil"/>
              <w:bottom w:val="nil"/>
              <w:right w:val="nil"/>
            </w:tcBorders>
          </w:tcPr>
          <w:p w14:paraId="376D7F4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48.3</w:t>
            </w:r>
          </w:p>
        </w:tc>
        <w:tc>
          <w:tcPr>
            <w:tcW w:w="1495" w:type="dxa"/>
            <w:tcBorders>
              <w:top w:val="nil"/>
              <w:left w:val="nil"/>
              <w:bottom w:val="nil"/>
              <w:right w:val="nil"/>
            </w:tcBorders>
          </w:tcPr>
          <w:p w14:paraId="31D00EC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2865</w:t>
            </w:r>
          </w:p>
        </w:tc>
        <w:tc>
          <w:tcPr>
            <w:tcW w:w="1496" w:type="dxa"/>
            <w:tcBorders>
              <w:top w:val="nil"/>
              <w:left w:val="nil"/>
              <w:bottom w:val="nil"/>
              <w:right w:val="nil"/>
            </w:tcBorders>
          </w:tcPr>
          <w:p w14:paraId="61844F2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w:t>
            </w:r>
          </w:p>
        </w:tc>
      </w:tr>
      <w:tr w14:paraId="775F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5209190A">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Raghu,2022</w:t>
            </w:r>
          </w:p>
        </w:tc>
        <w:tc>
          <w:tcPr>
            <w:tcW w:w="1184" w:type="dxa"/>
            <w:tcBorders>
              <w:top w:val="nil"/>
              <w:left w:val="nil"/>
              <w:bottom w:val="nil"/>
              <w:right w:val="nil"/>
            </w:tcBorders>
          </w:tcPr>
          <w:p w14:paraId="0595277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178" w:type="dxa"/>
            <w:tcBorders>
              <w:top w:val="nil"/>
              <w:left w:val="nil"/>
              <w:bottom w:val="nil"/>
              <w:right w:val="nil"/>
            </w:tcBorders>
          </w:tcPr>
          <w:p w14:paraId="6E60675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nil"/>
              <w:right w:val="nil"/>
            </w:tcBorders>
          </w:tcPr>
          <w:p w14:paraId="61BE17B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68.5</w:t>
            </w:r>
          </w:p>
        </w:tc>
        <w:tc>
          <w:tcPr>
            <w:tcW w:w="1216" w:type="dxa"/>
            <w:tcBorders>
              <w:top w:val="nil"/>
              <w:left w:val="nil"/>
              <w:bottom w:val="nil"/>
              <w:right w:val="nil"/>
            </w:tcBorders>
          </w:tcPr>
          <w:p w14:paraId="19B12FD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76.9</w:t>
            </w:r>
          </w:p>
        </w:tc>
        <w:tc>
          <w:tcPr>
            <w:tcW w:w="1495" w:type="dxa"/>
            <w:tcBorders>
              <w:top w:val="nil"/>
              <w:left w:val="nil"/>
              <w:bottom w:val="nil"/>
              <w:right w:val="nil"/>
            </w:tcBorders>
          </w:tcPr>
          <w:p w14:paraId="1BCDAA0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458.4</w:t>
            </w:r>
          </w:p>
        </w:tc>
        <w:tc>
          <w:tcPr>
            <w:tcW w:w="1495" w:type="dxa"/>
            <w:tcBorders>
              <w:top w:val="nil"/>
              <w:left w:val="nil"/>
              <w:bottom w:val="nil"/>
              <w:right w:val="nil"/>
            </w:tcBorders>
          </w:tcPr>
          <w:p w14:paraId="268080A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76.1</w:t>
            </w:r>
          </w:p>
        </w:tc>
        <w:tc>
          <w:tcPr>
            <w:tcW w:w="1495" w:type="dxa"/>
            <w:tcBorders>
              <w:top w:val="nil"/>
              <w:left w:val="nil"/>
              <w:bottom w:val="nil"/>
              <w:right w:val="nil"/>
            </w:tcBorders>
          </w:tcPr>
          <w:p w14:paraId="1DA0213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52.6</w:t>
            </w:r>
          </w:p>
        </w:tc>
        <w:tc>
          <w:tcPr>
            <w:tcW w:w="1495" w:type="dxa"/>
            <w:tcBorders>
              <w:top w:val="nil"/>
              <w:left w:val="nil"/>
              <w:bottom w:val="nil"/>
              <w:right w:val="nil"/>
            </w:tcBorders>
          </w:tcPr>
          <w:p w14:paraId="775DABC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2883</w:t>
            </w:r>
          </w:p>
        </w:tc>
        <w:tc>
          <w:tcPr>
            <w:tcW w:w="1496" w:type="dxa"/>
            <w:tcBorders>
              <w:top w:val="nil"/>
              <w:left w:val="nil"/>
              <w:bottom w:val="nil"/>
              <w:right w:val="nil"/>
            </w:tcBorders>
          </w:tcPr>
          <w:p w14:paraId="30F764E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1B88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5172DC28">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Strambu,2023</w:t>
            </w:r>
          </w:p>
        </w:tc>
        <w:tc>
          <w:tcPr>
            <w:tcW w:w="1184" w:type="dxa"/>
            <w:tcBorders>
              <w:top w:val="nil"/>
              <w:left w:val="nil"/>
              <w:bottom w:val="nil"/>
              <w:right w:val="nil"/>
            </w:tcBorders>
          </w:tcPr>
          <w:p w14:paraId="62EC20C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23</w:t>
            </w:r>
          </w:p>
        </w:tc>
        <w:tc>
          <w:tcPr>
            <w:tcW w:w="1178" w:type="dxa"/>
            <w:tcBorders>
              <w:top w:val="nil"/>
              <w:left w:val="nil"/>
              <w:bottom w:val="nil"/>
              <w:right w:val="nil"/>
            </w:tcBorders>
          </w:tcPr>
          <w:p w14:paraId="1A61CF2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30</w:t>
            </w:r>
          </w:p>
        </w:tc>
        <w:tc>
          <w:tcPr>
            <w:tcW w:w="1322" w:type="dxa"/>
            <w:tcBorders>
              <w:top w:val="nil"/>
              <w:left w:val="nil"/>
              <w:bottom w:val="nil"/>
              <w:right w:val="nil"/>
            </w:tcBorders>
          </w:tcPr>
          <w:p w14:paraId="32FA20F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68.3</w:t>
            </w:r>
          </w:p>
        </w:tc>
        <w:tc>
          <w:tcPr>
            <w:tcW w:w="1216" w:type="dxa"/>
            <w:tcBorders>
              <w:top w:val="nil"/>
              <w:left w:val="nil"/>
              <w:bottom w:val="nil"/>
              <w:right w:val="nil"/>
            </w:tcBorders>
          </w:tcPr>
          <w:p w14:paraId="4E33AA0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73.9</w:t>
            </w:r>
          </w:p>
        </w:tc>
        <w:tc>
          <w:tcPr>
            <w:tcW w:w="1495" w:type="dxa"/>
            <w:tcBorders>
              <w:top w:val="nil"/>
              <w:left w:val="nil"/>
              <w:bottom w:val="nil"/>
              <w:right w:val="nil"/>
            </w:tcBorders>
          </w:tcPr>
          <w:p w14:paraId="5F7212D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391.8</w:t>
            </w:r>
          </w:p>
        </w:tc>
        <w:tc>
          <w:tcPr>
            <w:tcW w:w="1495" w:type="dxa"/>
            <w:tcBorders>
              <w:top w:val="nil"/>
              <w:left w:val="nil"/>
              <w:bottom w:val="nil"/>
              <w:right w:val="nil"/>
            </w:tcBorders>
          </w:tcPr>
          <w:p w14:paraId="0857CA3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75.8</w:t>
            </w:r>
          </w:p>
        </w:tc>
        <w:tc>
          <w:tcPr>
            <w:tcW w:w="1495" w:type="dxa"/>
            <w:tcBorders>
              <w:top w:val="nil"/>
              <w:left w:val="nil"/>
              <w:bottom w:val="nil"/>
              <w:right w:val="nil"/>
            </w:tcBorders>
          </w:tcPr>
          <w:p w14:paraId="769CF14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46.2</w:t>
            </w:r>
          </w:p>
        </w:tc>
        <w:tc>
          <w:tcPr>
            <w:tcW w:w="1495" w:type="dxa"/>
            <w:tcBorders>
              <w:top w:val="nil"/>
              <w:left w:val="nil"/>
              <w:bottom w:val="nil"/>
              <w:right w:val="nil"/>
            </w:tcBorders>
          </w:tcPr>
          <w:p w14:paraId="3A4BFC9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2817.1</w:t>
            </w:r>
          </w:p>
        </w:tc>
        <w:tc>
          <w:tcPr>
            <w:tcW w:w="1496" w:type="dxa"/>
            <w:tcBorders>
              <w:top w:val="nil"/>
              <w:left w:val="nil"/>
              <w:bottom w:val="nil"/>
              <w:right w:val="nil"/>
            </w:tcBorders>
          </w:tcPr>
          <w:p w14:paraId="5BA37DC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39D43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0A044B5D">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Maher,2023</w:t>
            </w:r>
            <w:r>
              <w:rPr>
                <w:rFonts w:hint="eastAsia" w:ascii="Times New Roman" w:hAnsi="Times New Roman"/>
                <w:color w:val="000000"/>
                <w:kern w:val="0"/>
                <w:sz w:val="24"/>
                <w:szCs w:val="24"/>
                <w:highlight w:val="none"/>
                <w:lang w:val="en-US" w:eastAsia="zh-CN"/>
              </w:rPr>
              <w:t>*</w:t>
            </w:r>
          </w:p>
        </w:tc>
        <w:tc>
          <w:tcPr>
            <w:tcW w:w="1184" w:type="dxa"/>
            <w:tcBorders>
              <w:top w:val="nil"/>
              <w:left w:val="nil"/>
              <w:bottom w:val="nil"/>
              <w:right w:val="nil"/>
            </w:tcBorders>
          </w:tcPr>
          <w:p w14:paraId="63D1153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174</w:t>
            </w:r>
          </w:p>
        </w:tc>
        <w:tc>
          <w:tcPr>
            <w:tcW w:w="1178" w:type="dxa"/>
            <w:tcBorders>
              <w:top w:val="nil"/>
              <w:left w:val="nil"/>
              <w:bottom w:val="nil"/>
              <w:right w:val="nil"/>
            </w:tcBorders>
          </w:tcPr>
          <w:p w14:paraId="2D55ACE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nil"/>
              <w:right w:val="nil"/>
            </w:tcBorders>
          </w:tcPr>
          <w:p w14:paraId="19487F6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70.6</w:t>
            </w:r>
          </w:p>
        </w:tc>
        <w:tc>
          <w:tcPr>
            <w:tcW w:w="1216" w:type="dxa"/>
            <w:tcBorders>
              <w:top w:val="nil"/>
              <w:left w:val="nil"/>
              <w:bottom w:val="nil"/>
              <w:right w:val="nil"/>
            </w:tcBorders>
          </w:tcPr>
          <w:p w14:paraId="4364826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83.9</w:t>
            </w:r>
          </w:p>
        </w:tc>
        <w:tc>
          <w:tcPr>
            <w:tcW w:w="1495" w:type="dxa"/>
            <w:tcBorders>
              <w:top w:val="nil"/>
              <w:left w:val="nil"/>
              <w:bottom w:val="nil"/>
              <w:right w:val="nil"/>
            </w:tcBorders>
          </w:tcPr>
          <w:p w14:paraId="688AFB8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400.8</w:t>
            </w:r>
          </w:p>
        </w:tc>
        <w:tc>
          <w:tcPr>
            <w:tcW w:w="1495" w:type="dxa"/>
            <w:tcBorders>
              <w:top w:val="nil"/>
              <w:left w:val="nil"/>
              <w:bottom w:val="nil"/>
              <w:right w:val="nil"/>
            </w:tcBorders>
          </w:tcPr>
          <w:p w14:paraId="752FBF0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79.7</w:t>
            </w:r>
          </w:p>
        </w:tc>
        <w:tc>
          <w:tcPr>
            <w:tcW w:w="1495" w:type="dxa"/>
            <w:tcBorders>
              <w:top w:val="nil"/>
              <w:left w:val="nil"/>
              <w:bottom w:val="nil"/>
              <w:right w:val="nil"/>
            </w:tcBorders>
          </w:tcPr>
          <w:p w14:paraId="3871F8D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53.1</w:t>
            </w:r>
          </w:p>
        </w:tc>
        <w:tc>
          <w:tcPr>
            <w:tcW w:w="1495" w:type="dxa"/>
            <w:tcBorders>
              <w:top w:val="nil"/>
              <w:left w:val="nil"/>
              <w:bottom w:val="nil"/>
              <w:right w:val="nil"/>
            </w:tcBorders>
          </w:tcPr>
          <w:p w14:paraId="5C03640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2943.3</w:t>
            </w:r>
          </w:p>
        </w:tc>
        <w:tc>
          <w:tcPr>
            <w:tcW w:w="1496" w:type="dxa"/>
            <w:tcBorders>
              <w:top w:val="nil"/>
              <w:left w:val="nil"/>
              <w:bottom w:val="nil"/>
              <w:right w:val="nil"/>
            </w:tcBorders>
          </w:tcPr>
          <w:p w14:paraId="56F88E4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7446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tcPr>
          <w:p w14:paraId="3CC49A4C">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Maher,2023</w:t>
            </w:r>
            <w:r>
              <w:rPr>
                <w:rFonts w:hint="eastAsia" w:ascii="Times New Roman" w:hAnsi="Times New Roman"/>
                <w:color w:val="000000"/>
                <w:kern w:val="0"/>
                <w:sz w:val="24"/>
                <w:szCs w:val="24"/>
                <w:highlight w:val="none"/>
                <w:lang w:val="en-US" w:eastAsia="zh-CN"/>
              </w:rPr>
              <w:t>*</w:t>
            </w:r>
          </w:p>
        </w:tc>
        <w:tc>
          <w:tcPr>
            <w:tcW w:w="1184" w:type="dxa"/>
            <w:tcBorders>
              <w:top w:val="nil"/>
              <w:left w:val="nil"/>
              <w:bottom w:val="nil"/>
              <w:right w:val="nil"/>
            </w:tcBorders>
          </w:tcPr>
          <w:p w14:paraId="568F152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258</w:t>
            </w:r>
          </w:p>
        </w:tc>
        <w:tc>
          <w:tcPr>
            <w:tcW w:w="1178" w:type="dxa"/>
            <w:tcBorders>
              <w:top w:val="nil"/>
              <w:left w:val="nil"/>
              <w:bottom w:val="nil"/>
              <w:right w:val="nil"/>
            </w:tcBorders>
          </w:tcPr>
          <w:p w14:paraId="17E9B7E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nil"/>
              <w:right w:val="nil"/>
            </w:tcBorders>
          </w:tcPr>
          <w:p w14:paraId="4DEBC4A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70.6</w:t>
            </w:r>
          </w:p>
        </w:tc>
        <w:tc>
          <w:tcPr>
            <w:tcW w:w="1216" w:type="dxa"/>
            <w:tcBorders>
              <w:top w:val="nil"/>
              <w:left w:val="nil"/>
              <w:bottom w:val="nil"/>
              <w:right w:val="nil"/>
            </w:tcBorders>
          </w:tcPr>
          <w:p w14:paraId="321A2A3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81</w:t>
            </w:r>
          </w:p>
        </w:tc>
        <w:tc>
          <w:tcPr>
            <w:tcW w:w="1495" w:type="dxa"/>
            <w:tcBorders>
              <w:top w:val="nil"/>
              <w:left w:val="nil"/>
              <w:bottom w:val="nil"/>
              <w:right w:val="nil"/>
            </w:tcBorders>
          </w:tcPr>
          <w:p w14:paraId="21CE496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400.4</w:t>
            </w:r>
          </w:p>
        </w:tc>
        <w:tc>
          <w:tcPr>
            <w:tcW w:w="1495" w:type="dxa"/>
            <w:tcBorders>
              <w:top w:val="nil"/>
              <w:left w:val="nil"/>
              <w:bottom w:val="nil"/>
              <w:right w:val="nil"/>
            </w:tcBorders>
          </w:tcPr>
          <w:p w14:paraId="351E8B9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77.6</w:t>
            </w:r>
          </w:p>
        </w:tc>
        <w:tc>
          <w:tcPr>
            <w:tcW w:w="1495" w:type="dxa"/>
            <w:tcBorders>
              <w:top w:val="nil"/>
              <w:left w:val="nil"/>
              <w:bottom w:val="nil"/>
              <w:right w:val="nil"/>
            </w:tcBorders>
          </w:tcPr>
          <w:p w14:paraId="0A76CCD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57.1</w:t>
            </w:r>
          </w:p>
        </w:tc>
        <w:tc>
          <w:tcPr>
            <w:tcW w:w="1495" w:type="dxa"/>
            <w:tcBorders>
              <w:top w:val="nil"/>
              <w:left w:val="nil"/>
              <w:bottom w:val="nil"/>
              <w:right w:val="nil"/>
            </w:tcBorders>
          </w:tcPr>
          <w:p w14:paraId="5423305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2749.5</w:t>
            </w:r>
          </w:p>
        </w:tc>
        <w:tc>
          <w:tcPr>
            <w:tcW w:w="1496" w:type="dxa"/>
            <w:tcBorders>
              <w:top w:val="nil"/>
              <w:left w:val="nil"/>
              <w:bottom w:val="nil"/>
              <w:right w:val="nil"/>
            </w:tcBorders>
          </w:tcPr>
          <w:p w14:paraId="5DF7B35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0CA3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shd w:val="clear" w:color="auto" w:fill="auto"/>
          </w:tcPr>
          <w:p w14:paraId="20E8F6DF">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Lancaster,2024</w:t>
            </w:r>
          </w:p>
        </w:tc>
        <w:tc>
          <w:tcPr>
            <w:tcW w:w="1184" w:type="dxa"/>
            <w:tcBorders>
              <w:top w:val="nil"/>
              <w:left w:val="nil"/>
              <w:bottom w:val="nil"/>
              <w:right w:val="nil"/>
            </w:tcBorders>
            <w:shd w:val="clear" w:color="auto" w:fill="auto"/>
          </w:tcPr>
          <w:p w14:paraId="11F0382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31</w:t>
            </w:r>
          </w:p>
        </w:tc>
        <w:tc>
          <w:tcPr>
            <w:tcW w:w="1178" w:type="dxa"/>
            <w:tcBorders>
              <w:top w:val="nil"/>
              <w:left w:val="nil"/>
              <w:bottom w:val="nil"/>
              <w:right w:val="nil"/>
            </w:tcBorders>
            <w:shd w:val="clear" w:color="auto" w:fill="auto"/>
          </w:tcPr>
          <w:p w14:paraId="17776CD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12</w:t>
            </w:r>
          </w:p>
        </w:tc>
        <w:tc>
          <w:tcPr>
            <w:tcW w:w="1322" w:type="dxa"/>
            <w:tcBorders>
              <w:top w:val="nil"/>
              <w:left w:val="nil"/>
              <w:bottom w:val="nil"/>
              <w:right w:val="nil"/>
            </w:tcBorders>
            <w:shd w:val="clear" w:color="auto" w:fill="auto"/>
          </w:tcPr>
          <w:p w14:paraId="33DBEAF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72.1</w:t>
            </w:r>
          </w:p>
        </w:tc>
        <w:tc>
          <w:tcPr>
            <w:tcW w:w="1216" w:type="dxa"/>
            <w:tcBorders>
              <w:top w:val="nil"/>
              <w:left w:val="nil"/>
              <w:bottom w:val="nil"/>
              <w:right w:val="nil"/>
            </w:tcBorders>
            <w:shd w:val="clear" w:color="auto" w:fill="auto"/>
          </w:tcPr>
          <w:p w14:paraId="6FEA168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87.1</w:t>
            </w:r>
          </w:p>
        </w:tc>
        <w:tc>
          <w:tcPr>
            <w:tcW w:w="1495" w:type="dxa"/>
            <w:tcBorders>
              <w:top w:val="nil"/>
              <w:left w:val="nil"/>
              <w:bottom w:val="nil"/>
              <w:right w:val="nil"/>
            </w:tcBorders>
            <w:shd w:val="clear" w:color="auto" w:fill="auto"/>
          </w:tcPr>
          <w:p w14:paraId="57700BC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shd w:val="clear" w:color="auto" w:fill="auto"/>
          </w:tcPr>
          <w:p w14:paraId="69FA30E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78.1</w:t>
            </w:r>
          </w:p>
        </w:tc>
        <w:tc>
          <w:tcPr>
            <w:tcW w:w="1495" w:type="dxa"/>
            <w:tcBorders>
              <w:top w:val="nil"/>
              <w:left w:val="nil"/>
              <w:bottom w:val="nil"/>
              <w:right w:val="nil"/>
            </w:tcBorders>
            <w:shd w:val="clear" w:color="auto" w:fill="auto"/>
          </w:tcPr>
          <w:p w14:paraId="44DFE95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50.1</w:t>
            </w:r>
          </w:p>
        </w:tc>
        <w:tc>
          <w:tcPr>
            <w:tcW w:w="1495" w:type="dxa"/>
            <w:tcBorders>
              <w:top w:val="nil"/>
              <w:left w:val="nil"/>
              <w:bottom w:val="nil"/>
              <w:right w:val="nil"/>
            </w:tcBorders>
            <w:shd w:val="clear" w:color="auto" w:fill="auto"/>
          </w:tcPr>
          <w:p w14:paraId="0A24B77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3083.6</w:t>
            </w:r>
          </w:p>
        </w:tc>
        <w:tc>
          <w:tcPr>
            <w:tcW w:w="1496" w:type="dxa"/>
            <w:tcBorders>
              <w:top w:val="nil"/>
              <w:left w:val="nil"/>
              <w:bottom w:val="nil"/>
              <w:right w:val="nil"/>
            </w:tcBorders>
            <w:shd w:val="clear" w:color="auto" w:fill="auto"/>
          </w:tcPr>
          <w:p w14:paraId="04A9AD4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75CB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nil"/>
              <w:right w:val="nil"/>
            </w:tcBorders>
            <w:shd w:val="clear" w:color="auto" w:fill="auto"/>
          </w:tcPr>
          <w:p w14:paraId="0BB76A85">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Mattos,2024</w:t>
            </w:r>
          </w:p>
        </w:tc>
        <w:tc>
          <w:tcPr>
            <w:tcW w:w="1184" w:type="dxa"/>
            <w:tcBorders>
              <w:top w:val="nil"/>
              <w:left w:val="nil"/>
              <w:bottom w:val="nil"/>
              <w:right w:val="nil"/>
            </w:tcBorders>
            <w:shd w:val="clear" w:color="auto" w:fill="auto"/>
          </w:tcPr>
          <w:p w14:paraId="0A26046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36</w:t>
            </w:r>
          </w:p>
        </w:tc>
        <w:tc>
          <w:tcPr>
            <w:tcW w:w="1178" w:type="dxa"/>
            <w:tcBorders>
              <w:top w:val="nil"/>
              <w:left w:val="nil"/>
              <w:bottom w:val="nil"/>
              <w:right w:val="nil"/>
            </w:tcBorders>
            <w:shd w:val="clear" w:color="auto" w:fill="auto"/>
          </w:tcPr>
          <w:p w14:paraId="6C7E1E9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24</w:t>
            </w:r>
          </w:p>
        </w:tc>
        <w:tc>
          <w:tcPr>
            <w:tcW w:w="1322" w:type="dxa"/>
            <w:tcBorders>
              <w:top w:val="nil"/>
              <w:left w:val="nil"/>
              <w:bottom w:val="nil"/>
              <w:right w:val="nil"/>
            </w:tcBorders>
            <w:shd w:val="clear" w:color="auto" w:fill="auto"/>
          </w:tcPr>
          <w:p w14:paraId="0F1C413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71.6</w:t>
            </w:r>
          </w:p>
        </w:tc>
        <w:tc>
          <w:tcPr>
            <w:tcW w:w="1216" w:type="dxa"/>
            <w:tcBorders>
              <w:top w:val="nil"/>
              <w:left w:val="nil"/>
              <w:bottom w:val="nil"/>
              <w:right w:val="nil"/>
            </w:tcBorders>
            <w:shd w:val="clear" w:color="auto" w:fill="auto"/>
          </w:tcPr>
          <w:p w14:paraId="3EA5244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83.3</w:t>
            </w:r>
          </w:p>
        </w:tc>
        <w:tc>
          <w:tcPr>
            <w:tcW w:w="1495" w:type="dxa"/>
            <w:tcBorders>
              <w:top w:val="nil"/>
              <w:left w:val="nil"/>
              <w:bottom w:val="nil"/>
              <w:right w:val="nil"/>
            </w:tcBorders>
            <w:shd w:val="clear" w:color="auto" w:fill="auto"/>
          </w:tcPr>
          <w:p w14:paraId="42951C5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410.4</w:t>
            </w:r>
          </w:p>
        </w:tc>
        <w:tc>
          <w:tcPr>
            <w:tcW w:w="1495" w:type="dxa"/>
            <w:tcBorders>
              <w:top w:val="nil"/>
              <w:left w:val="nil"/>
              <w:bottom w:val="nil"/>
              <w:right w:val="nil"/>
            </w:tcBorders>
            <w:shd w:val="clear" w:color="auto" w:fill="auto"/>
          </w:tcPr>
          <w:p w14:paraId="76F574D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77.9</w:t>
            </w:r>
          </w:p>
        </w:tc>
        <w:tc>
          <w:tcPr>
            <w:tcW w:w="1495" w:type="dxa"/>
            <w:tcBorders>
              <w:top w:val="nil"/>
              <w:left w:val="nil"/>
              <w:bottom w:val="nil"/>
              <w:right w:val="nil"/>
            </w:tcBorders>
            <w:shd w:val="clear" w:color="auto" w:fill="auto"/>
          </w:tcPr>
          <w:p w14:paraId="59045E8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50.6</w:t>
            </w:r>
          </w:p>
        </w:tc>
        <w:tc>
          <w:tcPr>
            <w:tcW w:w="1495" w:type="dxa"/>
            <w:tcBorders>
              <w:top w:val="nil"/>
              <w:left w:val="nil"/>
              <w:bottom w:val="nil"/>
              <w:right w:val="nil"/>
            </w:tcBorders>
            <w:shd w:val="clear" w:color="auto" w:fill="auto"/>
          </w:tcPr>
          <w:p w14:paraId="3D1B4E9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2841</w:t>
            </w:r>
          </w:p>
        </w:tc>
        <w:tc>
          <w:tcPr>
            <w:tcW w:w="1496" w:type="dxa"/>
            <w:tcBorders>
              <w:top w:val="nil"/>
              <w:left w:val="nil"/>
              <w:bottom w:val="nil"/>
              <w:right w:val="nil"/>
            </w:tcBorders>
            <w:shd w:val="clear" w:color="auto" w:fill="auto"/>
          </w:tcPr>
          <w:p w14:paraId="28AC75B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3A46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92" w:type="dxa"/>
            <w:tcBorders>
              <w:top w:val="nil"/>
              <w:left w:val="nil"/>
              <w:bottom w:val="nil"/>
              <w:right w:val="nil"/>
            </w:tcBorders>
            <w:shd w:val="clear" w:color="auto" w:fill="auto"/>
          </w:tcPr>
          <w:p w14:paraId="29ABD77C">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Raghu,2024</w:t>
            </w:r>
          </w:p>
        </w:tc>
        <w:tc>
          <w:tcPr>
            <w:tcW w:w="1184" w:type="dxa"/>
            <w:tcBorders>
              <w:top w:val="nil"/>
              <w:left w:val="nil"/>
              <w:bottom w:val="nil"/>
              <w:right w:val="nil"/>
            </w:tcBorders>
            <w:shd w:val="clear" w:color="auto" w:fill="auto"/>
          </w:tcPr>
          <w:p w14:paraId="6B3E868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175</w:t>
            </w:r>
          </w:p>
        </w:tc>
        <w:tc>
          <w:tcPr>
            <w:tcW w:w="1178" w:type="dxa"/>
            <w:tcBorders>
              <w:top w:val="nil"/>
              <w:left w:val="nil"/>
              <w:bottom w:val="nil"/>
              <w:right w:val="nil"/>
            </w:tcBorders>
            <w:shd w:val="clear" w:color="auto" w:fill="auto"/>
          </w:tcPr>
          <w:p w14:paraId="6848EAD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48</w:t>
            </w:r>
          </w:p>
        </w:tc>
        <w:tc>
          <w:tcPr>
            <w:tcW w:w="1322" w:type="dxa"/>
            <w:tcBorders>
              <w:top w:val="nil"/>
              <w:left w:val="nil"/>
              <w:bottom w:val="nil"/>
              <w:right w:val="nil"/>
            </w:tcBorders>
            <w:shd w:val="clear" w:color="auto" w:fill="auto"/>
          </w:tcPr>
          <w:p w14:paraId="32E4C5C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70.8</w:t>
            </w:r>
          </w:p>
        </w:tc>
        <w:tc>
          <w:tcPr>
            <w:tcW w:w="1216" w:type="dxa"/>
            <w:tcBorders>
              <w:top w:val="nil"/>
              <w:left w:val="nil"/>
              <w:bottom w:val="nil"/>
              <w:right w:val="nil"/>
            </w:tcBorders>
            <w:shd w:val="clear" w:color="auto" w:fill="auto"/>
          </w:tcPr>
          <w:p w14:paraId="444EB3C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72</w:t>
            </w:r>
          </w:p>
        </w:tc>
        <w:tc>
          <w:tcPr>
            <w:tcW w:w="1495" w:type="dxa"/>
            <w:tcBorders>
              <w:top w:val="nil"/>
              <w:left w:val="nil"/>
              <w:bottom w:val="nil"/>
              <w:right w:val="nil"/>
            </w:tcBorders>
            <w:shd w:val="clear" w:color="auto" w:fill="auto"/>
          </w:tcPr>
          <w:p w14:paraId="6DC8A50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NA</w:t>
            </w:r>
          </w:p>
        </w:tc>
        <w:tc>
          <w:tcPr>
            <w:tcW w:w="1495" w:type="dxa"/>
            <w:tcBorders>
              <w:top w:val="nil"/>
              <w:left w:val="nil"/>
              <w:bottom w:val="nil"/>
              <w:right w:val="nil"/>
            </w:tcBorders>
            <w:shd w:val="clear" w:color="auto" w:fill="auto"/>
          </w:tcPr>
          <w:p w14:paraId="359CF78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71.8</w:t>
            </w:r>
          </w:p>
        </w:tc>
        <w:tc>
          <w:tcPr>
            <w:tcW w:w="1495" w:type="dxa"/>
            <w:tcBorders>
              <w:top w:val="nil"/>
              <w:left w:val="nil"/>
              <w:bottom w:val="nil"/>
              <w:right w:val="nil"/>
            </w:tcBorders>
            <w:shd w:val="clear" w:color="auto" w:fill="auto"/>
          </w:tcPr>
          <w:p w14:paraId="0A48552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50</w:t>
            </w:r>
          </w:p>
        </w:tc>
        <w:tc>
          <w:tcPr>
            <w:tcW w:w="1495" w:type="dxa"/>
            <w:tcBorders>
              <w:top w:val="nil"/>
              <w:left w:val="nil"/>
              <w:bottom w:val="nil"/>
              <w:right w:val="nil"/>
            </w:tcBorders>
            <w:shd w:val="clear" w:color="auto" w:fill="auto"/>
          </w:tcPr>
          <w:p w14:paraId="0CDD692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2416</w:t>
            </w:r>
          </w:p>
        </w:tc>
        <w:tc>
          <w:tcPr>
            <w:tcW w:w="1496" w:type="dxa"/>
            <w:tcBorders>
              <w:top w:val="nil"/>
              <w:left w:val="nil"/>
              <w:bottom w:val="nil"/>
              <w:right w:val="nil"/>
            </w:tcBorders>
            <w:shd w:val="clear" w:color="auto" w:fill="auto"/>
          </w:tcPr>
          <w:p w14:paraId="4F53413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r w14:paraId="637F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nil"/>
              <w:left w:val="nil"/>
              <w:bottom w:val="single" w:color="auto" w:sz="4" w:space="0"/>
              <w:right w:val="nil"/>
            </w:tcBorders>
            <w:shd w:val="clear" w:color="auto" w:fill="auto"/>
          </w:tcPr>
          <w:p w14:paraId="6329DC2C">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Richeldi,2024</w:t>
            </w:r>
          </w:p>
        </w:tc>
        <w:tc>
          <w:tcPr>
            <w:tcW w:w="1184" w:type="dxa"/>
            <w:tcBorders>
              <w:top w:val="nil"/>
              <w:left w:val="nil"/>
              <w:bottom w:val="single" w:color="auto" w:sz="4" w:space="0"/>
              <w:right w:val="nil"/>
            </w:tcBorders>
            <w:shd w:val="clear" w:color="auto" w:fill="auto"/>
          </w:tcPr>
          <w:p w14:paraId="108A51C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330</w:t>
            </w:r>
          </w:p>
        </w:tc>
        <w:tc>
          <w:tcPr>
            <w:tcW w:w="1178" w:type="dxa"/>
            <w:tcBorders>
              <w:top w:val="nil"/>
              <w:left w:val="nil"/>
              <w:bottom w:val="single" w:color="auto" w:sz="4" w:space="0"/>
              <w:right w:val="nil"/>
            </w:tcBorders>
            <w:shd w:val="clear" w:color="auto" w:fill="auto"/>
          </w:tcPr>
          <w:p w14:paraId="06459EF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52</w:t>
            </w:r>
          </w:p>
        </w:tc>
        <w:tc>
          <w:tcPr>
            <w:tcW w:w="1322" w:type="dxa"/>
            <w:tcBorders>
              <w:top w:val="nil"/>
              <w:left w:val="nil"/>
              <w:bottom w:val="single" w:color="auto" w:sz="4" w:space="0"/>
              <w:right w:val="nil"/>
            </w:tcBorders>
            <w:shd w:val="clear" w:color="auto" w:fill="auto"/>
          </w:tcPr>
          <w:p w14:paraId="62D8E8A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70.5</w:t>
            </w:r>
          </w:p>
        </w:tc>
        <w:tc>
          <w:tcPr>
            <w:tcW w:w="1216" w:type="dxa"/>
            <w:tcBorders>
              <w:top w:val="nil"/>
              <w:left w:val="nil"/>
              <w:bottom w:val="single" w:color="auto" w:sz="4" w:space="0"/>
              <w:right w:val="nil"/>
            </w:tcBorders>
            <w:shd w:val="clear" w:color="auto" w:fill="auto"/>
          </w:tcPr>
          <w:p w14:paraId="0A83EBD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79.1</w:t>
            </w:r>
          </w:p>
        </w:tc>
        <w:tc>
          <w:tcPr>
            <w:tcW w:w="1495" w:type="dxa"/>
            <w:tcBorders>
              <w:top w:val="nil"/>
              <w:left w:val="nil"/>
              <w:bottom w:val="single" w:color="auto" w:sz="4" w:space="0"/>
              <w:right w:val="nil"/>
            </w:tcBorders>
            <w:shd w:val="clear" w:color="auto" w:fill="auto"/>
          </w:tcPr>
          <w:p w14:paraId="4F53DCF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401.4</w:t>
            </w:r>
          </w:p>
        </w:tc>
        <w:tc>
          <w:tcPr>
            <w:tcW w:w="1495" w:type="dxa"/>
            <w:tcBorders>
              <w:top w:val="nil"/>
              <w:left w:val="nil"/>
              <w:bottom w:val="single" w:color="auto" w:sz="4" w:space="0"/>
              <w:right w:val="nil"/>
            </w:tcBorders>
            <w:shd w:val="clear" w:color="auto" w:fill="auto"/>
          </w:tcPr>
          <w:p w14:paraId="7AA9CE9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77.1</w:t>
            </w:r>
          </w:p>
        </w:tc>
        <w:tc>
          <w:tcPr>
            <w:tcW w:w="1495" w:type="dxa"/>
            <w:tcBorders>
              <w:top w:val="nil"/>
              <w:left w:val="nil"/>
              <w:bottom w:val="single" w:color="auto" w:sz="4" w:space="0"/>
              <w:right w:val="nil"/>
            </w:tcBorders>
            <w:shd w:val="clear" w:color="auto" w:fill="auto"/>
          </w:tcPr>
          <w:p w14:paraId="025F94C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51.7</w:t>
            </w:r>
          </w:p>
        </w:tc>
        <w:tc>
          <w:tcPr>
            <w:tcW w:w="1495" w:type="dxa"/>
            <w:tcBorders>
              <w:top w:val="nil"/>
              <w:left w:val="nil"/>
              <w:bottom w:val="single" w:color="auto" w:sz="4" w:space="0"/>
              <w:right w:val="nil"/>
            </w:tcBorders>
            <w:shd w:val="clear" w:color="auto" w:fill="auto"/>
          </w:tcPr>
          <w:p w14:paraId="2D9C049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2804.3</w:t>
            </w:r>
          </w:p>
        </w:tc>
        <w:tc>
          <w:tcPr>
            <w:tcW w:w="1496" w:type="dxa"/>
            <w:tcBorders>
              <w:top w:val="nil"/>
              <w:left w:val="nil"/>
              <w:bottom w:val="single" w:color="auto" w:sz="4" w:space="0"/>
              <w:right w:val="nil"/>
            </w:tcBorders>
            <w:shd w:val="clear" w:color="auto" w:fill="auto"/>
          </w:tcPr>
          <w:p w14:paraId="7A0A88B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Y</w:t>
            </w:r>
          </w:p>
        </w:tc>
      </w:tr>
    </w:tbl>
    <w:p w14:paraId="4B0A0B6C">
      <w:pPr>
        <w:spacing w:line="360" w:lineRule="auto"/>
        <w:rPr>
          <w:rFonts w:ascii="Times New Roman" w:hAnsi="Times New Roman" w:eastAsia="宋体"/>
          <w:sz w:val="24"/>
          <w:szCs w:val="24"/>
        </w:rPr>
      </w:pPr>
      <w:r>
        <w:rPr>
          <w:rFonts w:hint="eastAsia" w:ascii="Times New Roman" w:hAnsi="Times New Roman" w:eastAsia="宋体"/>
          <w:sz w:val="24"/>
          <w:szCs w:val="24"/>
        </w:rPr>
        <w:t xml:space="preserve">6MWD, 6-Minute Walk Distance; FVC, Forced Vital Capacity; DLCO, Diffusing Capacity of the Lung for Carbon Monoxide; </w:t>
      </w:r>
    </w:p>
    <w:p w14:paraId="3B133A96">
      <w:pPr>
        <w:spacing w:line="360" w:lineRule="auto"/>
        <w:rPr>
          <w:rFonts w:hint="eastAsia" w:ascii="Times New Roman" w:hAnsi="Times New Roman" w:eastAsia="宋体"/>
          <w:sz w:val="24"/>
          <w:szCs w:val="24"/>
          <w:lang w:val="en-US" w:eastAsia="zh-CN"/>
        </w:rPr>
      </w:pPr>
      <w:r>
        <w:rPr>
          <w:rFonts w:hint="eastAsia" w:ascii="Times New Roman" w:hAnsi="Times New Roman" w:eastAsia="宋体"/>
          <w:sz w:val="24"/>
          <w:szCs w:val="24"/>
        </w:rPr>
        <w:t>NA: No relevant data were reported; Y: Background therapy; N: No background therapy</w:t>
      </w:r>
      <w:r>
        <w:rPr>
          <w:rFonts w:hint="eastAsia" w:ascii="Times New Roman" w:hAnsi="Times New Roman" w:eastAsia="宋体"/>
          <w:sz w:val="24"/>
          <w:szCs w:val="24"/>
          <w:lang w:val="en-US" w:eastAsia="zh-CN"/>
        </w:rPr>
        <w:t>.</w:t>
      </w:r>
    </w:p>
    <w:p w14:paraId="0AA5DA6E">
      <w:pPr>
        <w:spacing w:line="360" w:lineRule="auto"/>
        <w:rPr>
          <w:rFonts w:hint="default" w:ascii="Times New Roman" w:hAnsi="Times New Roman" w:eastAsia="宋体"/>
          <w:sz w:val="24"/>
          <w:szCs w:val="24"/>
          <w:highlight w:val="none"/>
          <w:lang w:val="en-US" w:eastAsia="zh-CN"/>
        </w:rPr>
        <w:sectPr>
          <w:pgSz w:w="16838" w:h="11906" w:orient="landscape"/>
          <w:pgMar w:top="1800" w:right="1440" w:bottom="1800" w:left="1440" w:header="851" w:footer="992" w:gutter="0"/>
          <w:cols w:space="425" w:num="1"/>
          <w:docGrid w:type="lines" w:linePitch="312" w:charSpace="0"/>
        </w:sectPr>
      </w:pPr>
      <w:r>
        <w:rPr>
          <w:rFonts w:hint="eastAsia" w:ascii="Times New Roman" w:hAnsi="Times New Roman" w:eastAsia="宋体"/>
          <w:sz w:val="24"/>
          <w:szCs w:val="24"/>
          <w:highlight w:val="none"/>
          <w:lang w:val="en-US" w:eastAsia="zh-CN"/>
        </w:rPr>
        <w:t>* Different trial groups in the same article</w:t>
      </w:r>
    </w:p>
    <w:p w14:paraId="2DE2A4F6">
      <w:pPr>
        <w:rPr>
          <w:rFonts w:ascii="Times New Roman" w:hAnsi="Times New Roman" w:eastAsia="宋体"/>
          <w:b/>
          <w:bCs/>
          <w:sz w:val="24"/>
          <w:szCs w:val="24"/>
        </w:rPr>
      </w:pPr>
      <w:r>
        <w:rPr>
          <w:rFonts w:ascii="Times New Roman" w:hAnsi="Times New Roman" w:eastAsia="宋体"/>
          <w:b/>
          <w:bCs/>
          <w:sz w:val="24"/>
          <w:szCs w:val="24"/>
        </w:rPr>
        <w:t>Table S3. The results of the literature assessment</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2"/>
        <w:gridCol w:w="1881"/>
        <w:gridCol w:w="1915"/>
        <w:gridCol w:w="1881"/>
        <w:gridCol w:w="1881"/>
        <w:gridCol w:w="1918"/>
        <w:gridCol w:w="1926"/>
      </w:tblGrid>
      <w:tr w14:paraId="54A7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977" w:type="pct"/>
            <w:shd w:val="clear" w:color="auto" w:fill="E7E6E6"/>
            <w:vAlign w:val="center"/>
          </w:tcPr>
          <w:p w14:paraId="070E2ABC">
            <w:pPr>
              <w:jc w:val="center"/>
              <w:rPr>
                <w:rFonts w:ascii="Times New Roman" w:hAnsi="Times New Roman" w:eastAsia="宋体"/>
                <w:b/>
                <w:sz w:val="24"/>
                <w:szCs w:val="24"/>
              </w:rPr>
            </w:pPr>
            <w:r>
              <w:rPr>
                <w:rFonts w:ascii="Times New Roman" w:hAnsi="Times New Roman" w:eastAsia="宋体"/>
                <w:b/>
                <w:sz w:val="24"/>
                <w:szCs w:val="24"/>
              </w:rPr>
              <w:t>Study</w:t>
            </w:r>
          </w:p>
        </w:tc>
        <w:tc>
          <w:tcPr>
            <w:tcW w:w="663" w:type="pct"/>
            <w:shd w:val="clear" w:color="auto" w:fill="E7E6E6"/>
            <w:vAlign w:val="center"/>
          </w:tcPr>
          <w:p w14:paraId="485A6F15">
            <w:pPr>
              <w:jc w:val="center"/>
              <w:rPr>
                <w:rFonts w:ascii="Times New Roman" w:hAnsi="Times New Roman" w:eastAsia="宋体"/>
                <w:b/>
                <w:sz w:val="24"/>
                <w:szCs w:val="24"/>
              </w:rPr>
            </w:pPr>
            <w:r>
              <w:rPr>
                <w:rFonts w:ascii="Times New Roman" w:hAnsi="Times New Roman" w:eastAsia="宋体"/>
                <w:b/>
                <w:sz w:val="24"/>
                <w:szCs w:val="24"/>
              </w:rPr>
              <w:t>Randomization process</w:t>
            </w:r>
          </w:p>
        </w:tc>
        <w:tc>
          <w:tcPr>
            <w:tcW w:w="675" w:type="pct"/>
            <w:shd w:val="clear" w:color="auto" w:fill="E7E6E6"/>
            <w:vAlign w:val="center"/>
          </w:tcPr>
          <w:p w14:paraId="3BD1A58A">
            <w:pPr>
              <w:jc w:val="center"/>
              <w:rPr>
                <w:rFonts w:ascii="Times New Roman" w:hAnsi="Times New Roman" w:eastAsia="宋体"/>
                <w:b/>
                <w:sz w:val="24"/>
                <w:szCs w:val="24"/>
              </w:rPr>
            </w:pPr>
            <w:r>
              <w:rPr>
                <w:rFonts w:ascii="Times New Roman" w:hAnsi="Times New Roman" w:eastAsia="宋体"/>
                <w:b/>
                <w:sz w:val="24"/>
                <w:szCs w:val="24"/>
              </w:rPr>
              <w:t>Deviations from intended interventions</w:t>
            </w:r>
          </w:p>
        </w:tc>
        <w:tc>
          <w:tcPr>
            <w:tcW w:w="663" w:type="pct"/>
            <w:shd w:val="clear" w:color="auto" w:fill="E7E6E6"/>
            <w:vAlign w:val="center"/>
          </w:tcPr>
          <w:p w14:paraId="47CDC252">
            <w:pPr>
              <w:jc w:val="center"/>
              <w:rPr>
                <w:rFonts w:ascii="Times New Roman" w:hAnsi="Times New Roman" w:eastAsia="宋体"/>
                <w:b/>
                <w:sz w:val="24"/>
                <w:szCs w:val="24"/>
              </w:rPr>
            </w:pPr>
            <w:r>
              <w:rPr>
                <w:rFonts w:ascii="Times New Roman" w:hAnsi="Times New Roman" w:eastAsia="宋体"/>
                <w:b/>
                <w:sz w:val="24"/>
                <w:szCs w:val="24"/>
              </w:rPr>
              <w:t>Missing outcome data</w:t>
            </w:r>
          </w:p>
        </w:tc>
        <w:tc>
          <w:tcPr>
            <w:tcW w:w="663" w:type="pct"/>
            <w:shd w:val="clear" w:color="auto" w:fill="E7E6E6"/>
            <w:vAlign w:val="center"/>
          </w:tcPr>
          <w:p w14:paraId="6A5821D1">
            <w:pPr>
              <w:jc w:val="center"/>
              <w:rPr>
                <w:rFonts w:ascii="Times New Roman" w:hAnsi="Times New Roman" w:eastAsia="宋体"/>
                <w:b/>
                <w:sz w:val="24"/>
                <w:szCs w:val="24"/>
              </w:rPr>
            </w:pPr>
            <w:r>
              <w:rPr>
                <w:rFonts w:ascii="Times New Roman" w:hAnsi="Times New Roman" w:eastAsia="宋体"/>
                <w:b/>
                <w:sz w:val="24"/>
                <w:szCs w:val="24"/>
              </w:rPr>
              <w:t>Measurement of the outcome</w:t>
            </w:r>
          </w:p>
        </w:tc>
        <w:tc>
          <w:tcPr>
            <w:tcW w:w="676" w:type="pct"/>
            <w:shd w:val="clear" w:color="auto" w:fill="E7E6E6"/>
            <w:vAlign w:val="center"/>
          </w:tcPr>
          <w:p w14:paraId="10F32851">
            <w:pPr>
              <w:jc w:val="center"/>
              <w:rPr>
                <w:rFonts w:ascii="Times New Roman" w:hAnsi="Times New Roman" w:eastAsia="宋体"/>
                <w:b/>
                <w:sz w:val="24"/>
                <w:szCs w:val="24"/>
              </w:rPr>
            </w:pPr>
            <w:r>
              <w:rPr>
                <w:rFonts w:ascii="Times New Roman" w:hAnsi="Times New Roman" w:eastAsia="宋体"/>
                <w:b/>
                <w:sz w:val="24"/>
                <w:szCs w:val="24"/>
              </w:rPr>
              <w:t>Selection of the reported result</w:t>
            </w:r>
          </w:p>
        </w:tc>
        <w:tc>
          <w:tcPr>
            <w:tcW w:w="679" w:type="pct"/>
            <w:shd w:val="clear" w:color="auto" w:fill="E7E6E6"/>
            <w:vAlign w:val="center"/>
          </w:tcPr>
          <w:p w14:paraId="46396FEA">
            <w:pPr>
              <w:jc w:val="center"/>
              <w:rPr>
                <w:rFonts w:ascii="Times New Roman" w:hAnsi="Times New Roman" w:eastAsia="宋体"/>
                <w:b/>
                <w:sz w:val="24"/>
                <w:szCs w:val="24"/>
              </w:rPr>
            </w:pPr>
            <w:r>
              <w:rPr>
                <w:rFonts w:ascii="Times New Roman" w:hAnsi="Times New Roman" w:eastAsia="宋体"/>
                <w:b/>
                <w:sz w:val="24"/>
                <w:szCs w:val="24"/>
              </w:rPr>
              <w:t>Overall Bias</w:t>
            </w:r>
          </w:p>
        </w:tc>
      </w:tr>
      <w:tr w14:paraId="0474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6FDC822E">
            <w:pPr>
              <w:widowControl/>
              <w:rPr>
                <w:rFonts w:ascii="Times New Roman" w:hAnsi="Times New Roman" w:eastAsia="宋体"/>
                <w:kern w:val="0"/>
                <w:sz w:val="24"/>
                <w:szCs w:val="24"/>
              </w:rPr>
            </w:pPr>
            <w:r>
              <w:rPr>
                <w:rFonts w:hint="eastAsia" w:ascii="Times New Roman" w:hAnsi="Times New Roman" w:eastAsia="宋体"/>
                <w:kern w:val="0"/>
                <w:sz w:val="24"/>
                <w:szCs w:val="24"/>
              </w:rPr>
              <w:t>Ganesh Raghu 2004</w:t>
            </w:r>
          </w:p>
        </w:tc>
        <w:tc>
          <w:tcPr>
            <w:tcW w:w="663" w:type="pct"/>
            <w:shd w:val="clear" w:color="auto" w:fill="75BD42" w:themeFill="accent4"/>
            <w:noWrap/>
            <w:vAlign w:val="center"/>
          </w:tcPr>
          <w:p w14:paraId="0DB332D9">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1DCF39BE">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538B36AA">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00385880">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65534A73">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6ADEC7F8">
            <w:pPr>
              <w:widowControl/>
              <w:jc w:val="center"/>
              <w:rPr>
                <w:rFonts w:ascii="Times New Roman" w:hAnsi="Times New Roman"/>
                <w:kern w:val="0"/>
                <w:sz w:val="24"/>
                <w:szCs w:val="24"/>
              </w:rPr>
            </w:pPr>
            <w:r>
              <w:rPr>
                <w:rFonts w:ascii="Times New Roman" w:hAnsi="Times New Roman"/>
                <w:kern w:val="0"/>
                <w:sz w:val="24"/>
                <w:szCs w:val="24"/>
              </w:rPr>
              <w:t>Low</w:t>
            </w:r>
          </w:p>
        </w:tc>
      </w:tr>
      <w:tr w14:paraId="5DDA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5D24743A">
            <w:pPr>
              <w:widowControl/>
              <w:rPr>
                <w:rFonts w:ascii="Times New Roman" w:hAnsi="Times New Roman" w:eastAsia="宋体"/>
                <w:kern w:val="0"/>
                <w:sz w:val="24"/>
                <w:szCs w:val="24"/>
              </w:rPr>
            </w:pPr>
            <w:r>
              <w:rPr>
                <w:rFonts w:hint="eastAsia" w:ascii="Times New Roman" w:hAnsi="Times New Roman" w:eastAsia="宋体"/>
                <w:kern w:val="0"/>
                <w:sz w:val="24"/>
                <w:szCs w:val="24"/>
              </w:rPr>
              <w:t>Talmadge E King Jr 2008</w:t>
            </w:r>
          </w:p>
        </w:tc>
        <w:tc>
          <w:tcPr>
            <w:tcW w:w="663" w:type="pct"/>
            <w:shd w:val="clear" w:color="auto" w:fill="75BD42" w:themeFill="accent4"/>
            <w:noWrap/>
            <w:vAlign w:val="center"/>
          </w:tcPr>
          <w:p w14:paraId="7200FE30">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FFFF00"/>
            <w:noWrap/>
            <w:vAlign w:val="center"/>
          </w:tcPr>
          <w:p w14:paraId="5B5E7E6B">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63" w:type="pct"/>
            <w:shd w:val="clear" w:color="auto" w:fill="75BD42" w:themeFill="accent4"/>
            <w:noWrap/>
            <w:vAlign w:val="center"/>
          </w:tcPr>
          <w:p w14:paraId="4277DC50">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2D7B6FAC">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67EAA9AD">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FFFF00"/>
            <w:noWrap/>
            <w:vAlign w:val="center"/>
          </w:tcPr>
          <w:p w14:paraId="2E5B582D">
            <w:pPr>
              <w:widowControl/>
              <w:jc w:val="center"/>
              <w:rPr>
                <w:rFonts w:ascii="Times New Roman" w:hAnsi="Times New Roman"/>
                <w:kern w:val="0"/>
                <w:sz w:val="24"/>
                <w:szCs w:val="24"/>
              </w:rPr>
            </w:pPr>
            <w:r>
              <w:rPr>
                <w:rFonts w:ascii="Times New Roman" w:hAnsi="Times New Roman"/>
                <w:kern w:val="0"/>
                <w:sz w:val="24"/>
                <w:szCs w:val="24"/>
              </w:rPr>
              <w:t>Some concerns</w:t>
            </w:r>
          </w:p>
        </w:tc>
      </w:tr>
      <w:tr w14:paraId="223D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5B9F62DC">
            <w:pPr>
              <w:widowControl/>
              <w:rPr>
                <w:rFonts w:ascii="Times New Roman" w:hAnsi="Times New Roman" w:eastAsia="宋体"/>
                <w:kern w:val="0"/>
                <w:sz w:val="24"/>
                <w:szCs w:val="24"/>
              </w:rPr>
            </w:pPr>
            <w:r>
              <w:rPr>
                <w:rFonts w:hint="eastAsia" w:ascii="Times New Roman" w:hAnsi="Times New Roman" w:eastAsia="宋体"/>
                <w:kern w:val="0"/>
                <w:sz w:val="24"/>
                <w:szCs w:val="24"/>
              </w:rPr>
              <w:t>Ganesh Raghu 2008</w:t>
            </w:r>
          </w:p>
        </w:tc>
        <w:tc>
          <w:tcPr>
            <w:tcW w:w="663" w:type="pct"/>
            <w:shd w:val="clear" w:color="auto" w:fill="75BD42" w:themeFill="accent4"/>
            <w:noWrap/>
            <w:vAlign w:val="center"/>
          </w:tcPr>
          <w:p w14:paraId="467ECD0B">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323C3AEF">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FFFF00"/>
            <w:noWrap/>
            <w:vAlign w:val="center"/>
          </w:tcPr>
          <w:p w14:paraId="4D4A4677">
            <w:pPr>
              <w:widowControl/>
              <w:jc w:val="center"/>
              <w:rPr>
                <w:rFonts w:ascii="Times New Roman" w:hAnsi="Times New Roman"/>
                <w:kern w:val="0"/>
                <w:sz w:val="24"/>
                <w:szCs w:val="24"/>
              </w:rPr>
            </w:pPr>
            <w:r>
              <w:rPr>
                <w:rFonts w:ascii="Times New Roman" w:hAnsi="Times New Roman"/>
                <w:kern w:val="0"/>
                <w:sz w:val="24"/>
                <w:szCs w:val="24"/>
                <w:highlight w:val="yellow"/>
              </w:rPr>
              <w:t>Some concerns</w:t>
            </w:r>
          </w:p>
        </w:tc>
        <w:tc>
          <w:tcPr>
            <w:tcW w:w="663" w:type="pct"/>
            <w:shd w:val="clear" w:color="auto" w:fill="75BD42" w:themeFill="accent4"/>
            <w:noWrap/>
            <w:vAlign w:val="center"/>
          </w:tcPr>
          <w:p w14:paraId="2741415A">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FFFF00"/>
            <w:noWrap/>
            <w:vAlign w:val="center"/>
          </w:tcPr>
          <w:p w14:paraId="4F5145DA">
            <w:pPr>
              <w:widowControl/>
              <w:jc w:val="center"/>
              <w:rPr>
                <w:rFonts w:ascii="Times New Roman" w:hAnsi="Times New Roman"/>
                <w:kern w:val="0"/>
                <w:sz w:val="24"/>
                <w:szCs w:val="24"/>
              </w:rPr>
            </w:pPr>
            <w:r>
              <w:rPr>
                <w:rFonts w:ascii="Times New Roman" w:hAnsi="Times New Roman"/>
                <w:kern w:val="0"/>
                <w:sz w:val="24"/>
                <w:szCs w:val="24"/>
                <w:highlight w:val="yellow"/>
              </w:rPr>
              <w:t>Some concerns</w:t>
            </w:r>
          </w:p>
        </w:tc>
        <w:tc>
          <w:tcPr>
            <w:tcW w:w="679" w:type="pct"/>
            <w:shd w:val="clear" w:color="auto" w:fill="FFFF00"/>
            <w:noWrap/>
            <w:vAlign w:val="center"/>
          </w:tcPr>
          <w:p w14:paraId="2E1E6B82">
            <w:pPr>
              <w:widowControl/>
              <w:jc w:val="center"/>
              <w:rPr>
                <w:rFonts w:ascii="Times New Roman" w:hAnsi="Times New Roman"/>
                <w:kern w:val="0"/>
                <w:sz w:val="24"/>
                <w:szCs w:val="24"/>
              </w:rPr>
            </w:pPr>
            <w:r>
              <w:rPr>
                <w:rFonts w:ascii="Times New Roman" w:hAnsi="Times New Roman"/>
                <w:kern w:val="0"/>
                <w:sz w:val="24"/>
                <w:szCs w:val="24"/>
                <w:highlight w:val="yellow"/>
              </w:rPr>
              <w:t>Some concerns</w:t>
            </w:r>
          </w:p>
        </w:tc>
      </w:tr>
      <w:tr w14:paraId="5C2F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705AF0F">
            <w:pPr>
              <w:widowControl/>
              <w:rPr>
                <w:rFonts w:ascii="Times New Roman" w:hAnsi="Times New Roman" w:eastAsia="宋体"/>
                <w:kern w:val="0"/>
                <w:sz w:val="24"/>
                <w:szCs w:val="24"/>
              </w:rPr>
            </w:pPr>
            <w:r>
              <w:rPr>
                <w:rFonts w:hint="eastAsia" w:ascii="Times New Roman" w:hAnsi="Times New Roman" w:eastAsia="宋体"/>
                <w:kern w:val="0"/>
                <w:sz w:val="24"/>
                <w:szCs w:val="24"/>
              </w:rPr>
              <w:t>Talmadge E King Jr 2009</w:t>
            </w:r>
          </w:p>
        </w:tc>
        <w:tc>
          <w:tcPr>
            <w:tcW w:w="663" w:type="pct"/>
            <w:shd w:val="clear" w:color="auto" w:fill="75BD42" w:themeFill="accent4"/>
            <w:noWrap/>
            <w:vAlign w:val="center"/>
          </w:tcPr>
          <w:p w14:paraId="532B3444">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2EAA0765">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2C950AF8">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0659C155">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60CDE73D">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579F9968">
            <w:pPr>
              <w:widowControl/>
              <w:jc w:val="center"/>
              <w:rPr>
                <w:rFonts w:ascii="Times New Roman" w:hAnsi="Times New Roman"/>
                <w:kern w:val="0"/>
                <w:sz w:val="24"/>
                <w:szCs w:val="24"/>
              </w:rPr>
            </w:pPr>
            <w:r>
              <w:rPr>
                <w:rFonts w:hint="eastAsia" w:ascii="Times New Roman" w:hAnsi="Times New Roman"/>
                <w:kern w:val="0"/>
                <w:sz w:val="24"/>
                <w:szCs w:val="24"/>
              </w:rPr>
              <w:t>Low</w:t>
            </w:r>
          </w:p>
        </w:tc>
      </w:tr>
      <w:tr w14:paraId="264DA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613C7F9B">
            <w:pPr>
              <w:widowControl/>
              <w:rPr>
                <w:rFonts w:ascii="Times New Roman" w:hAnsi="Times New Roman" w:eastAsia="宋体"/>
                <w:kern w:val="0"/>
                <w:sz w:val="24"/>
                <w:szCs w:val="24"/>
              </w:rPr>
            </w:pPr>
            <w:r>
              <w:rPr>
                <w:rFonts w:hint="eastAsia" w:ascii="Times New Roman" w:hAnsi="Times New Roman" w:eastAsia="宋体"/>
                <w:kern w:val="0"/>
                <w:sz w:val="24"/>
                <w:szCs w:val="24"/>
              </w:rPr>
              <w:t>David A Zisman 2010</w:t>
            </w:r>
          </w:p>
        </w:tc>
        <w:tc>
          <w:tcPr>
            <w:tcW w:w="663" w:type="pct"/>
            <w:shd w:val="clear" w:color="auto" w:fill="75BD42" w:themeFill="accent4"/>
            <w:noWrap/>
            <w:vAlign w:val="center"/>
          </w:tcPr>
          <w:p w14:paraId="417C85B1">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68E82571">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7D77F4D0">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059E2623">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2E4DB179">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2C75D430">
            <w:pPr>
              <w:widowControl/>
              <w:jc w:val="center"/>
              <w:rPr>
                <w:rFonts w:ascii="Times New Roman" w:hAnsi="Times New Roman"/>
                <w:kern w:val="0"/>
                <w:sz w:val="24"/>
                <w:szCs w:val="24"/>
              </w:rPr>
            </w:pPr>
            <w:r>
              <w:rPr>
                <w:rFonts w:ascii="Times New Roman" w:hAnsi="Times New Roman"/>
                <w:kern w:val="0"/>
                <w:sz w:val="24"/>
                <w:szCs w:val="24"/>
              </w:rPr>
              <w:t>Low</w:t>
            </w:r>
          </w:p>
        </w:tc>
      </w:tr>
      <w:tr w14:paraId="02AB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32FE851B">
            <w:pPr>
              <w:widowControl/>
              <w:rPr>
                <w:rFonts w:ascii="Times New Roman" w:hAnsi="Times New Roman" w:eastAsia="宋体"/>
                <w:kern w:val="0"/>
                <w:sz w:val="24"/>
                <w:szCs w:val="24"/>
              </w:rPr>
            </w:pPr>
            <w:r>
              <w:rPr>
                <w:rFonts w:hint="eastAsia" w:ascii="Times New Roman" w:hAnsi="Times New Roman" w:eastAsia="宋体"/>
                <w:kern w:val="0"/>
                <w:sz w:val="24"/>
                <w:szCs w:val="24"/>
              </w:rPr>
              <w:t>Craig E Daniels 2010</w:t>
            </w:r>
          </w:p>
        </w:tc>
        <w:tc>
          <w:tcPr>
            <w:tcW w:w="663" w:type="pct"/>
            <w:shd w:val="clear" w:color="auto" w:fill="75BD42" w:themeFill="accent4"/>
            <w:noWrap/>
            <w:vAlign w:val="center"/>
          </w:tcPr>
          <w:p w14:paraId="0ED8527F">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4D1D7327">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FFFF00"/>
            <w:noWrap/>
            <w:vAlign w:val="center"/>
          </w:tcPr>
          <w:p w14:paraId="40DD43E9">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63" w:type="pct"/>
            <w:shd w:val="clear" w:color="auto" w:fill="75BD42" w:themeFill="accent4"/>
            <w:noWrap/>
            <w:vAlign w:val="center"/>
          </w:tcPr>
          <w:p w14:paraId="6D481CC2">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FF0000"/>
            <w:noWrap/>
            <w:vAlign w:val="center"/>
          </w:tcPr>
          <w:p w14:paraId="5970FB69">
            <w:pPr>
              <w:widowControl/>
              <w:jc w:val="center"/>
              <w:rPr>
                <w:rFonts w:ascii="Times New Roman" w:hAnsi="Times New Roman"/>
                <w:kern w:val="0"/>
                <w:sz w:val="24"/>
                <w:szCs w:val="24"/>
              </w:rPr>
            </w:pPr>
            <w:r>
              <w:rPr>
                <w:rFonts w:ascii="Times New Roman" w:hAnsi="Times New Roman"/>
                <w:kern w:val="0"/>
                <w:sz w:val="24"/>
                <w:szCs w:val="24"/>
              </w:rPr>
              <w:t>High</w:t>
            </w:r>
          </w:p>
        </w:tc>
        <w:tc>
          <w:tcPr>
            <w:tcW w:w="679" w:type="pct"/>
            <w:shd w:val="clear" w:color="auto" w:fill="FF0000"/>
            <w:noWrap/>
            <w:vAlign w:val="center"/>
          </w:tcPr>
          <w:p w14:paraId="6BB3AECF">
            <w:pPr>
              <w:widowControl/>
              <w:jc w:val="center"/>
              <w:rPr>
                <w:rFonts w:ascii="Times New Roman" w:hAnsi="Times New Roman"/>
                <w:kern w:val="0"/>
                <w:sz w:val="24"/>
                <w:szCs w:val="24"/>
              </w:rPr>
            </w:pPr>
            <w:r>
              <w:rPr>
                <w:rFonts w:ascii="Times New Roman" w:hAnsi="Times New Roman"/>
                <w:kern w:val="0"/>
                <w:sz w:val="24"/>
                <w:szCs w:val="24"/>
              </w:rPr>
              <w:t>High</w:t>
            </w:r>
          </w:p>
        </w:tc>
      </w:tr>
      <w:tr w14:paraId="19A6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6901CEBF">
            <w:pPr>
              <w:widowControl/>
              <w:rPr>
                <w:rFonts w:ascii="Times New Roman" w:hAnsi="Times New Roman" w:eastAsia="宋体"/>
                <w:kern w:val="0"/>
                <w:sz w:val="24"/>
                <w:szCs w:val="24"/>
              </w:rPr>
            </w:pPr>
            <w:r>
              <w:rPr>
                <w:rFonts w:hint="eastAsia" w:ascii="Times New Roman" w:hAnsi="Times New Roman" w:eastAsia="宋体"/>
                <w:kern w:val="0"/>
                <w:sz w:val="24"/>
                <w:szCs w:val="24"/>
              </w:rPr>
              <w:t>Robert M Jackson 2010</w:t>
            </w:r>
          </w:p>
        </w:tc>
        <w:tc>
          <w:tcPr>
            <w:tcW w:w="663" w:type="pct"/>
            <w:shd w:val="clear" w:color="auto" w:fill="75BD42" w:themeFill="accent4"/>
            <w:noWrap/>
            <w:vAlign w:val="center"/>
          </w:tcPr>
          <w:p w14:paraId="3EDD96C2">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50827C62">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65E9CE45">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27CD5002">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4A368015">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23E9DEC6">
            <w:pPr>
              <w:widowControl/>
              <w:jc w:val="center"/>
              <w:rPr>
                <w:rFonts w:ascii="Times New Roman" w:hAnsi="Times New Roman"/>
                <w:kern w:val="0"/>
                <w:sz w:val="24"/>
                <w:szCs w:val="24"/>
              </w:rPr>
            </w:pPr>
            <w:r>
              <w:rPr>
                <w:rFonts w:ascii="Times New Roman" w:hAnsi="Times New Roman"/>
                <w:kern w:val="0"/>
                <w:sz w:val="24"/>
                <w:szCs w:val="24"/>
              </w:rPr>
              <w:t>Low</w:t>
            </w:r>
          </w:p>
        </w:tc>
      </w:tr>
      <w:tr w14:paraId="5099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25DE02BC">
            <w:pPr>
              <w:widowControl/>
              <w:rPr>
                <w:rFonts w:ascii="Times New Roman" w:hAnsi="Times New Roman" w:eastAsia="宋体"/>
                <w:kern w:val="0"/>
                <w:sz w:val="24"/>
                <w:szCs w:val="24"/>
              </w:rPr>
            </w:pPr>
            <w:r>
              <w:rPr>
                <w:rFonts w:hint="eastAsia" w:ascii="Times New Roman" w:hAnsi="Times New Roman" w:eastAsia="宋体"/>
                <w:kern w:val="0"/>
                <w:sz w:val="24"/>
                <w:szCs w:val="24"/>
              </w:rPr>
              <w:t>Talmadge E King Jr 2011</w:t>
            </w:r>
          </w:p>
        </w:tc>
        <w:tc>
          <w:tcPr>
            <w:tcW w:w="663" w:type="pct"/>
            <w:shd w:val="clear" w:color="auto" w:fill="75BD42" w:themeFill="accent4"/>
            <w:noWrap/>
            <w:vAlign w:val="center"/>
          </w:tcPr>
          <w:p w14:paraId="2CD566E2">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373EBEBE">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578B6E17">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496D70C8">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FFFF00"/>
            <w:noWrap/>
            <w:vAlign w:val="center"/>
          </w:tcPr>
          <w:p w14:paraId="61522208">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79" w:type="pct"/>
            <w:shd w:val="clear" w:color="auto" w:fill="FFFF00"/>
            <w:noWrap/>
            <w:vAlign w:val="center"/>
          </w:tcPr>
          <w:p w14:paraId="6A44AA26">
            <w:pPr>
              <w:widowControl/>
              <w:jc w:val="center"/>
              <w:rPr>
                <w:rFonts w:ascii="Times New Roman" w:hAnsi="Times New Roman"/>
                <w:kern w:val="0"/>
                <w:sz w:val="24"/>
                <w:szCs w:val="24"/>
              </w:rPr>
            </w:pPr>
            <w:r>
              <w:rPr>
                <w:rFonts w:ascii="Times New Roman" w:hAnsi="Times New Roman"/>
                <w:kern w:val="0"/>
                <w:sz w:val="24"/>
                <w:szCs w:val="24"/>
              </w:rPr>
              <w:t>Some concerns</w:t>
            </w:r>
          </w:p>
        </w:tc>
      </w:tr>
      <w:tr w14:paraId="56ED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163D1B20">
            <w:pPr>
              <w:widowControl/>
              <w:rPr>
                <w:rFonts w:hint="default" w:ascii="Times New Roman" w:hAnsi="Times New Roman" w:eastAsia="宋体"/>
                <w:kern w:val="0"/>
                <w:sz w:val="24"/>
                <w:szCs w:val="24"/>
                <w:highlight w:val="yellow"/>
                <w:lang w:val="en-US" w:eastAsia="zh-CN"/>
              </w:rPr>
            </w:pPr>
            <w:r>
              <w:rPr>
                <w:rFonts w:hint="eastAsia" w:ascii="Times New Roman" w:hAnsi="Times New Roman" w:eastAsia="宋体"/>
                <w:color w:val="000000"/>
                <w:sz w:val="24"/>
                <w:szCs w:val="24"/>
                <w:highlight w:val="none"/>
              </w:rPr>
              <w:t>Paul W Noble</w:t>
            </w:r>
            <w:r>
              <w:rPr>
                <w:rFonts w:hint="eastAsia" w:ascii="Times New Roman" w:hAnsi="Times New Roman" w:eastAsia="宋体"/>
                <w:color w:val="000000"/>
                <w:sz w:val="24"/>
                <w:szCs w:val="24"/>
                <w:highlight w:val="none"/>
                <w:lang w:val="en-US" w:eastAsia="zh-CN"/>
              </w:rPr>
              <w:t xml:space="preserve"> 2011</w:t>
            </w:r>
          </w:p>
        </w:tc>
        <w:tc>
          <w:tcPr>
            <w:tcW w:w="663" w:type="pct"/>
            <w:shd w:val="clear" w:color="auto" w:fill="75BD42" w:themeFill="accent4"/>
            <w:noWrap/>
            <w:vAlign w:val="center"/>
          </w:tcPr>
          <w:p w14:paraId="4C697ED7">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75" w:type="pct"/>
            <w:shd w:val="clear" w:color="auto" w:fill="75BD42" w:themeFill="accent4"/>
            <w:noWrap/>
            <w:vAlign w:val="center"/>
          </w:tcPr>
          <w:p w14:paraId="53082B6C">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63" w:type="pct"/>
            <w:shd w:val="clear" w:color="auto" w:fill="75BD42" w:themeFill="accent4"/>
            <w:noWrap/>
            <w:vAlign w:val="center"/>
          </w:tcPr>
          <w:p w14:paraId="22C98C08">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63" w:type="pct"/>
            <w:shd w:val="clear" w:color="auto" w:fill="75BD42" w:themeFill="accent4"/>
            <w:noWrap/>
            <w:vAlign w:val="center"/>
          </w:tcPr>
          <w:p w14:paraId="0033E760">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76" w:type="pct"/>
            <w:shd w:val="clear" w:color="auto" w:fill="75BD42" w:themeFill="accent4"/>
            <w:noWrap/>
            <w:vAlign w:val="center"/>
          </w:tcPr>
          <w:p w14:paraId="2462B00E">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79" w:type="pct"/>
            <w:shd w:val="clear" w:color="auto" w:fill="75BD42" w:themeFill="accent4"/>
            <w:noWrap/>
            <w:vAlign w:val="center"/>
          </w:tcPr>
          <w:p w14:paraId="42C1FCE5">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r>
      <w:tr w14:paraId="21B8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A480DB5">
            <w:pPr>
              <w:widowControl/>
              <w:rPr>
                <w:rFonts w:ascii="Times New Roman" w:hAnsi="Times New Roman" w:eastAsia="宋体"/>
                <w:kern w:val="0"/>
                <w:sz w:val="24"/>
                <w:szCs w:val="24"/>
              </w:rPr>
            </w:pPr>
            <w:r>
              <w:rPr>
                <w:rFonts w:hint="eastAsia" w:ascii="Times New Roman" w:hAnsi="Times New Roman" w:eastAsia="宋体"/>
                <w:kern w:val="0"/>
                <w:sz w:val="24"/>
                <w:szCs w:val="24"/>
              </w:rPr>
              <w:t>Luca Richeldi 2011</w:t>
            </w:r>
          </w:p>
        </w:tc>
        <w:tc>
          <w:tcPr>
            <w:tcW w:w="663" w:type="pct"/>
            <w:shd w:val="clear" w:color="auto" w:fill="75BD42" w:themeFill="accent4"/>
            <w:noWrap/>
            <w:vAlign w:val="center"/>
          </w:tcPr>
          <w:p w14:paraId="287DC261">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63FEFB4D">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3B0E319B">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18F2561E">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6328D69A">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57CD5D33">
            <w:pPr>
              <w:widowControl/>
              <w:jc w:val="center"/>
              <w:rPr>
                <w:rFonts w:ascii="Times New Roman" w:hAnsi="Times New Roman"/>
                <w:kern w:val="0"/>
                <w:sz w:val="24"/>
                <w:szCs w:val="24"/>
              </w:rPr>
            </w:pPr>
            <w:r>
              <w:rPr>
                <w:rFonts w:ascii="Times New Roman" w:hAnsi="Times New Roman"/>
                <w:kern w:val="0"/>
                <w:sz w:val="24"/>
                <w:szCs w:val="24"/>
              </w:rPr>
              <w:t>Low</w:t>
            </w:r>
          </w:p>
        </w:tc>
      </w:tr>
      <w:tr w14:paraId="2872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63496D83">
            <w:pPr>
              <w:widowControl/>
              <w:rPr>
                <w:rFonts w:ascii="Times New Roman" w:hAnsi="Times New Roman" w:eastAsia="宋体"/>
                <w:kern w:val="0"/>
                <w:sz w:val="24"/>
                <w:szCs w:val="24"/>
              </w:rPr>
            </w:pPr>
            <w:r>
              <w:fldChar w:fldCharType="begin"/>
            </w:r>
            <w:r>
              <w:instrText xml:space="preserve"> HYPERLINK "https://pubmed.ncbi.nlm.nih.gov/?sort=pubdate&amp;term=Noth+I&amp;cauthor_id=22561965" </w:instrText>
            </w:r>
            <w:r>
              <w:fldChar w:fldCharType="separate"/>
            </w:r>
            <w:r>
              <w:rPr>
                <w:rFonts w:ascii="Times New Roman" w:hAnsi="Times New Roman" w:eastAsia="宋体"/>
                <w:kern w:val="0"/>
                <w:sz w:val="24"/>
                <w:szCs w:val="24"/>
              </w:rPr>
              <w:t>Imre Noth</w:t>
            </w:r>
            <w:r>
              <w:rPr>
                <w:rFonts w:ascii="Times New Roman" w:hAnsi="Times New Roman" w:eastAsia="宋体"/>
                <w:kern w:val="0"/>
                <w:sz w:val="24"/>
                <w:szCs w:val="24"/>
              </w:rPr>
              <w:fldChar w:fldCharType="end"/>
            </w:r>
            <w:r>
              <w:rPr>
                <w:rFonts w:hint="eastAsia" w:ascii="Times New Roman" w:hAnsi="Times New Roman" w:eastAsia="宋体"/>
                <w:kern w:val="0"/>
                <w:sz w:val="24"/>
                <w:szCs w:val="24"/>
              </w:rPr>
              <w:t xml:space="preserve"> 2012</w:t>
            </w:r>
          </w:p>
        </w:tc>
        <w:tc>
          <w:tcPr>
            <w:tcW w:w="663" w:type="pct"/>
            <w:shd w:val="clear" w:color="auto" w:fill="75BD42" w:themeFill="accent4"/>
            <w:noWrap/>
            <w:vAlign w:val="center"/>
          </w:tcPr>
          <w:p w14:paraId="70CC1958">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14A45B8C">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6922E745">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3D8B09B3">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0F14BE54">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2D4BCB51">
            <w:pPr>
              <w:widowControl/>
              <w:jc w:val="center"/>
              <w:rPr>
                <w:rFonts w:ascii="Times New Roman" w:hAnsi="Times New Roman"/>
                <w:kern w:val="0"/>
                <w:sz w:val="24"/>
                <w:szCs w:val="24"/>
              </w:rPr>
            </w:pPr>
            <w:r>
              <w:rPr>
                <w:rFonts w:ascii="Times New Roman" w:hAnsi="Times New Roman"/>
                <w:kern w:val="0"/>
                <w:sz w:val="24"/>
                <w:szCs w:val="24"/>
              </w:rPr>
              <w:t>Low</w:t>
            </w:r>
          </w:p>
        </w:tc>
      </w:tr>
      <w:tr w14:paraId="0AF5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C84760D">
            <w:pPr>
              <w:widowControl/>
              <w:rPr>
                <w:rFonts w:ascii="Times New Roman" w:hAnsi="Times New Roman" w:eastAsia="宋体"/>
                <w:kern w:val="0"/>
                <w:sz w:val="24"/>
                <w:szCs w:val="24"/>
              </w:rPr>
            </w:pPr>
            <w:r>
              <w:rPr>
                <w:rFonts w:hint="eastAsia" w:ascii="Times New Roman" w:hAnsi="Times New Roman" w:eastAsia="宋体"/>
                <w:kern w:val="0"/>
                <w:sz w:val="24"/>
                <w:szCs w:val="24"/>
              </w:rPr>
              <w:t>Ganesh Raghu 2013</w:t>
            </w:r>
          </w:p>
        </w:tc>
        <w:tc>
          <w:tcPr>
            <w:tcW w:w="663" w:type="pct"/>
            <w:shd w:val="clear" w:color="auto" w:fill="75BD42" w:themeFill="accent4"/>
            <w:noWrap/>
            <w:vAlign w:val="center"/>
          </w:tcPr>
          <w:p w14:paraId="2431B3B3">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10C82059">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FFFF00"/>
            <w:noWrap/>
            <w:vAlign w:val="center"/>
          </w:tcPr>
          <w:p w14:paraId="7A9DE68D">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63" w:type="pct"/>
            <w:shd w:val="clear" w:color="auto" w:fill="75BD42" w:themeFill="accent4"/>
            <w:noWrap/>
            <w:vAlign w:val="center"/>
          </w:tcPr>
          <w:p w14:paraId="7CFCBDF6">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FF0000"/>
            <w:noWrap/>
            <w:vAlign w:val="center"/>
          </w:tcPr>
          <w:p w14:paraId="14484155">
            <w:pPr>
              <w:widowControl/>
              <w:jc w:val="center"/>
              <w:rPr>
                <w:rFonts w:ascii="Times New Roman" w:hAnsi="Times New Roman"/>
                <w:kern w:val="0"/>
                <w:sz w:val="24"/>
                <w:szCs w:val="24"/>
              </w:rPr>
            </w:pPr>
            <w:r>
              <w:rPr>
                <w:rFonts w:ascii="Times New Roman" w:hAnsi="Times New Roman"/>
                <w:kern w:val="0"/>
                <w:sz w:val="24"/>
                <w:szCs w:val="24"/>
              </w:rPr>
              <w:t>High</w:t>
            </w:r>
          </w:p>
        </w:tc>
        <w:tc>
          <w:tcPr>
            <w:tcW w:w="679" w:type="pct"/>
            <w:shd w:val="clear" w:color="auto" w:fill="FF0000"/>
            <w:noWrap/>
            <w:vAlign w:val="center"/>
          </w:tcPr>
          <w:p w14:paraId="7C1026EE">
            <w:pPr>
              <w:widowControl/>
              <w:jc w:val="center"/>
              <w:rPr>
                <w:rFonts w:ascii="Times New Roman" w:hAnsi="Times New Roman"/>
                <w:kern w:val="0"/>
                <w:sz w:val="24"/>
                <w:szCs w:val="24"/>
              </w:rPr>
            </w:pPr>
            <w:r>
              <w:rPr>
                <w:rFonts w:ascii="Times New Roman" w:hAnsi="Times New Roman"/>
                <w:kern w:val="0"/>
                <w:sz w:val="24"/>
                <w:szCs w:val="24"/>
              </w:rPr>
              <w:t>High</w:t>
            </w:r>
          </w:p>
        </w:tc>
      </w:tr>
      <w:tr w14:paraId="00DE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77FC9B4">
            <w:pPr>
              <w:widowControl/>
              <w:rPr>
                <w:rFonts w:ascii="Times New Roman" w:hAnsi="Times New Roman" w:eastAsia="宋体"/>
                <w:kern w:val="0"/>
                <w:sz w:val="24"/>
                <w:szCs w:val="24"/>
              </w:rPr>
            </w:pPr>
            <w:r>
              <w:rPr>
                <w:rFonts w:hint="eastAsia" w:ascii="Times New Roman" w:hAnsi="Times New Roman" w:eastAsia="宋体"/>
                <w:kern w:val="0"/>
                <w:sz w:val="24"/>
                <w:szCs w:val="24"/>
              </w:rPr>
              <w:t>Ganesh Raghu 2013</w:t>
            </w:r>
          </w:p>
        </w:tc>
        <w:tc>
          <w:tcPr>
            <w:tcW w:w="663" w:type="pct"/>
            <w:shd w:val="clear" w:color="auto" w:fill="75BD42" w:themeFill="accent4"/>
            <w:noWrap/>
            <w:vAlign w:val="center"/>
          </w:tcPr>
          <w:p w14:paraId="70B498EB">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FFFF00"/>
            <w:noWrap/>
            <w:vAlign w:val="center"/>
          </w:tcPr>
          <w:p w14:paraId="721C7C54">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63" w:type="pct"/>
            <w:shd w:val="clear" w:color="auto" w:fill="75BD42" w:themeFill="accent4"/>
            <w:noWrap/>
            <w:vAlign w:val="center"/>
          </w:tcPr>
          <w:p w14:paraId="386DC235">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4AE71420">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4A369615">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FFFF00"/>
            <w:noWrap/>
            <w:vAlign w:val="center"/>
          </w:tcPr>
          <w:p w14:paraId="335820A4">
            <w:pPr>
              <w:widowControl/>
              <w:jc w:val="center"/>
              <w:rPr>
                <w:rFonts w:ascii="Times New Roman" w:hAnsi="Times New Roman"/>
                <w:kern w:val="0"/>
                <w:sz w:val="24"/>
                <w:szCs w:val="24"/>
              </w:rPr>
            </w:pPr>
            <w:r>
              <w:rPr>
                <w:rFonts w:ascii="Times New Roman" w:hAnsi="Times New Roman"/>
                <w:kern w:val="0"/>
                <w:sz w:val="24"/>
                <w:szCs w:val="24"/>
              </w:rPr>
              <w:t>Some concerns</w:t>
            </w:r>
          </w:p>
        </w:tc>
      </w:tr>
      <w:tr w14:paraId="7729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rPr>
        <w:tc>
          <w:tcPr>
            <w:tcW w:w="977" w:type="pct"/>
            <w:noWrap/>
          </w:tcPr>
          <w:p w14:paraId="3E053868">
            <w:pPr>
              <w:widowControl/>
              <w:rPr>
                <w:rFonts w:ascii="Times New Roman" w:hAnsi="Times New Roman" w:eastAsia="宋体"/>
                <w:kern w:val="0"/>
                <w:sz w:val="24"/>
                <w:szCs w:val="24"/>
              </w:rPr>
            </w:pPr>
            <w:r>
              <w:rPr>
                <w:rFonts w:hint="eastAsia" w:ascii="Times New Roman" w:hAnsi="Times New Roman" w:eastAsia="宋体"/>
                <w:kern w:val="0"/>
                <w:sz w:val="24"/>
                <w:szCs w:val="24"/>
              </w:rPr>
              <w:t>Talmadge E King Jr 2014</w:t>
            </w:r>
          </w:p>
        </w:tc>
        <w:tc>
          <w:tcPr>
            <w:tcW w:w="663" w:type="pct"/>
            <w:shd w:val="clear" w:color="auto" w:fill="75BD42" w:themeFill="accent4"/>
            <w:noWrap/>
            <w:vAlign w:val="center"/>
          </w:tcPr>
          <w:p w14:paraId="7FB8110E">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43FDF355">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2FD053E6">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2CBB20D3">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2FDDCB36">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5E4D289A">
            <w:pPr>
              <w:widowControl/>
              <w:jc w:val="center"/>
              <w:rPr>
                <w:rFonts w:ascii="Times New Roman" w:hAnsi="Times New Roman"/>
                <w:kern w:val="0"/>
                <w:sz w:val="24"/>
                <w:szCs w:val="24"/>
              </w:rPr>
            </w:pPr>
            <w:r>
              <w:rPr>
                <w:rFonts w:ascii="Times New Roman" w:hAnsi="Times New Roman"/>
                <w:kern w:val="0"/>
                <w:sz w:val="24"/>
                <w:szCs w:val="24"/>
              </w:rPr>
              <w:t>Low</w:t>
            </w:r>
          </w:p>
        </w:tc>
      </w:tr>
      <w:tr w14:paraId="66ED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2A51092A">
            <w:pPr>
              <w:widowControl/>
              <w:rPr>
                <w:rFonts w:ascii="Times New Roman" w:hAnsi="Times New Roman" w:eastAsia="宋体"/>
                <w:kern w:val="0"/>
                <w:sz w:val="24"/>
                <w:szCs w:val="24"/>
              </w:rPr>
            </w:pPr>
            <w:r>
              <w:rPr>
                <w:rFonts w:hint="eastAsia" w:ascii="Times New Roman" w:hAnsi="Times New Roman" w:eastAsia="宋体"/>
                <w:kern w:val="0"/>
                <w:sz w:val="24"/>
                <w:szCs w:val="24"/>
              </w:rPr>
              <w:t>Luca Richeldi 2014</w:t>
            </w:r>
          </w:p>
        </w:tc>
        <w:tc>
          <w:tcPr>
            <w:tcW w:w="663" w:type="pct"/>
            <w:shd w:val="clear" w:color="auto" w:fill="75BD42" w:themeFill="accent4"/>
            <w:noWrap/>
            <w:vAlign w:val="center"/>
          </w:tcPr>
          <w:p w14:paraId="12641D67">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38A0FFBE">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22A38AD6">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1810FB9C">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79938CD5">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0270CA7D">
            <w:pPr>
              <w:widowControl/>
              <w:jc w:val="center"/>
              <w:rPr>
                <w:rFonts w:ascii="Times New Roman" w:hAnsi="Times New Roman"/>
                <w:kern w:val="0"/>
                <w:sz w:val="24"/>
                <w:szCs w:val="24"/>
              </w:rPr>
            </w:pPr>
            <w:r>
              <w:rPr>
                <w:rFonts w:ascii="Times New Roman" w:hAnsi="Times New Roman"/>
                <w:kern w:val="0"/>
                <w:sz w:val="24"/>
                <w:szCs w:val="24"/>
              </w:rPr>
              <w:t>Low</w:t>
            </w:r>
          </w:p>
        </w:tc>
      </w:tr>
      <w:tr w14:paraId="0852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63C8C7F">
            <w:pPr>
              <w:widowControl/>
              <w:rPr>
                <w:rFonts w:ascii="Times New Roman" w:hAnsi="Times New Roman" w:eastAsia="宋体"/>
                <w:kern w:val="0"/>
                <w:sz w:val="24"/>
                <w:szCs w:val="24"/>
              </w:rPr>
            </w:pPr>
            <w:r>
              <w:rPr>
                <w:rFonts w:hint="eastAsia" w:ascii="Times New Roman" w:hAnsi="Times New Roman" w:eastAsia="宋体"/>
                <w:kern w:val="0"/>
                <w:sz w:val="24"/>
                <w:szCs w:val="24"/>
              </w:rPr>
              <w:t>Fernando J Martinez 2014</w:t>
            </w:r>
          </w:p>
        </w:tc>
        <w:tc>
          <w:tcPr>
            <w:tcW w:w="663" w:type="pct"/>
            <w:shd w:val="clear" w:color="auto" w:fill="75BD42" w:themeFill="accent4"/>
            <w:noWrap/>
            <w:vAlign w:val="center"/>
          </w:tcPr>
          <w:p w14:paraId="12F72287">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2EECF357">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75683A51">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FFFF00"/>
            <w:noWrap/>
            <w:vAlign w:val="center"/>
          </w:tcPr>
          <w:p w14:paraId="48C47AA3">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76" w:type="pct"/>
            <w:shd w:val="clear" w:color="auto" w:fill="FFFF00"/>
            <w:noWrap/>
            <w:vAlign w:val="center"/>
          </w:tcPr>
          <w:p w14:paraId="292AF0EB">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79" w:type="pct"/>
            <w:shd w:val="clear" w:color="auto" w:fill="FFFF00"/>
            <w:noWrap/>
            <w:vAlign w:val="center"/>
          </w:tcPr>
          <w:p w14:paraId="729852E8">
            <w:pPr>
              <w:widowControl/>
              <w:jc w:val="center"/>
              <w:rPr>
                <w:rFonts w:ascii="Times New Roman" w:hAnsi="Times New Roman"/>
                <w:kern w:val="0"/>
                <w:sz w:val="24"/>
                <w:szCs w:val="24"/>
              </w:rPr>
            </w:pPr>
            <w:r>
              <w:rPr>
                <w:rFonts w:ascii="Times New Roman" w:hAnsi="Times New Roman"/>
                <w:kern w:val="0"/>
                <w:sz w:val="24"/>
                <w:szCs w:val="24"/>
              </w:rPr>
              <w:t>Some concerns</w:t>
            </w:r>
          </w:p>
        </w:tc>
      </w:tr>
      <w:tr w14:paraId="752C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2827E93A">
            <w:pPr>
              <w:widowControl/>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rPr>
              <w:t>Ganesh Raghu 201</w:t>
            </w:r>
            <w:r>
              <w:rPr>
                <w:rFonts w:hint="eastAsia" w:ascii="Times New Roman" w:hAnsi="Times New Roman" w:eastAsia="宋体"/>
                <w:kern w:val="0"/>
                <w:sz w:val="24"/>
                <w:szCs w:val="24"/>
                <w:lang w:val="en-US" w:eastAsia="zh-CN"/>
              </w:rPr>
              <w:t>7</w:t>
            </w:r>
          </w:p>
        </w:tc>
        <w:tc>
          <w:tcPr>
            <w:tcW w:w="663" w:type="pct"/>
            <w:shd w:val="clear" w:color="auto" w:fill="75BD42" w:themeFill="accent4"/>
            <w:noWrap/>
            <w:vAlign w:val="center"/>
          </w:tcPr>
          <w:p w14:paraId="7AFD9B64">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2E77805B">
            <w:pPr>
              <w:widowControl/>
              <w:jc w:val="center"/>
              <w:rPr>
                <w:rFonts w:ascii="Times New Roman" w:hAnsi="Times New Roman"/>
                <w:kern w:val="0"/>
                <w:sz w:val="24"/>
                <w:szCs w:val="24"/>
              </w:rPr>
            </w:pPr>
            <w:r>
              <w:rPr>
                <w:rFonts w:hint="eastAsia" w:ascii="Times New Roman" w:hAnsi="Times New Roman"/>
                <w:kern w:val="0"/>
                <w:sz w:val="24"/>
                <w:szCs w:val="24"/>
              </w:rPr>
              <w:t>Low</w:t>
            </w:r>
          </w:p>
        </w:tc>
        <w:tc>
          <w:tcPr>
            <w:tcW w:w="663" w:type="pct"/>
            <w:shd w:val="clear" w:color="auto" w:fill="75BD42" w:themeFill="accent4"/>
            <w:noWrap/>
            <w:vAlign w:val="center"/>
          </w:tcPr>
          <w:p w14:paraId="2B1881AD">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1829A623">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FFFF00"/>
            <w:noWrap/>
            <w:vAlign w:val="center"/>
          </w:tcPr>
          <w:p w14:paraId="121B5099">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79" w:type="pct"/>
            <w:shd w:val="clear" w:color="auto" w:fill="FFFF00"/>
            <w:noWrap/>
            <w:vAlign w:val="center"/>
          </w:tcPr>
          <w:p w14:paraId="2160BDA1">
            <w:pPr>
              <w:widowControl/>
              <w:jc w:val="center"/>
              <w:rPr>
                <w:rFonts w:ascii="Times New Roman" w:hAnsi="Times New Roman"/>
                <w:kern w:val="0"/>
                <w:sz w:val="24"/>
                <w:szCs w:val="24"/>
              </w:rPr>
            </w:pPr>
            <w:r>
              <w:rPr>
                <w:rFonts w:ascii="Times New Roman" w:hAnsi="Times New Roman"/>
                <w:kern w:val="0"/>
                <w:sz w:val="24"/>
                <w:szCs w:val="24"/>
              </w:rPr>
              <w:t>Some concerns</w:t>
            </w:r>
          </w:p>
        </w:tc>
      </w:tr>
      <w:tr w14:paraId="63A8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9C813F1">
            <w:pPr>
              <w:widowControl/>
              <w:rPr>
                <w:rFonts w:ascii="Times New Roman" w:hAnsi="Times New Roman" w:eastAsia="宋体"/>
                <w:kern w:val="0"/>
                <w:sz w:val="24"/>
                <w:szCs w:val="24"/>
              </w:rPr>
            </w:pPr>
            <w:r>
              <w:rPr>
                <w:rFonts w:hint="eastAsia" w:ascii="Times New Roman" w:hAnsi="Times New Roman" w:eastAsia="宋体"/>
                <w:kern w:val="0"/>
                <w:sz w:val="24"/>
                <w:szCs w:val="24"/>
              </w:rPr>
              <w:t>Scott M Palmer 2018</w:t>
            </w:r>
          </w:p>
        </w:tc>
        <w:tc>
          <w:tcPr>
            <w:tcW w:w="663" w:type="pct"/>
            <w:shd w:val="clear" w:color="auto" w:fill="75BD42" w:themeFill="accent4"/>
            <w:noWrap/>
            <w:vAlign w:val="center"/>
          </w:tcPr>
          <w:p w14:paraId="5649586E">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FFFF00"/>
            <w:noWrap/>
            <w:vAlign w:val="center"/>
          </w:tcPr>
          <w:p w14:paraId="0EDCC68C">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63" w:type="pct"/>
            <w:shd w:val="clear" w:color="auto" w:fill="75BD42" w:themeFill="accent4"/>
            <w:noWrap/>
            <w:vAlign w:val="center"/>
          </w:tcPr>
          <w:p w14:paraId="74CA692D">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662E18AB">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FF0000"/>
            <w:noWrap/>
            <w:vAlign w:val="center"/>
          </w:tcPr>
          <w:p w14:paraId="63FF6DD4">
            <w:pPr>
              <w:widowControl/>
              <w:jc w:val="center"/>
              <w:rPr>
                <w:rFonts w:ascii="Times New Roman" w:hAnsi="Times New Roman"/>
                <w:kern w:val="0"/>
                <w:sz w:val="24"/>
                <w:szCs w:val="24"/>
              </w:rPr>
            </w:pPr>
            <w:r>
              <w:rPr>
                <w:rFonts w:ascii="Times New Roman" w:hAnsi="Times New Roman"/>
                <w:kern w:val="0"/>
                <w:sz w:val="24"/>
                <w:szCs w:val="24"/>
              </w:rPr>
              <w:t>High</w:t>
            </w:r>
          </w:p>
        </w:tc>
        <w:tc>
          <w:tcPr>
            <w:tcW w:w="679" w:type="pct"/>
            <w:shd w:val="clear" w:color="auto" w:fill="FF0000"/>
            <w:noWrap/>
            <w:vAlign w:val="center"/>
          </w:tcPr>
          <w:p w14:paraId="1357E51C">
            <w:pPr>
              <w:widowControl/>
              <w:jc w:val="center"/>
              <w:rPr>
                <w:rFonts w:ascii="Times New Roman" w:hAnsi="Times New Roman"/>
                <w:kern w:val="0"/>
                <w:sz w:val="24"/>
                <w:szCs w:val="24"/>
              </w:rPr>
            </w:pPr>
            <w:r>
              <w:rPr>
                <w:rFonts w:ascii="Times New Roman" w:hAnsi="Times New Roman"/>
                <w:kern w:val="0"/>
                <w:sz w:val="24"/>
                <w:szCs w:val="24"/>
              </w:rPr>
              <w:t>High</w:t>
            </w:r>
          </w:p>
        </w:tc>
      </w:tr>
      <w:tr w14:paraId="552B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3CD1E2F0">
            <w:pPr>
              <w:widowControl/>
              <w:rPr>
                <w:rFonts w:ascii="Times New Roman" w:hAnsi="Times New Roman" w:eastAsia="宋体"/>
                <w:kern w:val="0"/>
                <w:sz w:val="24"/>
                <w:szCs w:val="24"/>
              </w:rPr>
            </w:pPr>
            <w:r>
              <w:rPr>
                <w:rFonts w:hint="eastAsia" w:ascii="Times New Roman" w:hAnsi="Times New Roman" w:eastAsia="宋体"/>
                <w:kern w:val="0"/>
                <w:sz w:val="24"/>
                <w:szCs w:val="24"/>
              </w:rPr>
              <w:t>Joseph M Parker 2018</w:t>
            </w:r>
          </w:p>
        </w:tc>
        <w:tc>
          <w:tcPr>
            <w:tcW w:w="663" w:type="pct"/>
            <w:shd w:val="clear" w:color="auto" w:fill="75BD42" w:themeFill="accent4"/>
            <w:noWrap/>
            <w:vAlign w:val="center"/>
          </w:tcPr>
          <w:p w14:paraId="251820DA">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FFFF00"/>
            <w:noWrap/>
            <w:vAlign w:val="center"/>
          </w:tcPr>
          <w:p w14:paraId="142D55B5">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63" w:type="pct"/>
            <w:shd w:val="clear" w:color="auto" w:fill="FFFF00"/>
            <w:noWrap/>
            <w:vAlign w:val="center"/>
          </w:tcPr>
          <w:p w14:paraId="588F3B46">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63" w:type="pct"/>
            <w:shd w:val="clear" w:color="auto" w:fill="75BD42" w:themeFill="accent4"/>
            <w:noWrap/>
            <w:vAlign w:val="center"/>
          </w:tcPr>
          <w:p w14:paraId="6117A9EF">
            <w:pPr>
              <w:widowControl/>
              <w:jc w:val="center"/>
              <w:rPr>
                <w:rFonts w:ascii="Times New Roman" w:hAnsi="Times New Roman"/>
                <w:kern w:val="0"/>
                <w:sz w:val="24"/>
                <w:szCs w:val="24"/>
              </w:rPr>
            </w:pPr>
            <w:r>
              <w:rPr>
                <w:rFonts w:hint="eastAsia" w:ascii="Times New Roman" w:hAnsi="Times New Roman"/>
                <w:kern w:val="0"/>
                <w:sz w:val="24"/>
                <w:szCs w:val="24"/>
              </w:rPr>
              <w:t>Low</w:t>
            </w:r>
          </w:p>
        </w:tc>
        <w:tc>
          <w:tcPr>
            <w:tcW w:w="676" w:type="pct"/>
            <w:shd w:val="clear" w:color="auto" w:fill="FF0000"/>
            <w:noWrap/>
            <w:vAlign w:val="center"/>
          </w:tcPr>
          <w:p w14:paraId="3E751E58">
            <w:pPr>
              <w:widowControl/>
              <w:jc w:val="center"/>
              <w:rPr>
                <w:rFonts w:ascii="Times New Roman" w:hAnsi="Times New Roman"/>
                <w:kern w:val="0"/>
                <w:sz w:val="24"/>
                <w:szCs w:val="24"/>
              </w:rPr>
            </w:pPr>
            <w:r>
              <w:rPr>
                <w:rFonts w:hint="eastAsia" w:ascii="Times New Roman" w:hAnsi="Times New Roman"/>
                <w:kern w:val="0"/>
                <w:sz w:val="24"/>
                <w:szCs w:val="24"/>
              </w:rPr>
              <w:t>High</w:t>
            </w:r>
          </w:p>
        </w:tc>
        <w:tc>
          <w:tcPr>
            <w:tcW w:w="679" w:type="pct"/>
            <w:shd w:val="clear" w:color="auto" w:fill="FF0000"/>
            <w:noWrap/>
            <w:vAlign w:val="center"/>
          </w:tcPr>
          <w:p w14:paraId="0FB48C46">
            <w:pPr>
              <w:widowControl/>
              <w:jc w:val="center"/>
              <w:rPr>
                <w:rFonts w:ascii="Times New Roman" w:hAnsi="Times New Roman"/>
                <w:kern w:val="0"/>
                <w:sz w:val="24"/>
                <w:szCs w:val="24"/>
              </w:rPr>
            </w:pPr>
            <w:r>
              <w:rPr>
                <w:rFonts w:hint="eastAsia" w:ascii="Times New Roman" w:hAnsi="Times New Roman"/>
                <w:kern w:val="0"/>
                <w:sz w:val="24"/>
                <w:szCs w:val="24"/>
              </w:rPr>
              <w:t>High</w:t>
            </w:r>
          </w:p>
        </w:tc>
      </w:tr>
      <w:tr w14:paraId="5876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3EC89DD9">
            <w:pPr>
              <w:widowControl/>
              <w:rPr>
                <w:rFonts w:ascii="Times New Roman" w:hAnsi="Times New Roman" w:eastAsia="宋体"/>
                <w:kern w:val="0"/>
                <w:sz w:val="24"/>
                <w:szCs w:val="24"/>
              </w:rPr>
            </w:pPr>
            <w:r>
              <w:rPr>
                <w:rFonts w:hint="eastAsia" w:ascii="Times New Roman" w:hAnsi="Times New Roman" w:eastAsia="宋体"/>
                <w:kern w:val="0"/>
                <w:sz w:val="24"/>
                <w:szCs w:val="24"/>
              </w:rPr>
              <w:t>Ganesh Raghu 2018</w:t>
            </w:r>
          </w:p>
        </w:tc>
        <w:tc>
          <w:tcPr>
            <w:tcW w:w="663" w:type="pct"/>
            <w:shd w:val="clear" w:color="auto" w:fill="75BD42" w:themeFill="accent4"/>
            <w:noWrap/>
            <w:vAlign w:val="center"/>
          </w:tcPr>
          <w:p w14:paraId="21D89DF5">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61EA54D1">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723C10AE">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484B20E6">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49539EF9">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69D49C2C">
            <w:pPr>
              <w:widowControl/>
              <w:jc w:val="center"/>
              <w:rPr>
                <w:rFonts w:ascii="Times New Roman" w:hAnsi="Times New Roman"/>
                <w:kern w:val="0"/>
                <w:sz w:val="24"/>
                <w:szCs w:val="24"/>
              </w:rPr>
            </w:pPr>
            <w:r>
              <w:rPr>
                <w:rFonts w:ascii="Times New Roman" w:hAnsi="Times New Roman"/>
                <w:kern w:val="0"/>
                <w:sz w:val="24"/>
                <w:szCs w:val="24"/>
              </w:rPr>
              <w:t>Low</w:t>
            </w:r>
          </w:p>
        </w:tc>
      </w:tr>
      <w:tr w14:paraId="08E5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6D16303">
            <w:pPr>
              <w:widowControl/>
              <w:rPr>
                <w:rFonts w:ascii="Times New Roman" w:hAnsi="Times New Roman" w:eastAsia="宋体"/>
                <w:kern w:val="0"/>
                <w:sz w:val="24"/>
                <w:szCs w:val="24"/>
              </w:rPr>
            </w:pPr>
            <w:r>
              <w:rPr>
                <w:rFonts w:hint="eastAsia" w:ascii="Times New Roman" w:hAnsi="Times New Roman" w:eastAsia="宋体"/>
                <w:kern w:val="0"/>
                <w:sz w:val="24"/>
                <w:szCs w:val="24"/>
              </w:rPr>
              <w:t>Ganesh Raghu 2018</w:t>
            </w:r>
          </w:p>
        </w:tc>
        <w:tc>
          <w:tcPr>
            <w:tcW w:w="663" w:type="pct"/>
            <w:shd w:val="clear" w:color="auto" w:fill="75BD42" w:themeFill="accent4"/>
            <w:noWrap/>
            <w:vAlign w:val="center"/>
          </w:tcPr>
          <w:p w14:paraId="6280C9D6">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FFFF00"/>
            <w:noWrap/>
            <w:vAlign w:val="center"/>
          </w:tcPr>
          <w:p w14:paraId="26959DFC">
            <w:pPr>
              <w:widowControl/>
              <w:jc w:val="center"/>
              <w:rPr>
                <w:rFonts w:ascii="Times New Roman" w:hAnsi="Times New Roman"/>
                <w:kern w:val="0"/>
                <w:sz w:val="24"/>
                <w:szCs w:val="24"/>
              </w:rPr>
            </w:pPr>
            <w:r>
              <w:rPr>
                <w:rFonts w:ascii="Times New Roman" w:hAnsi="Times New Roman"/>
                <w:kern w:val="0"/>
                <w:sz w:val="24"/>
                <w:szCs w:val="24"/>
                <w:highlight w:val="yellow"/>
              </w:rPr>
              <w:t>Some concerns</w:t>
            </w:r>
          </w:p>
        </w:tc>
        <w:tc>
          <w:tcPr>
            <w:tcW w:w="663" w:type="pct"/>
            <w:shd w:val="clear" w:color="auto" w:fill="75BD42" w:themeFill="accent4"/>
            <w:noWrap/>
            <w:vAlign w:val="center"/>
          </w:tcPr>
          <w:p w14:paraId="2FB78C79">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5D682A21">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57834256">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FFFF00"/>
            <w:noWrap/>
            <w:vAlign w:val="center"/>
          </w:tcPr>
          <w:p w14:paraId="6644B27C">
            <w:pPr>
              <w:widowControl/>
              <w:jc w:val="center"/>
              <w:rPr>
                <w:rFonts w:ascii="Times New Roman" w:hAnsi="Times New Roman"/>
                <w:kern w:val="0"/>
                <w:sz w:val="24"/>
                <w:szCs w:val="24"/>
              </w:rPr>
            </w:pPr>
            <w:r>
              <w:rPr>
                <w:rFonts w:ascii="Times New Roman" w:hAnsi="Times New Roman"/>
                <w:kern w:val="0"/>
                <w:sz w:val="24"/>
                <w:szCs w:val="24"/>
                <w:highlight w:val="yellow"/>
              </w:rPr>
              <w:t>Some concerns</w:t>
            </w:r>
          </w:p>
        </w:tc>
      </w:tr>
      <w:tr w14:paraId="279F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0E3A01A0">
            <w:pPr>
              <w:widowControl/>
              <w:rPr>
                <w:rFonts w:ascii="Times New Roman" w:hAnsi="Times New Roman" w:eastAsia="宋体"/>
                <w:kern w:val="0"/>
                <w:sz w:val="24"/>
                <w:szCs w:val="24"/>
              </w:rPr>
            </w:pPr>
            <w:r>
              <w:rPr>
                <w:rFonts w:hint="eastAsia" w:ascii="Times New Roman" w:hAnsi="Times New Roman" w:eastAsia="宋体"/>
                <w:kern w:val="0"/>
                <w:sz w:val="24"/>
                <w:szCs w:val="24"/>
              </w:rPr>
              <w:t>Andrew M Wilson 2020</w:t>
            </w:r>
          </w:p>
        </w:tc>
        <w:tc>
          <w:tcPr>
            <w:tcW w:w="663" w:type="pct"/>
            <w:shd w:val="clear" w:color="auto" w:fill="75BD42" w:themeFill="accent4"/>
            <w:noWrap/>
            <w:vAlign w:val="center"/>
          </w:tcPr>
          <w:p w14:paraId="073194E3">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69F54C09">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4908F0BA">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56BA2005">
            <w:pPr>
              <w:widowControl/>
              <w:jc w:val="center"/>
              <w:rPr>
                <w:rFonts w:ascii="Times New Roman" w:hAnsi="Times New Roman"/>
                <w:kern w:val="0"/>
                <w:sz w:val="24"/>
                <w:szCs w:val="24"/>
              </w:rPr>
            </w:pPr>
            <w:r>
              <w:rPr>
                <w:rFonts w:hint="eastAsia" w:ascii="Times New Roman" w:hAnsi="Times New Roman"/>
                <w:kern w:val="0"/>
                <w:sz w:val="24"/>
                <w:szCs w:val="24"/>
              </w:rPr>
              <w:t>Low</w:t>
            </w:r>
          </w:p>
        </w:tc>
        <w:tc>
          <w:tcPr>
            <w:tcW w:w="676" w:type="pct"/>
            <w:shd w:val="clear" w:color="auto" w:fill="FFFF00"/>
            <w:noWrap/>
            <w:vAlign w:val="center"/>
          </w:tcPr>
          <w:p w14:paraId="526AE1B7">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79" w:type="pct"/>
            <w:shd w:val="clear" w:color="auto" w:fill="FFFF00"/>
            <w:noWrap/>
            <w:vAlign w:val="center"/>
          </w:tcPr>
          <w:p w14:paraId="75B79770">
            <w:pPr>
              <w:widowControl/>
              <w:jc w:val="center"/>
              <w:rPr>
                <w:rFonts w:ascii="Times New Roman" w:hAnsi="Times New Roman"/>
                <w:kern w:val="0"/>
                <w:sz w:val="24"/>
                <w:szCs w:val="24"/>
              </w:rPr>
            </w:pPr>
            <w:r>
              <w:rPr>
                <w:rFonts w:ascii="Times New Roman" w:hAnsi="Times New Roman"/>
                <w:kern w:val="0"/>
                <w:sz w:val="24"/>
                <w:szCs w:val="24"/>
              </w:rPr>
              <w:t>Some concerns</w:t>
            </w:r>
          </w:p>
        </w:tc>
      </w:tr>
      <w:tr w14:paraId="6282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4DDAC4B9">
            <w:pPr>
              <w:widowControl/>
              <w:rPr>
                <w:rFonts w:ascii="Times New Roman" w:hAnsi="Times New Roman" w:eastAsia="宋体"/>
                <w:kern w:val="0"/>
                <w:sz w:val="24"/>
                <w:szCs w:val="24"/>
              </w:rPr>
            </w:pPr>
            <w:r>
              <w:rPr>
                <w:rFonts w:hint="eastAsia" w:ascii="Times New Roman" w:hAnsi="Times New Roman" w:eastAsia="宋体"/>
                <w:kern w:val="0"/>
                <w:sz w:val="24"/>
                <w:szCs w:val="24"/>
              </w:rPr>
              <w:t>Luca Richeldi 2020</w:t>
            </w:r>
          </w:p>
        </w:tc>
        <w:tc>
          <w:tcPr>
            <w:tcW w:w="663" w:type="pct"/>
            <w:shd w:val="clear" w:color="auto" w:fill="75BD42" w:themeFill="accent4"/>
            <w:noWrap/>
            <w:vAlign w:val="center"/>
          </w:tcPr>
          <w:p w14:paraId="5ADF0FC8">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23C44F3A">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3B28A982">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0C0891B5">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0ED17F3A">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1B2CF436">
            <w:pPr>
              <w:widowControl/>
              <w:jc w:val="center"/>
              <w:rPr>
                <w:rFonts w:ascii="Times New Roman" w:hAnsi="Times New Roman"/>
                <w:kern w:val="0"/>
                <w:sz w:val="24"/>
                <w:szCs w:val="24"/>
              </w:rPr>
            </w:pPr>
            <w:r>
              <w:rPr>
                <w:rFonts w:ascii="Times New Roman" w:hAnsi="Times New Roman"/>
                <w:kern w:val="0"/>
                <w:sz w:val="24"/>
                <w:szCs w:val="24"/>
              </w:rPr>
              <w:t>Low</w:t>
            </w:r>
          </w:p>
        </w:tc>
      </w:tr>
      <w:tr w14:paraId="0487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5DEB0CA">
            <w:pPr>
              <w:widowControl/>
              <w:rPr>
                <w:rFonts w:ascii="Times New Roman" w:hAnsi="Times New Roman" w:eastAsia="宋体"/>
                <w:kern w:val="0"/>
                <w:sz w:val="24"/>
                <w:szCs w:val="24"/>
              </w:rPr>
            </w:pPr>
            <w:r>
              <w:rPr>
                <w:rFonts w:hint="eastAsia" w:ascii="Times New Roman" w:hAnsi="Times New Roman" w:eastAsia="宋体"/>
                <w:kern w:val="0"/>
                <w:sz w:val="24"/>
                <w:szCs w:val="24"/>
              </w:rPr>
              <w:t>Toby M Maher 2021</w:t>
            </w:r>
          </w:p>
        </w:tc>
        <w:tc>
          <w:tcPr>
            <w:tcW w:w="663" w:type="pct"/>
            <w:shd w:val="clear" w:color="auto" w:fill="75BD42" w:themeFill="accent4"/>
            <w:noWrap/>
            <w:vAlign w:val="center"/>
          </w:tcPr>
          <w:p w14:paraId="6AB0A870">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2F681AB6">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257E3E63">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1719C4A2">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FFFF00"/>
            <w:noWrap/>
            <w:vAlign w:val="center"/>
          </w:tcPr>
          <w:p w14:paraId="03682CB9">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79" w:type="pct"/>
            <w:shd w:val="clear" w:color="auto" w:fill="FFFF00"/>
            <w:noWrap/>
            <w:vAlign w:val="center"/>
          </w:tcPr>
          <w:p w14:paraId="204FB6A7">
            <w:pPr>
              <w:widowControl/>
              <w:jc w:val="center"/>
              <w:rPr>
                <w:rFonts w:ascii="Times New Roman" w:hAnsi="Times New Roman"/>
                <w:kern w:val="0"/>
                <w:sz w:val="24"/>
                <w:szCs w:val="24"/>
              </w:rPr>
            </w:pPr>
            <w:r>
              <w:rPr>
                <w:rFonts w:ascii="Times New Roman" w:hAnsi="Times New Roman"/>
                <w:kern w:val="0"/>
                <w:sz w:val="24"/>
                <w:szCs w:val="24"/>
              </w:rPr>
              <w:t>Some concerns</w:t>
            </w:r>
          </w:p>
        </w:tc>
      </w:tr>
      <w:tr w14:paraId="3FAF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31EB0049">
            <w:pPr>
              <w:widowControl/>
              <w:rPr>
                <w:rFonts w:ascii="Times New Roman" w:hAnsi="Times New Roman" w:eastAsia="宋体"/>
                <w:color w:val="000000"/>
                <w:kern w:val="0"/>
                <w:sz w:val="24"/>
                <w:szCs w:val="24"/>
              </w:rPr>
            </w:pPr>
            <w:r>
              <w:fldChar w:fldCharType="begin"/>
            </w:r>
            <w:r>
              <w:instrText xml:space="preserve"> HYPERLINK "https://pubmed.ncbi.nlm.nih.gov/?sort=pubdate&amp;term=Richeldi+L&amp;cauthor_id=35569036" </w:instrText>
            </w:r>
            <w:r>
              <w:fldChar w:fldCharType="separate"/>
            </w:r>
            <w:r>
              <w:rPr>
                <w:rFonts w:hint="eastAsia" w:ascii="Times New Roman" w:hAnsi="Times New Roman" w:eastAsia="宋体"/>
                <w:color w:val="000000"/>
                <w:kern w:val="0"/>
                <w:sz w:val="24"/>
                <w:szCs w:val="24"/>
              </w:rPr>
              <w:t>Luca Richeldi</w:t>
            </w:r>
            <w:r>
              <w:rPr>
                <w:rFonts w:hint="eastAsia" w:ascii="Times New Roman" w:hAnsi="Times New Roman" w:eastAsia="宋体"/>
                <w:color w:val="000000"/>
                <w:kern w:val="0"/>
                <w:sz w:val="24"/>
                <w:szCs w:val="24"/>
              </w:rPr>
              <w:fldChar w:fldCharType="end"/>
            </w:r>
            <w:r>
              <w:rPr>
                <w:rFonts w:hint="eastAsia" w:ascii="Times New Roman" w:hAnsi="Times New Roman" w:eastAsia="宋体"/>
                <w:color w:val="000000"/>
                <w:kern w:val="0"/>
                <w:sz w:val="24"/>
                <w:szCs w:val="24"/>
              </w:rPr>
              <w:t xml:space="preserve"> 2022</w:t>
            </w:r>
          </w:p>
        </w:tc>
        <w:tc>
          <w:tcPr>
            <w:tcW w:w="663" w:type="pct"/>
            <w:shd w:val="clear" w:color="auto" w:fill="75BD42" w:themeFill="accent4"/>
            <w:noWrap/>
            <w:vAlign w:val="center"/>
          </w:tcPr>
          <w:p w14:paraId="23B90D39">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7DA41C03">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3DFAB93B">
            <w:pPr>
              <w:widowControl/>
              <w:jc w:val="center"/>
              <w:rPr>
                <w:rFonts w:ascii="Times New Roman" w:hAnsi="Times New Roman"/>
                <w:color w:val="000000"/>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53BF1CCC">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04583D14">
            <w:pPr>
              <w:widowControl/>
              <w:jc w:val="center"/>
              <w:rPr>
                <w:rFonts w:ascii="Times New Roman" w:hAnsi="Times New Roman"/>
                <w:color w:val="000000"/>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58C8D5FD">
            <w:pPr>
              <w:widowControl/>
              <w:jc w:val="center"/>
              <w:rPr>
                <w:rFonts w:ascii="Times New Roman" w:hAnsi="Times New Roman"/>
                <w:color w:val="000000"/>
                <w:kern w:val="0"/>
                <w:sz w:val="24"/>
                <w:szCs w:val="24"/>
              </w:rPr>
            </w:pPr>
            <w:r>
              <w:rPr>
                <w:rFonts w:ascii="Times New Roman" w:hAnsi="Times New Roman"/>
                <w:kern w:val="0"/>
                <w:sz w:val="24"/>
                <w:szCs w:val="24"/>
              </w:rPr>
              <w:t>Low</w:t>
            </w:r>
          </w:p>
        </w:tc>
      </w:tr>
      <w:tr w14:paraId="5C56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66F49C1">
            <w:pPr>
              <w:widowControl/>
              <w:rPr>
                <w:rFonts w:ascii="Times New Roman" w:hAnsi="Times New Roman" w:eastAsia="宋体"/>
                <w:kern w:val="0"/>
                <w:sz w:val="24"/>
                <w:szCs w:val="24"/>
              </w:rPr>
            </w:pPr>
            <w:r>
              <w:rPr>
                <w:rFonts w:hint="eastAsia" w:ascii="Times New Roman" w:hAnsi="Times New Roman" w:eastAsia="宋体"/>
                <w:kern w:val="0"/>
                <w:sz w:val="24"/>
                <w:szCs w:val="24"/>
              </w:rPr>
              <w:t>Ganesh Raghu 2022</w:t>
            </w:r>
          </w:p>
        </w:tc>
        <w:tc>
          <w:tcPr>
            <w:tcW w:w="663" w:type="pct"/>
            <w:shd w:val="clear" w:color="auto" w:fill="75BD42" w:themeFill="accent4"/>
            <w:noWrap/>
            <w:vAlign w:val="center"/>
          </w:tcPr>
          <w:p w14:paraId="73359EEA">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FFFF00"/>
            <w:noWrap/>
            <w:vAlign w:val="center"/>
          </w:tcPr>
          <w:p w14:paraId="62F7B1B3">
            <w:pPr>
              <w:widowControl/>
              <w:jc w:val="center"/>
              <w:rPr>
                <w:rFonts w:ascii="Times New Roman" w:hAnsi="Times New Roman"/>
                <w:kern w:val="0"/>
                <w:sz w:val="24"/>
                <w:szCs w:val="24"/>
                <w:highlight w:val="yellow"/>
              </w:rPr>
            </w:pPr>
            <w:r>
              <w:rPr>
                <w:rFonts w:ascii="Times New Roman" w:hAnsi="Times New Roman"/>
                <w:kern w:val="0"/>
                <w:sz w:val="24"/>
                <w:szCs w:val="24"/>
                <w:highlight w:val="yellow"/>
              </w:rPr>
              <w:t>Some concerns</w:t>
            </w:r>
          </w:p>
        </w:tc>
        <w:tc>
          <w:tcPr>
            <w:tcW w:w="663" w:type="pct"/>
            <w:shd w:val="clear" w:color="auto" w:fill="FFFF00"/>
            <w:noWrap/>
            <w:vAlign w:val="center"/>
          </w:tcPr>
          <w:p w14:paraId="4A5B23C1">
            <w:pPr>
              <w:widowControl/>
              <w:jc w:val="center"/>
              <w:rPr>
                <w:rFonts w:ascii="Times New Roman" w:hAnsi="Times New Roman"/>
                <w:kern w:val="0"/>
                <w:sz w:val="24"/>
                <w:szCs w:val="24"/>
                <w:highlight w:val="yellow"/>
              </w:rPr>
            </w:pPr>
            <w:r>
              <w:rPr>
                <w:rFonts w:ascii="Times New Roman" w:hAnsi="Times New Roman"/>
                <w:kern w:val="0"/>
                <w:sz w:val="24"/>
                <w:szCs w:val="24"/>
                <w:highlight w:val="yellow"/>
              </w:rPr>
              <w:t>Some concerns</w:t>
            </w:r>
          </w:p>
        </w:tc>
        <w:tc>
          <w:tcPr>
            <w:tcW w:w="663" w:type="pct"/>
            <w:shd w:val="clear" w:color="auto" w:fill="75BD42" w:themeFill="accent4"/>
            <w:noWrap/>
            <w:vAlign w:val="center"/>
          </w:tcPr>
          <w:p w14:paraId="338FCFE9">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43CEF46A">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FFFF00"/>
            <w:noWrap/>
            <w:vAlign w:val="center"/>
          </w:tcPr>
          <w:p w14:paraId="69E7D81C">
            <w:pPr>
              <w:widowControl/>
              <w:jc w:val="center"/>
              <w:rPr>
                <w:rFonts w:ascii="Times New Roman" w:hAnsi="Times New Roman"/>
                <w:kern w:val="0"/>
                <w:sz w:val="24"/>
                <w:szCs w:val="24"/>
              </w:rPr>
            </w:pPr>
            <w:r>
              <w:rPr>
                <w:rFonts w:ascii="Times New Roman" w:hAnsi="Times New Roman"/>
                <w:kern w:val="0"/>
                <w:sz w:val="24"/>
                <w:szCs w:val="24"/>
              </w:rPr>
              <w:t>Some concerns</w:t>
            </w:r>
          </w:p>
        </w:tc>
      </w:tr>
      <w:tr w14:paraId="0162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5A5FDA68">
            <w:pPr>
              <w:widowControl/>
              <w:rPr>
                <w:rFonts w:ascii="Times New Roman" w:hAnsi="Times New Roman" w:eastAsia="宋体"/>
                <w:kern w:val="0"/>
                <w:sz w:val="24"/>
                <w:szCs w:val="24"/>
              </w:rPr>
            </w:pPr>
            <w:r>
              <w:rPr>
                <w:rFonts w:hint="eastAsia" w:ascii="Times New Roman" w:hAnsi="Times New Roman" w:eastAsia="宋体"/>
                <w:kern w:val="0"/>
                <w:sz w:val="24"/>
                <w:szCs w:val="24"/>
              </w:rPr>
              <w:t>Irina R Strambu 2023</w:t>
            </w:r>
          </w:p>
        </w:tc>
        <w:tc>
          <w:tcPr>
            <w:tcW w:w="663" w:type="pct"/>
            <w:shd w:val="clear" w:color="auto" w:fill="75BD42" w:themeFill="accent4"/>
            <w:noWrap/>
            <w:vAlign w:val="center"/>
          </w:tcPr>
          <w:p w14:paraId="6060DA90">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FFFF00"/>
            <w:noWrap/>
            <w:vAlign w:val="center"/>
          </w:tcPr>
          <w:p w14:paraId="61107FD7">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63" w:type="pct"/>
            <w:shd w:val="clear" w:color="auto" w:fill="FFFF00"/>
            <w:noWrap/>
            <w:vAlign w:val="center"/>
          </w:tcPr>
          <w:p w14:paraId="33BCF1EB">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63" w:type="pct"/>
            <w:shd w:val="clear" w:color="auto" w:fill="75BD42" w:themeFill="accent4"/>
            <w:noWrap/>
            <w:vAlign w:val="center"/>
          </w:tcPr>
          <w:p w14:paraId="5D4ED262">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609D4358">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FFFF00"/>
            <w:noWrap/>
            <w:vAlign w:val="center"/>
          </w:tcPr>
          <w:p w14:paraId="35B00CE3">
            <w:pPr>
              <w:widowControl/>
              <w:jc w:val="center"/>
              <w:rPr>
                <w:rFonts w:ascii="Times New Roman" w:hAnsi="Times New Roman"/>
                <w:kern w:val="0"/>
                <w:sz w:val="24"/>
                <w:szCs w:val="24"/>
              </w:rPr>
            </w:pPr>
            <w:r>
              <w:rPr>
                <w:rFonts w:ascii="Times New Roman" w:hAnsi="Times New Roman"/>
                <w:kern w:val="0"/>
                <w:sz w:val="24"/>
                <w:szCs w:val="24"/>
              </w:rPr>
              <w:t>Some concerns</w:t>
            </w:r>
          </w:p>
        </w:tc>
      </w:tr>
      <w:tr w14:paraId="70E3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4F912F77">
            <w:pPr>
              <w:widowControl/>
              <w:rPr>
                <w:rFonts w:ascii="Times New Roman" w:hAnsi="Times New Roman" w:eastAsia="宋体"/>
                <w:kern w:val="0"/>
                <w:sz w:val="24"/>
                <w:szCs w:val="24"/>
              </w:rPr>
            </w:pPr>
            <w:r>
              <w:rPr>
                <w:rFonts w:hint="eastAsia" w:ascii="Times New Roman" w:hAnsi="Times New Roman" w:eastAsia="宋体"/>
                <w:kern w:val="0"/>
                <w:sz w:val="24"/>
                <w:szCs w:val="24"/>
              </w:rPr>
              <w:t>Toby M Maher 2023</w:t>
            </w:r>
          </w:p>
        </w:tc>
        <w:tc>
          <w:tcPr>
            <w:tcW w:w="663" w:type="pct"/>
            <w:shd w:val="clear" w:color="auto" w:fill="75BD42" w:themeFill="accent4"/>
            <w:noWrap/>
            <w:vAlign w:val="center"/>
          </w:tcPr>
          <w:p w14:paraId="434779B8">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560850DC">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FF0000"/>
            <w:noWrap/>
            <w:vAlign w:val="center"/>
          </w:tcPr>
          <w:p w14:paraId="220FD746">
            <w:pPr>
              <w:widowControl/>
              <w:jc w:val="center"/>
              <w:rPr>
                <w:rFonts w:ascii="Times New Roman" w:hAnsi="Times New Roman"/>
                <w:kern w:val="0"/>
                <w:sz w:val="24"/>
                <w:szCs w:val="24"/>
              </w:rPr>
            </w:pPr>
            <w:r>
              <w:rPr>
                <w:rFonts w:hint="eastAsia" w:ascii="Times New Roman" w:hAnsi="Times New Roman"/>
                <w:kern w:val="0"/>
                <w:sz w:val="24"/>
                <w:szCs w:val="24"/>
              </w:rPr>
              <w:t>High</w:t>
            </w:r>
          </w:p>
        </w:tc>
        <w:tc>
          <w:tcPr>
            <w:tcW w:w="663" w:type="pct"/>
            <w:shd w:val="clear" w:color="auto" w:fill="75BD42" w:themeFill="accent4"/>
            <w:noWrap/>
            <w:vAlign w:val="center"/>
          </w:tcPr>
          <w:p w14:paraId="13C80936">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FFFF00"/>
            <w:noWrap/>
            <w:vAlign w:val="center"/>
          </w:tcPr>
          <w:p w14:paraId="6AB0BF0A">
            <w:pPr>
              <w:widowControl/>
              <w:jc w:val="center"/>
              <w:rPr>
                <w:rFonts w:ascii="Times New Roman" w:hAnsi="Times New Roman"/>
                <w:kern w:val="0"/>
                <w:sz w:val="24"/>
                <w:szCs w:val="24"/>
              </w:rPr>
            </w:pPr>
            <w:r>
              <w:rPr>
                <w:rFonts w:ascii="Times New Roman" w:hAnsi="Times New Roman"/>
                <w:kern w:val="0"/>
                <w:sz w:val="24"/>
                <w:szCs w:val="24"/>
              </w:rPr>
              <w:t>Some concerns</w:t>
            </w:r>
          </w:p>
        </w:tc>
        <w:tc>
          <w:tcPr>
            <w:tcW w:w="679" w:type="pct"/>
            <w:shd w:val="clear" w:color="auto" w:fill="FF0000"/>
            <w:noWrap/>
            <w:vAlign w:val="center"/>
          </w:tcPr>
          <w:p w14:paraId="1985E3E3">
            <w:pPr>
              <w:widowControl/>
              <w:jc w:val="center"/>
              <w:rPr>
                <w:rFonts w:ascii="Times New Roman" w:hAnsi="Times New Roman"/>
                <w:kern w:val="0"/>
                <w:sz w:val="24"/>
                <w:szCs w:val="24"/>
              </w:rPr>
            </w:pPr>
            <w:r>
              <w:rPr>
                <w:rFonts w:hint="eastAsia" w:ascii="Times New Roman" w:hAnsi="Times New Roman"/>
                <w:kern w:val="0"/>
                <w:sz w:val="24"/>
                <w:szCs w:val="24"/>
              </w:rPr>
              <w:t>High</w:t>
            </w:r>
          </w:p>
        </w:tc>
      </w:tr>
      <w:tr w14:paraId="764D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4523AEF3">
            <w:pPr>
              <w:widowControl/>
              <w:rPr>
                <w:rFonts w:ascii="Times New Roman" w:hAnsi="Times New Roman" w:eastAsia="宋体"/>
                <w:kern w:val="0"/>
                <w:sz w:val="24"/>
                <w:szCs w:val="24"/>
              </w:rPr>
            </w:pPr>
            <w:r>
              <w:rPr>
                <w:rFonts w:hint="eastAsia" w:ascii="Times New Roman" w:hAnsi="Times New Roman" w:eastAsia="宋体"/>
                <w:kern w:val="0"/>
                <w:sz w:val="24"/>
                <w:szCs w:val="24"/>
              </w:rPr>
              <w:t>Lisa Lancaster 2024</w:t>
            </w:r>
          </w:p>
        </w:tc>
        <w:tc>
          <w:tcPr>
            <w:tcW w:w="663" w:type="pct"/>
            <w:shd w:val="clear" w:color="auto" w:fill="75BD42" w:themeFill="accent4"/>
            <w:noWrap/>
            <w:vAlign w:val="center"/>
          </w:tcPr>
          <w:p w14:paraId="6D6BA0B6">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75BD42" w:themeFill="accent4"/>
            <w:noWrap/>
            <w:vAlign w:val="center"/>
          </w:tcPr>
          <w:p w14:paraId="5A7F63FC">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242C4212">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6316CACF">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6BD87D3A">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75BD42" w:themeFill="accent4"/>
            <w:noWrap/>
            <w:vAlign w:val="center"/>
          </w:tcPr>
          <w:p w14:paraId="5397AFEC">
            <w:pPr>
              <w:widowControl/>
              <w:jc w:val="center"/>
              <w:rPr>
                <w:rFonts w:ascii="Times New Roman" w:hAnsi="Times New Roman"/>
                <w:kern w:val="0"/>
                <w:sz w:val="24"/>
                <w:szCs w:val="24"/>
              </w:rPr>
            </w:pPr>
            <w:r>
              <w:rPr>
                <w:rFonts w:ascii="Times New Roman" w:hAnsi="Times New Roman"/>
                <w:kern w:val="0"/>
                <w:sz w:val="24"/>
                <w:szCs w:val="24"/>
              </w:rPr>
              <w:t>Low</w:t>
            </w:r>
          </w:p>
        </w:tc>
      </w:tr>
      <w:tr w14:paraId="4861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252950AF">
            <w:pPr>
              <w:widowControl/>
              <w:rPr>
                <w:rFonts w:ascii="Times New Roman" w:hAnsi="Times New Roman" w:eastAsia="宋体"/>
                <w:kern w:val="0"/>
                <w:sz w:val="24"/>
                <w:szCs w:val="24"/>
              </w:rPr>
            </w:pPr>
            <w:r>
              <w:rPr>
                <w:rFonts w:hint="eastAsia" w:ascii="Times New Roman" w:hAnsi="Times New Roman" w:eastAsia="宋体"/>
                <w:kern w:val="0"/>
                <w:sz w:val="24"/>
                <w:szCs w:val="24"/>
              </w:rPr>
              <w:t>Waldo L L D Mattos 2024</w:t>
            </w:r>
          </w:p>
        </w:tc>
        <w:tc>
          <w:tcPr>
            <w:tcW w:w="663" w:type="pct"/>
            <w:shd w:val="clear" w:color="auto" w:fill="75BD42" w:themeFill="accent4"/>
            <w:noWrap/>
            <w:vAlign w:val="center"/>
          </w:tcPr>
          <w:p w14:paraId="08CACDF8">
            <w:pPr>
              <w:widowControl/>
              <w:jc w:val="center"/>
              <w:rPr>
                <w:rFonts w:ascii="Times New Roman" w:hAnsi="Times New Roman"/>
                <w:kern w:val="0"/>
                <w:sz w:val="24"/>
                <w:szCs w:val="24"/>
              </w:rPr>
            </w:pPr>
            <w:r>
              <w:rPr>
                <w:rFonts w:ascii="Times New Roman" w:hAnsi="Times New Roman"/>
                <w:kern w:val="0"/>
                <w:sz w:val="24"/>
                <w:szCs w:val="24"/>
              </w:rPr>
              <w:t>Low</w:t>
            </w:r>
          </w:p>
        </w:tc>
        <w:tc>
          <w:tcPr>
            <w:tcW w:w="675" w:type="pct"/>
            <w:shd w:val="clear" w:color="auto" w:fill="FFFF00"/>
            <w:noWrap/>
            <w:vAlign w:val="center"/>
          </w:tcPr>
          <w:p w14:paraId="31E8DB61">
            <w:pPr>
              <w:widowControl/>
              <w:jc w:val="center"/>
              <w:rPr>
                <w:rFonts w:ascii="Times New Roman" w:hAnsi="Times New Roman"/>
                <w:kern w:val="0"/>
                <w:sz w:val="24"/>
                <w:szCs w:val="24"/>
              </w:rPr>
            </w:pPr>
            <w:r>
              <w:rPr>
                <w:rFonts w:ascii="Times New Roman" w:hAnsi="Times New Roman"/>
                <w:kern w:val="0"/>
                <w:sz w:val="24"/>
                <w:szCs w:val="24"/>
                <w:highlight w:val="yellow"/>
              </w:rPr>
              <w:t>Some concerns</w:t>
            </w:r>
          </w:p>
        </w:tc>
        <w:tc>
          <w:tcPr>
            <w:tcW w:w="663" w:type="pct"/>
            <w:shd w:val="clear" w:color="auto" w:fill="75BD42" w:themeFill="accent4"/>
            <w:noWrap/>
            <w:vAlign w:val="center"/>
          </w:tcPr>
          <w:p w14:paraId="788D376D">
            <w:pPr>
              <w:widowControl/>
              <w:jc w:val="center"/>
              <w:rPr>
                <w:rFonts w:ascii="Times New Roman" w:hAnsi="Times New Roman"/>
                <w:kern w:val="0"/>
                <w:sz w:val="24"/>
                <w:szCs w:val="24"/>
              </w:rPr>
            </w:pPr>
            <w:r>
              <w:rPr>
                <w:rFonts w:ascii="Times New Roman" w:hAnsi="Times New Roman"/>
                <w:kern w:val="0"/>
                <w:sz w:val="24"/>
                <w:szCs w:val="24"/>
              </w:rPr>
              <w:t>Low</w:t>
            </w:r>
          </w:p>
        </w:tc>
        <w:tc>
          <w:tcPr>
            <w:tcW w:w="663" w:type="pct"/>
            <w:shd w:val="clear" w:color="auto" w:fill="75BD42" w:themeFill="accent4"/>
            <w:noWrap/>
            <w:vAlign w:val="center"/>
          </w:tcPr>
          <w:p w14:paraId="5A58264B">
            <w:pPr>
              <w:widowControl/>
              <w:jc w:val="center"/>
              <w:rPr>
                <w:rFonts w:ascii="Times New Roman" w:hAnsi="Times New Roman"/>
                <w:kern w:val="0"/>
                <w:sz w:val="24"/>
                <w:szCs w:val="24"/>
              </w:rPr>
            </w:pPr>
            <w:r>
              <w:rPr>
                <w:rFonts w:ascii="Times New Roman" w:hAnsi="Times New Roman"/>
                <w:kern w:val="0"/>
                <w:sz w:val="24"/>
                <w:szCs w:val="24"/>
              </w:rPr>
              <w:t>Low</w:t>
            </w:r>
          </w:p>
        </w:tc>
        <w:tc>
          <w:tcPr>
            <w:tcW w:w="676" w:type="pct"/>
            <w:shd w:val="clear" w:color="auto" w:fill="75BD42" w:themeFill="accent4"/>
            <w:noWrap/>
            <w:vAlign w:val="center"/>
          </w:tcPr>
          <w:p w14:paraId="49A2DA79">
            <w:pPr>
              <w:widowControl/>
              <w:jc w:val="center"/>
              <w:rPr>
                <w:rFonts w:ascii="Times New Roman" w:hAnsi="Times New Roman"/>
                <w:kern w:val="0"/>
                <w:sz w:val="24"/>
                <w:szCs w:val="24"/>
              </w:rPr>
            </w:pPr>
            <w:r>
              <w:rPr>
                <w:rFonts w:ascii="Times New Roman" w:hAnsi="Times New Roman"/>
                <w:kern w:val="0"/>
                <w:sz w:val="24"/>
                <w:szCs w:val="24"/>
              </w:rPr>
              <w:t>Low</w:t>
            </w:r>
          </w:p>
        </w:tc>
        <w:tc>
          <w:tcPr>
            <w:tcW w:w="679" w:type="pct"/>
            <w:shd w:val="clear" w:color="auto" w:fill="FFFF00"/>
            <w:noWrap/>
            <w:vAlign w:val="center"/>
          </w:tcPr>
          <w:p w14:paraId="5161B674">
            <w:pPr>
              <w:widowControl/>
              <w:jc w:val="center"/>
              <w:rPr>
                <w:rFonts w:ascii="Times New Roman" w:hAnsi="Times New Roman"/>
                <w:kern w:val="0"/>
                <w:sz w:val="24"/>
                <w:szCs w:val="24"/>
              </w:rPr>
            </w:pPr>
            <w:r>
              <w:rPr>
                <w:rFonts w:ascii="Times New Roman" w:hAnsi="Times New Roman"/>
                <w:kern w:val="0"/>
                <w:sz w:val="24"/>
                <w:szCs w:val="24"/>
                <w:highlight w:val="yellow"/>
              </w:rPr>
              <w:t>Some concerns</w:t>
            </w:r>
          </w:p>
        </w:tc>
      </w:tr>
      <w:tr w14:paraId="5582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799D2955">
            <w:pPr>
              <w:widowControl/>
              <w:rPr>
                <w:rFonts w:hint="default" w:ascii="Times New Roman" w:hAnsi="Times New Roman" w:eastAsia="宋体"/>
                <w:kern w:val="0"/>
                <w:sz w:val="24"/>
                <w:szCs w:val="24"/>
                <w:highlight w:val="none"/>
                <w:lang w:val="en-US" w:eastAsia="zh-CN"/>
              </w:rPr>
            </w:pPr>
            <w:r>
              <w:rPr>
                <w:rFonts w:hint="eastAsia" w:ascii="Times New Roman" w:hAnsi="Times New Roman" w:eastAsia="宋体"/>
                <w:color w:val="000000"/>
                <w:sz w:val="24"/>
                <w:szCs w:val="24"/>
                <w:highlight w:val="none"/>
              </w:rPr>
              <w:t>Ganesh Raghu</w:t>
            </w:r>
            <w:r>
              <w:rPr>
                <w:rFonts w:hint="eastAsia" w:ascii="Times New Roman" w:hAnsi="Times New Roman" w:eastAsia="宋体"/>
                <w:color w:val="000000"/>
                <w:sz w:val="24"/>
                <w:szCs w:val="24"/>
                <w:highlight w:val="none"/>
                <w:lang w:val="en-US" w:eastAsia="zh-CN"/>
              </w:rPr>
              <w:t xml:space="preserve"> 2024</w:t>
            </w:r>
          </w:p>
        </w:tc>
        <w:tc>
          <w:tcPr>
            <w:tcW w:w="663" w:type="pct"/>
            <w:shd w:val="clear" w:color="auto" w:fill="75BD42" w:themeFill="accent4"/>
            <w:noWrap/>
            <w:vAlign w:val="center"/>
          </w:tcPr>
          <w:p w14:paraId="0ED8306F">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75" w:type="pct"/>
            <w:shd w:val="clear" w:color="auto" w:fill="75BD42" w:themeFill="accent4"/>
            <w:noWrap/>
            <w:vAlign w:val="center"/>
          </w:tcPr>
          <w:p w14:paraId="61AF46CC">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63" w:type="pct"/>
            <w:shd w:val="clear" w:color="auto" w:fill="75BD42" w:themeFill="accent4"/>
            <w:noWrap/>
            <w:vAlign w:val="center"/>
          </w:tcPr>
          <w:p w14:paraId="7DDEBE58">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63" w:type="pct"/>
            <w:shd w:val="clear" w:color="auto" w:fill="75BD42" w:themeFill="accent4"/>
            <w:noWrap/>
            <w:vAlign w:val="center"/>
          </w:tcPr>
          <w:p w14:paraId="1C280172">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76" w:type="pct"/>
            <w:shd w:val="clear" w:color="auto" w:fill="75BD42" w:themeFill="accent4"/>
            <w:noWrap/>
            <w:vAlign w:val="center"/>
          </w:tcPr>
          <w:p w14:paraId="70D7EEB9">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79" w:type="pct"/>
            <w:shd w:val="clear" w:color="auto" w:fill="75BD42" w:themeFill="accent4"/>
            <w:noWrap/>
            <w:vAlign w:val="center"/>
          </w:tcPr>
          <w:p w14:paraId="6987297F">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r>
      <w:tr w14:paraId="4D9B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7" w:type="pct"/>
            <w:noWrap/>
          </w:tcPr>
          <w:p w14:paraId="22F43106">
            <w:pPr>
              <w:widowControl/>
              <w:rPr>
                <w:rFonts w:hint="default" w:ascii="Times New Roman" w:hAnsi="Times New Roman" w:eastAsia="宋体"/>
                <w:kern w:val="0"/>
                <w:sz w:val="24"/>
                <w:szCs w:val="24"/>
                <w:highlight w:val="none"/>
                <w:lang w:val="en-US" w:eastAsia="zh-CN"/>
              </w:rPr>
            </w:pPr>
            <w:r>
              <w:rPr>
                <w:rFonts w:hint="eastAsia" w:ascii="Times New Roman" w:hAnsi="Times New Roman" w:eastAsia="宋体"/>
                <w:color w:val="000000"/>
                <w:sz w:val="24"/>
                <w:szCs w:val="24"/>
                <w:highlight w:val="none"/>
              </w:rPr>
              <w:t>Luca Richeldi</w:t>
            </w:r>
            <w:r>
              <w:rPr>
                <w:rFonts w:hint="eastAsia" w:ascii="Times New Roman" w:hAnsi="Times New Roman" w:eastAsia="宋体"/>
                <w:color w:val="000000"/>
                <w:sz w:val="24"/>
                <w:szCs w:val="24"/>
                <w:highlight w:val="none"/>
                <w:lang w:val="en-US" w:eastAsia="zh-CN"/>
              </w:rPr>
              <w:t xml:space="preserve"> 2024</w:t>
            </w:r>
          </w:p>
        </w:tc>
        <w:tc>
          <w:tcPr>
            <w:tcW w:w="663" w:type="pct"/>
            <w:shd w:val="clear" w:color="auto" w:fill="75BD42" w:themeFill="accent4"/>
            <w:noWrap/>
            <w:vAlign w:val="center"/>
          </w:tcPr>
          <w:p w14:paraId="0FA39B34">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75" w:type="pct"/>
            <w:shd w:val="clear" w:color="auto" w:fill="FFFF00"/>
            <w:noWrap/>
            <w:vAlign w:val="center"/>
          </w:tcPr>
          <w:p w14:paraId="036FE57A">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highlight w:val="yellow"/>
              </w:rPr>
              <w:t>Some concerns</w:t>
            </w:r>
          </w:p>
        </w:tc>
        <w:tc>
          <w:tcPr>
            <w:tcW w:w="663" w:type="pct"/>
            <w:shd w:val="clear" w:color="auto" w:fill="75BD42" w:themeFill="accent4"/>
            <w:noWrap/>
            <w:vAlign w:val="center"/>
          </w:tcPr>
          <w:p w14:paraId="5B8F2D1C">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Low</w:t>
            </w:r>
          </w:p>
        </w:tc>
        <w:tc>
          <w:tcPr>
            <w:tcW w:w="663" w:type="pct"/>
            <w:shd w:val="clear" w:color="auto" w:fill="FFFF00"/>
            <w:noWrap/>
            <w:vAlign w:val="center"/>
          </w:tcPr>
          <w:p w14:paraId="206B5FB2">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highlight w:val="yellow"/>
              </w:rPr>
              <w:t>Some concerns</w:t>
            </w:r>
          </w:p>
        </w:tc>
        <w:tc>
          <w:tcPr>
            <w:tcW w:w="676" w:type="pct"/>
            <w:shd w:val="clear" w:color="auto" w:fill="FF0000"/>
            <w:noWrap/>
            <w:vAlign w:val="center"/>
          </w:tcPr>
          <w:p w14:paraId="24DCDCA0">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High</w:t>
            </w:r>
          </w:p>
        </w:tc>
        <w:tc>
          <w:tcPr>
            <w:tcW w:w="679" w:type="pct"/>
            <w:shd w:val="clear" w:color="auto" w:fill="FF0000"/>
            <w:noWrap/>
            <w:vAlign w:val="center"/>
          </w:tcPr>
          <w:p w14:paraId="00E69566">
            <w:pPr>
              <w:widowControl/>
              <w:jc w:val="center"/>
              <w:rPr>
                <w:rFonts w:ascii="Times New Roman" w:hAnsi="Times New Roman" w:eastAsia="等线" w:cs="Times New Roman"/>
                <w:kern w:val="0"/>
                <w:sz w:val="24"/>
                <w:szCs w:val="24"/>
                <w:lang w:val="en-US" w:eastAsia="zh-CN" w:bidi="ar-SA"/>
              </w:rPr>
            </w:pPr>
            <w:r>
              <w:rPr>
                <w:rFonts w:ascii="Times New Roman" w:hAnsi="Times New Roman"/>
                <w:kern w:val="0"/>
                <w:sz w:val="24"/>
                <w:szCs w:val="24"/>
              </w:rPr>
              <w:t>High</w:t>
            </w:r>
          </w:p>
        </w:tc>
      </w:tr>
    </w:tbl>
    <w:p w14:paraId="27DE2BAF">
      <w:pPr>
        <w:rPr>
          <w:rFonts w:ascii="Times New Roman" w:hAnsi="Times New Roman" w:eastAsia="宋体"/>
          <w:sz w:val="24"/>
          <w:szCs w:val="24"/>
        </w:rPr>
      </w:pPr>
      <w:r>
        <w:rPr>
          <w:rFonts w:ascii="Times New Roman" w:hAnsi="Times New Roman" w:eastAsia="宋体"/>
          <w:sz w:val="24"/>
          <w:szCs w:val="24"/>
        </w:rPr>
        <w:br w:type="page"/>
      </w:r>
    </w:p>
    <w:p w14:paraId="389C2C6D">
      <w:pPr>
        <w:rPr>
          <w:rFonts w:ascii="Times New Roman" w:hAnsi="Times New Roman" w:eastAsia="宋体"/>
          <w:b/>
          <w:bCs/>
          <w:sz w:val="24"/>
          <w:szCs w:val="24"/>
        </w:rPr>
      </w:pPr>
      <w:r>
        <w:rPr>
          <w:rFonts w:ascii="Times New Roman" w:hAnsi="Times New Roman" w:eastAsia="宋体"/>
          <w:b/>
          <w:bCs/>
          <w:sz w:val="24"/>
          <w:szCs w:val="24"/>
        </w:rPr>
        <w:t>Table S4. Covariate selection process for FVC%</w:t>
      </w:r>
      <w:r>
        <w:rPr>
          <w:rFonts w:hint="eastAsia" w:ascii="Times New Roman" w:hAnsi="Times New Roman" w:eastAsia="宋体"/>
          <w:b/>
          <w:bCs/>
          <w:sz w:val="24"/>
          <w:szCs w:val="24"/>
        </w:rPr>
        <w:t>.</w:t>
      </w:r>
    </w:p>
    <w:tbl>
      <w:tblPr>
        <w:tblStyle w:val="7"/>
        <w:tblW w:w="5000" w:type="pct"/>
        <w:jc w:val="center"/>
        <w:tblLayout w:type="autofit"/>
        <w:tblCellMar>
          <w:top w:w="0" w:type="dxa"/>
          <w:left w:w="108" w:type="dxa"/>
          <w:bottom w:w="0" w:type="dxa"/>
          <w:right w:w="108" w:type="dxa"/>
        </w:tblCellMar>
      </w:tblPr>
      <w:tblGrid>
        <w:gridCol w:w="1888"/>
        <w:gridCol w:w="3461"/>
        <w:gridCol w:w="853"/>
        <w:gridCol w:w="4859"/>
        <w:gridCol w:w="1553"/>
        <w:gridCol w:w="1560"/>
      </w:tblGrid>
      <w:tr w14:paraId="3241ADDB">
        <w:tblPrEx>
          <w:tblCellMar>
            <w:top w:w="0" w:type="dxa"/>
            <w:left w:w="108" w:type="dxa"/>
            <w:bottom w:w="0" w:type="dxa"/>
            <w:right w:w="108" w:type="dxa"/>
          </w:tblCellMar>
        </w:tblPrEx>
        <w:trPr>
          <w:trHeight w:val="270" w:hRule="atLeast"/>
          <w:tblHeader/>
          <w:jc w:val="center"/>
        </w:trPr>
        <w:tc>
          <w:tcPr>
            <w:tcW w:w="666" w:type="pct"/>
            <w:tcBorders>
              <w:top w:val="single" w:color="auto" w:sz="4" w:space="0"/>
              <w:left w:val="nil"/>
              <w:bottom w:val="single" w:color="auto" w:sz="4" w:space="0"/>
              <w:right w:val="nil"/>
            </w:tcBorders>
            <w:shd w:val="clear" w:color="auto" w:fill="auto"/>
            <w:vAlign w:val="center"/>
          </w:tcPr>
          <w:p w14:paraId="40057239">
            <w:pPr>
              <w:widowControl/>
              <w:jc w:val="center"/>
              <w:rPr>
                <w:rFonts w:ascii="Times New Roman" w:hAnsi="Times New Roman"/>
                <w:b/>
                <w:color w:val="000000"/>
                <w:kern w:val="0"/>
                <w:sz w:val="24"/>
                <w:szCs w:val="24"/>
              </w:rPr>
            </w:pPr>
            <w:r>
              <w:rPr>
                <w:rFonts w:ascii="Times New Roman" w:hAnsi="Times New Roman"/>
                <w:b/>
                <w:color w:val="000000"/>
                <w:kern w:val="0"/>
                <w:sz w:val="24"/>
                <w:szCs w:val="24"/>
              </w:rPr>
              <w:t>Model No</w:t>
            </w:r>
          </w:p>
        </w:tc>
        <w:tc>
          <w:tcPr>
            <w:tcW w:w="1221" w:type="pct"/>
            <w:tcBorders>
              <w:top w:val="single" w:color="auto" w:sz="4" w:space="0"/>
              <w:left w:val="nil"/>
              <w:bottom w:val="single" w:color="auto" w:sz="4" w:space="0"/>
              <w:right w:val="nil"/>
            </w:tcBorders>
            <w:shd w:val="clear" w:color="auto" w:fill="auto"/>
            <w:noWrap/>
            <w:vAlign w:val="center"/>
          </w:tcPr>
          <w:p w14:paraId="1A9650E7">
            <w:pPr>
              <w:widowControl/>
              <w:ind w:firstLine="480" w:firstLineChars="200"/>
              <w:rPr>
                <w:rFonts w:ascii="Times New Roman" w:hAnsi="Times New Roman"/>
                <w:b/>
                <w:color w:val="000000"/>
                <w:kern w:val="0"/>
                <w:sz w:val="24"/>
                <w:szCs w:val="24"/>
              </w:rPr>
            </w:pPr>
            <w:r>
              <w:rPr>
                <w:rFonts w:ascii="Times New Roman" w:hAnsi="Times New Roman"/>
                <w:b/>
                <w:color w:val="000000"/>
                <w:kern w:val="0"/>
                <w:sz w:val="24"/>
                <w:szCs w:val="24"/>
              </w:rPr>
              <w:t>Covariate</w:t>
            </w:r>
          </w:p>
        </w:tc>
        <w:tc>
          <w:tcPr>
            <w:tcW w:w="2015" w:type="pct"/>
            <w:gridSpan w:val="2"/>
            <w:tcBorders>
              <w:top w:val="single" w:color="auto" w:sz="4" w:space="0"/>
              <w:left w:val="nil"/>
              <w:bottom w:val="single" w:color="auto" w:sz="4" w:space="0"/>
              <w:right w:val="nil"/>
            </w:tcBorders>
            <w:vAlign w:val="center"/>
          </w:tcPr>
          <w:p w14:paraId="5F5B2EE6">
            <w:pPr>
              <w:widowControl/>
              <w:jc w:val="center"/>
              <w:rPr>
                <w:rFonts w:ascii="Times New Roman" w:hAnsi="Times New Roman"/>
                <w:b/>
                <w:color w:val="000000"/>
                <w:kern w:val="0"/>
                <w:sz w:val="24"/>
                <w:szCs w:val="24"/>
              </w:rPr>
            </w:pPr>
            <w:r>
              <w:rPr>
                <w:rFonts w:ascii="Times New Roman" w:hAnsi="Times New Roman"/>
                <w:b/>
                <w:color w:val="000000"/>
                <w:kern w:val="0"/>
                <w:sz w:val="24"/>
                <w:szCs w:val="24"/>
              </w:rPr>
              <w:t>Model form</w:t>
            </w:r>
          </w:p>
        </w:tc>
        <w:tc>
          <w:tcPr>
            <w:tcW w:w="548" w:type="pct"/>
            <w:tcBorders>
              <w:top w:val="single" w:color="auto" w:sz="4" w:space="0"/>
              <w:left w:val="nil"/>
              <w:bottom w:val="single" w:color="auto" w:sz="4" w:space="0"/>
              <w:right w:val="nil"/>
            </w:tcBorders>
            <w:shd w:val="clear" w:color="auto" w:fill="auto"/>
            <w:vAlign w:val="center"/>
          </w:tcPr>
          <w:p w14:paraId="7E64069B">
            <w:pPr>
              <w:widowControl/>
              <w:jc w:val="center"/>
              <w:rPr>
                <w:rFonts w:ascii="Times New Roman" w:hAnsi="Times New Roman"/>
                <w:b/>
                <w:color w:val="000000"/>
                <w:kern w:val="0"/>
                <w:sz w:val="24"/>
                <w:szCs w:val="24"/>
              </w:rPr>
            </w:pPr>
            <w:r>
              <w:rPr>
                <w:rFonts w:ascii="Times New Roman" w:hAnsi="Times New Roman"/>
                <w:b/>
                <w:color w:val="000000"/>
                <w:kern w:val="0"/>
                <w:sz w:val="24"/>
                <w:szCs w:val="24"/>
              </w:rPr>
              <w:t>OFV</w:t>
            </w:r>
          </w:p>
        </w:tc>
        <w:tc>
          <w:tcPr>
            <w:tcW w:w="550" w:type="pct"/>
            <w:tcBorders>
              <w:top w:val="single" w:color="auto" w:sz="4" w:space="0"/>
              <w:left w:val="nil"/>
              <w:bottom w:val="single" w:color="auto" w:sz="4" w:space="0"/>
              <w:right w:val="nil"/>
            </w:tcBorders>
            <w:shd w:val="clear" w:color="auto" w:fill="auto"/>
            <w:noWrap/>
            <w:vAlign w:val="center"/>
          </w:tcPr>
          <w:p w14:paraId="6DC7DB4F">
            <w:pPr>
              <w:widowControl/>
              <w:jc w:val="center"/>
              <w:rPr>
                <w:rFonts w:ascii="Times New Roman" w:hAnsi="Times New Roman"/>
                <w:b/>
                <w:color w:val="000000"/>
                <w:kern w:val="0"/>
                <w:sz w:val="24"/>
                <w:szCs w:val="24"/>
              </w:rPr>
            </w:pPr>
            <w:r>
              <w:rPr>
                <w:rFonts w:ascii="Times New Roman" w:hAnsi="Times New Roman"/>
                <w:b/>
                <w:color w:val="000000"/>
                <w:kern w:val="0"/>
                <w:sz w:val="24"/>
                <w:szCs w:val="24"/>
              </w:rPr>
              <w:t>ΔOFV</w:t>
            </w:r>
          </w:p>
        </w:tc>
      </w:tr>
      <w:tr w14:paraId="3CC6FAF6">
        <w:tblPrEx>
          <w:tblCellMar>
            <w:top w:w="0" w:type="dxa"/>
            <w:left w:w="108" w:type="dxa"/>
            <w:bottom w:w="0" w:type="dxa"/>
            <w:right w:w="108" w:type="dxa"/>
          </w:tblCellMar>
        </w:tblPrEx>
        <w:trPr>
          <w:trHeight w:val="270" w:hRule="atLeast"/>
          <w:jc w:val="center"/>
        </w:trPr>
        <w:tc>
          <w:tcPr>
            <w:tcW w:w="1887" w:type="pct"/>
            <w:gridSpan w:val="2"/>
            <w:tcBorders>
              <w:top w:val="single" w:color="auto" w:sz="4" w:space="0"/>
              <w:left w:val="nil"/>
              <w:right w:val="nil"/>
            </w:tcBorders>
            <w:shd w:val="clear" w:color="000000" w:fill="auto"/>
            <w:vAlign w:val="center"/>
          </w:tcPr>
          <w:p w14:paraId="10FE6714">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Ba</w:t>
            </w:r>
            <w:r>
              <w:rPr>
                <w:rFonts w:ascii="Times New Roman" w:hAnsi="Times New Roman"/>
                <w:color w:val="000000"/>
                <w:kern w:val="0"/>
                <w:sz w:val="24"/>
                <w:szCs w:val="24"/>
              </w:rPr>
              <w:t>se</w:t>
            </w:r>
            <w:r>
              <w:rPr>
                <w:rFonts w:hint="eastAsia" w:ascii="Times New Roman" w:hAnsi="Times New Roman"/>
                <w:color w:val="000000"/>
                <w:kern w:val="0"/>
                <w:sz w:val="24"/>
                <w:szCs w:val="24"/>
              </w:rPr>
              <w:t xml:space="preserve"> model</w:t>
            </w:r>
          </w:p>
        </w:tc>
        <w:tc>
          <w:tcPr>
            <w:tcW w:w="2015" w:type="pct"/>
            <w:gridSpan w:val="2"/>
            <w:tcBorders>
              <w:top w:val="single" w:color="auto" w:sz="4" w:space="0"/>
              <w:left w:val="nil"/>
              <w:right w:val="nil"/>
            </w:tcBorders>
            <w:shd w:val="clear" w:color="000000" w:fill="auto"/>
          </w:tcPr>
          <w:p w14:paraId="184365D1">
            <w:pPr>
              <w:widowControl/>
              <w:jc w:val="center"/>
              <w:rPr>
                <w:rFonts w:ascii="Times New Roman" w:hAnsi="Times New Roman"/>
                <w:color w:val="000000"/>
                <w:kern w:val="0"/>
                <w:sz w:val="24"/>
                <w:szCs w:val="24"/>
              </w:rPr>
            </w:pPr>
          </w:p>
        </w:tc>
        <w:tc>
          <w:tcPr>
            <w:tcW w:w="548" w:type="pct"/>
            <w:tcBorders>
              <w:top w:val="single" w:color="auto" w:sz="4" w:space="0"/>
              <w:left w:val="nil"/>
              <w:right w:val="nil"/>
            </w:tcBorders>
            <w:shd w:val="clear" w:color="000000" w:fill="auto"/>
            <w:noWrap/>
            <w:vAlign w:val="center"/>
          </w:tcPr>
          <w:p w14:paraId="4C82F9F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84.066</w:t>
            </w:r>
          </w:p>
        </w:tc>
        <w:tc>
          <w:tcPr>
            <w:tcW w:w="550" w:type="pct"/>
            <w:tcBorders>
              <w:top w:val="single" w:color="auto" w:sz="4" w:space="0"/>
              <w:left w:val="nil"/>
              <w:right w:val="nil"/>
            </w:tcBorders>
            <w:shd w:val="clear" w:color="000000" w:fill="auto"/>
            <w:noWrap/>
            <w:vAlign w:val="center"/>
          </w:tcPr>
          <w:p w14:paraId="2B73F86A">
            <w:pPr>
              <w:widowControl/>
              <w:jc w:val="center"/>
              <w:rPr>
                <w:rFonts w:ascii="Times New Roman" w:hAnsi="Times New Roman"/>
                <w:color w:val="000000"/>
                <w:kern w:val="0"/>
                <w:sz w:val="24"/>
                <w:szCs w:val="24"/>
              </w:rPr>
            </w:pPr>
          </w:p>
        </w:tc>
      </w:tr>
      <w:tr w14:paraId="55CA3BA1">
        <w:tblPrEx>
          <w:tblCellMar>
            <w:top w:w="0" w:type="dxa"/>
            <w:left w:w="108" w:type="dxa"/>
            <w:bottom w:w="0" w:type="dxa"/>
            <w:right w:w="108" w:type="dxa"/>
          </w:tblCellMar>
        </w:tblPrEx>
        <w:trPr>
          <w:trHeight w:val="270" w:hRule="atLeast"/>
          <w:jc w:val="center"/>
        </w:trPr>
        <w:tc>
          <w:tcPr>
            <w:tcW w:w="5000" w:type="pct"/>
            <w:gridSpan w:val="6"/>
            <w:tcBorders>
              <w:top w:val="nil"/>
              <w:left w:val="nil"/>
              <w:bottom w:val="nil"/>
              <w:right w:val="nil"/>
            </w:tcBorders>
            <w:shd w:val="clear" w:color="000000" w:fill="1F4E79"/>
          </w:tcPr>
          <w:p w14:paraId="607EA6A8">
            <w:pPr>
              <w:widowControl/>
              <w:jc w:val="left"/>
              <w:rPr>
                <w:rFonts w:ascii="Times New Roman" w:hAnsi="Times New Roman"/>
                <w:color w:val="FFFFFF"/>
                <w:kern w:val="0"/>
                <w:sz w:val="24"/>
                <w:szCs w:val="24"/>
              </w:rPr>
            </w:pPr>
            <w:r>
              <w:rPr>
                <w:rFonts w:hint="eastAsia" w:ascii="Times New Roman" w:hAnsi="Times New Roman"/>
                <w:color w:val="FFFFFF"/>
                <w:kern w:val="0"/>
                <w:sz w:val="24"/>
                <w:szCs w:val="24"/>
              </w:rPr>
              <w:t xml:space="preserve">First round </w:t>
            </w:r>
            <w:r>
              <w:rPr>
                <w:rFonts w:ascii="Times New Roman" w:hAnsi="Times New Roman"/>
                <w:color w:val="FFFFFF"/>
                <w:kern w:val="0"/>
                <w:sz w:val="24"/>
                <w:szCs w:val="24"/>
              </w:rPr>
              <w:t xml:space="preserve">of </w:t>
            </w:r>
            <w:r>
              <w:rPr>
                <w:rFonts w:hint="eastAsia" w:ascii="Times New Roman" w:hAnsi="Times New Roman"/>
                <w:color w:val="FFFFFF"/>
                <w:kern w:val="0"/>
                <w:sz w:val="24"/>
                <w:szCs w:val="24"/>
              </w:rPr>
              <w:t>forward introduction</w:t>
            </w:r>
          </w:p>
        </w:tc>
      </w:tr>
      <w:tr w14:paraId="34DABB73">
        <w:tblPrEx>
          <w:tblCellMar>
            <w:top w:w="0" w:type="dxa"/>
            <w:left w:w="108" w:type="dxa"/>
            <w:bottom w:w="0" w:type="dxa"/>
            <w:right w:w="108" w:type="dxa"/>
          </w:tblCellMar>
        </w:tblPrEx>
        <w:trPr>
          <w:trHeight w:val="300" w:hRule="atLeast"/>
          <w:jc w:val="center"/>
        </w:trPr>
        <w:tc>
          <w:tcPr>
            <w:tcW w:w="666" w:type="pct"/>
            <w:tcBorders>
              <w:top w:val="nil"/>
              <w:left w:val="nil"/>
              <w:bottom w:val="nil"/>
              <w:right w:val="nil"/>
            </w:tcBorders>
            <w:shd w:val="clear" w:color="auto" w:fill="auto"/>
            <w:noWrap/>
            <w:vAlign w:val="center"/>
          </w:tcPr>
          <w:p w14:paraId="37BF18B4">
            <w:pPr>
              <w:widowControl/>
              <w:jc w:val="center"/>
              <w:rPr>
                <w:rFonts w:ascii="Times New Roman" w:hAnsi="Times New Roman"/>
                <w:b w:val="0"/>
                <w:bCs/>
                <w:color w:val="000000"/>
                <w:kern w:val="0"/>
                <w:sz w:val="24"/>
                <w:szCs w:val="24"/>
              </w:rPr>
            </w:pPr>
            <w:r>
              <w:rPr>
                <w:rFonts w:ascii="Times New Roman" w:hAnsi="Times New Roman"/>
                <w:b w:val="0"/>
                <w:bCs/>
                <w:color w:val="000000"/>
                <w:kern w:val="0"/>
                <w:sz w:val="24"/>
                <w:szCs w:val="24"/>
              </w:rPr>
              <w:t>1</w:t>
            </w:r>
          </w:p>
        </w:tc>
        <w:tc>
          <w:tcPr>
            <w:tcW w:w="1522" w:type="pct"/>
            <w:gridSpan w:val="2"/>
            <w:tcBorders>
              <w:top w:val="nil"/>
              <w:left w:val="nil"/>
              <w:bottom w:val="nil"/>
              <w:right w:val="nil"/>
            </w:tcBorders>
            <w:shd w:val="clear" w:color="auto" w:fill="auto"/>
            <w:noWrap/>
            <w:vAlign w:val="center"/>
          </w:tcPr>
          <w:p w14:paraId="448B1BB7">
            <w:pPr>
              <w:widowControl/>
              <w:jc w:val="left"/>
              <w:rPr>
                <w:rFonts w:ascii="Times New Roman" w:hAnsi="Times New Roman"/>
                <w:b w:val="0"/>
                <w:bCs/>
                <w:color w:val="000000"/>
                <w:kern w:val="0"/>
                <w:sz w:val="24"/>
                <w:szCs w:val="24"/>
              </w:rPr>
            </w:pPr>
            <w:r>
              <w:rPr>
                <w:rFonts w:hint="eastAsia" w:ascii="Times New Roman" w:hAnsi="Times New Roman"/>
                <w:b w:val="0"/>
                <w:bCs/>
                <w:color w:val="000000"/>
                <w:kern w:val="0"/>
                <w:sz w:val="24"/>
                <w:szCs w:val="24"/>
              </w:rPr>
              <w:t>Bas</w:t>
            </w:r>
            <w:r>
              <w:rPr>
                <w:rFonts w:ascii="Times New Roman" w:hAnsi="Times New Roman"/>
                <w:b w:val="0"/>
                <w:bCs/>
                <w:color w:val="000000"/>
                <w:kern w:val="0"/>
                <w:sz w:val="24"/>
                <w:szCs w:val="24"/>
              </w:rPr>
              <w:t>e</w:t>
            </w:r>
            <w:r>
              <w:rPr>
                <w:rFonts w:hint="eastAsia" w:ascii="Times New Roman" w:hAnsi="Times New Roman"/>
                <w:b w:val="0"/>
                <w:bCs/>
                <w:color w:val="000000"/>
                <w:kern w:val="0"/>
                <w:sz w:val="24"/>
                <w:szCs w:val="24"/>
              </w:rPr>
              <w:t xml:space="preserve"> model </w:t>
            </w:r>
            <w:r>
              <w:rPr>
                <w:rFonts w:ascii="Times New Roman" w:hAnsi="Times New Roman"/>
                <w:b w:val="0"/>
                <w:bCs/>
                <w:color w:val="000000"/>
                <w:kern w:val="0"/>
                <w:sz w:val="24"/>
                <w:szCs w:val="24"/>
              </w:rPr>
              <w:t>+</w:t>
            </w:r>
            <w:r>
              <w:rPr>
                <w:rFonts w:hint="eastAsia" w:ascii="Times New Roman" w:hAnsi="Times New Roman"/>
                <w:b w:val="0"/>
                <w:bCs/>
                <w:color w:val="000000"/>
                <w:kern w:val="0"/>
                <w:sz w:val="24"/>
                <w:szCs w:val="24"/>
              </w:rPr>
              <w:t xml:space="preserve"> Baseline on E</w:t>
            </w:r>
            <w:r>
              <w:rPr>
                <w:rFonts w:hint="eastAsia" w:ascii="Times New Roman" w:hAnsi="Times New Roman"/>
                <w:b w:val="0"/>
                <w:bCs/>
                <w:color w:val="000000"/>
                <w:kern w:val="0"/>
                <w:sz w:val="24"/>
                <w:szCs w:val="24"/>
                <w:vertAlign w:val="subscript"/>
              </w:rPr>
              <w:t>max</w:t>
            </w:r>
          </w:p>
        </w:tc>
        <w:tc>
          <w:tcPr>
            <w:tcW w:w="1714" w:type="pct"/>
            <w:tcBorders>
              <w:top w:val="nil"/>
              <w:left w:val="nil"/>
              <w:bottom w:val="nil"/>
              <w:right w:val="nil"/>
            </w:tcBorders>
          </w:tcPr>
          <w:p w14:paraId="4ED8F995">
            <w:pPr>
              <w:widowControl/>
              <w:jc w:val="left"/>
              <w:rPr>
                <w:rFonts w:ascii="Times New Roman" w:hAnsi="Times New Roman"/>
                <w:b w:val="0"/>
                <w:bCs/>
                <w:color w:val="000000"/>
                <w:kern w:val="0"/>
                <w:sz w:val="24"/>
                <w:szCs w:val="24"/>
              </w:rPr>
            </w:pPr>
            <w:r>
              <w:rPr>
                <w:rFonts w:ascii="Times New Roman" w:hAnsi="Times New Roman"/>
                <w:b w:val="0"/>
                <w:bCs/>
                <w:color w:val="000000"/>
                <w:kern w:val="0"/>
                <w:sz w:val="24"/>
                <w:szCs w:val="24"/>
              </w:rPr>
              <w:t>(</w:t>
            </w:r>
            <w:r>
              <w:rPr>
                <w:rFonts w:hint="eastAsia" w:ascii="Times New Roman" w:hAnsi="Times New Roman"/>
                <w:b w:val="0"/>
                <w:bCs/>
                <w:color w:val="000000"/>
                <w:kern w:val="0"/>
                <w:sz w:val="24"/>
                <w:szCs w:val="24"/>
              </w:rPr>
              <w:t>Baseline-73.1</w:t>
            </w:r>
            <w:r>
              <w:rPr>
                <w:rFonts w:ascii="Times New Roman" w:hAnsi="Times New Roman"/>
                <w:b w:val="0"/>
                <w:bCs/>
                <w:color w:val="000000"/>
                <w:kern w:val="0"/>
                <w:sz w:val="24"/>
                <w:szCs w:val="24"/>
              </w:rPr>
              <w:t>)</w:t>
            </w:r>
            <w:r>
              <w:rPr>
                <w:rFonts w:hint="eastAsia" w:ascii="Times New Roman" w:hAnsi="Times New Roman"/>
                <w:b w:val="0"/>
                <w:bCs/>
                <w:color w:val="000000"/>
                <w:kern w:val="0"/>
                <w:sz w:val="24"/>
                <w:szCs w:val="24"/>
              </w:rPr>
              <w:t>*</w:t>
            </w:r>
            <w:r>
              <w:rPr>
                <w:rFonts w:ascii="Times New Roman" w:hAnsi="Times New Roman"/>
                <w:b w:val="0"/>
                <w:bCs/>
                <w:color w:val="000000"/>
                <w:kern w:val="0"/>
                <w:sz w:val="24"/>
                <w:szCs w:val="24"/>
              </w:rPr>
              <w:t>θ</w:t>
            </w:r>
          </w:p>
        </w:tc>
        <w:tc>
          <w:tcPr>
            <w:tcW w:w="548" w:type="pct"/>
            <w:tcBorders>
              <w:top w:val="nil"/>
              <w:left w:val="nil"/>
              <w:bottom w:val="nil"/>
              <w:right w:val="nil"/>
            </w:tcBorders>
            <w:shd w:val="clear" w:color="auto" w:fill="auto"/>
            <w:noWrap/>
            <w:vAlign w:val="center"/>
          </w:tcPr>
          <w:p w14:paraId="57CD8137">
            <w:pPr>
              <w:widowControl/>
              <w:jc w:val="center"/>
              <w:rPr>
                <w:rFonts w:ascii="Times New Roman" w:hAnsi="Times New Roman"/>
                <w:b w:val="0"/>
                <w:bCs/>
                <w:color w:val="000000"/>
                <w:kern w:val="0"/>
                <w:sz w:val="24"/>
                <w:szCs w:val="24"/>
              </w:rPr>
            </w:pPr>
            <w:r>
              <w:rPr>
                <w:rFonts w:hint="eastAsia" w:ascii="Times New Roman" w:hAnsi="Times New Roman"/>
                <w:b w:val="0"/>
                <w:bCs/>
                <w:color w:val="000000"/>
                <w:kern w:val="0"/>
                <w:sz w:val="24"/>
                <w:szCs w:val="24"/>
              </w:rPr>
              <w:t>74.241</w:t>
            </w:r>
          </w:p>
        </w:tc>
        <w:tc>
          <w:tcPr>
            <w:tcW w:w="550" w:type="pct"/>
            <w:tcBorders>
              <w:top w:val="nil"/>
              <w:left w:val="nil"/>
              <w:bottom w:val="nil"/>
              <w:right w:val="nil"/>
            </w:tcBorders>
            <w:shd w:val="clear" w:color="auto" w:fill="auto"/>
            <w:noWrap/>
            <w:vAlign w:val="center"/>
          </w:tcPr>
          <w:p w14:paraId="724801A7">
            <w:pPr>
              <w:widowControl/>
              <w:jc w:val="center"/>
              <w:rPr>
                <w:rFonts w:ascii="Times New Roman" w:hAnsi="Times New Roman"/>
                <w:b w:val="0"/>
                <w:bCs/>
                <w:color w:val="000000"/>
                <w:kern w:val="0"/>
                <w:sz w:val="24"/>
                <w:szCs w:val="24"/>
              </w:rPr>
            </w:pPr>
            <w:r>
              <w:rPr>
                <w:rFonts w:ascii="Times New Roman" w:hAnsi="Times New Roman"/>
                <w:b w:val="0"/>
                <w:bCs/>
                <w:color w:val="000000"/>
                <w:kern w:val="0"/>
                <w:sz w:val="24"/>
                <w:szCs w:val="24"/>
              </w:rPr>
              <w:t>-</w:t>
            </w:r>
            <w:r>
              <w:rPr>
                <w:rFonts w:hint="eastAsia" w:ascii="Times New Roman" w:hAnsi="Times New Roman"/>
                <w:b w:val="0"/>
                <w:bCs/>
                <w:color w:val="000000"/>
                <w:kern w:val="0"/>
                <w:sz w:val="24"/>
                <w:szCs w:val="24"/>
              </w:rPr>
              <w:t>9.825</w:t>
            </w:r>
          </w:p>
        </w:tc>
      </w:tr>
      <w:tr w14:paraId="7B714FDA">
        <w:tblPrEx>
          <w:tblCellMar>
            <w:top w:w="0" w:type="dxa"/>
            <w:left w:w="108" w:type="dxa"/>
            <w:bottom w:w="0" w:type="dxa"/>
            <w:right w:w="108" w:type="dxa"/>
          </w:tblCellMar>
        </w:tblPrEx>
        <w:trPr>
          <w:trHeight w:val="300" w:hRule="atLeast"/>
          <w:jc w:val="center"/>
        </w:trPr>
        <w:tc>
          <w:tcPr>
            <w:tcW w:w="666" w:type="pct"/>
            <w:tcBorders>
              <w:top w:val="nil"/>
              <w:left w:val="nil"/>
              <w:bottom w:val="nil"/>
              <w:right w:val="nil"/>
            </w:tcBorders>
            <w:shd w:val="clear" w:color="auto" w:fill="auto"/>
            <w:noWrap/>
            <w:vAlign w:val="center"/>
          </w:tcPr>
          <w:p w14:paraId="3D5F244B">
            <w:pPr>
              <w:widowControl/>
              <w:jc w:val="center"/>
              <w:rPr>
                <w:rFonts w:ascii="Times New Roman" w:hAnsi="Times New Roman"/>
                <w:color w:val="000000"/>
                <w:kern w:val="0"/>
                <w:sz w:val="24"/>
                <w:szCs w:val="24"/>
              </w:rPr>
            </w:pPr>
            <w:r>
              <w:rPr>
                <w:rFonts w:ascii="Times New Roman" w:hAnsi="Times New Roman"/>
                <w:color w:val="000000"/>
                <w:kern w:val="0"/>
                <w:sz w:val="24"/>
                <w:szCs w:val="24"/>
              </w:rPr>
              <w:t>2</w:t>
            </w:r>
          </w:p>
        </w:tc>
        <w:tc>
          <w:tcPr>
            <w:tcW w:w="1522" w:type="pct"/>
            <w:gridSpan w:val="2"/>
            <w:tcBorders>
              <w:top w:val="nil"/>
              <w:left w:val="nil"/>
              <w:bottom w:val="nil"/>
              <w:right w:val="nil"/>
            </w:tcBorders>
            <w:shd w:val="clear" w:color="auto" w:fill="auto"/>
            <w:noWrap/>
            <w:vAlign w:val="center"/>
          </w:tcPr>
          <w:p w14:paraId="7808AECD">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Bas</w:t>
            </w:r>
            <w:r>
              <w:rPr>
                <w:rFonts w:ascii="Times New Roman" w:hAnsi="Times New Roman"/>
                <w:color w:val="000000"/>
                <w:kern w:val="0"/>
                <w:sz w:val="24"/>
                <w:szCs w:val="24"/>
              </w:rPr>
              <w:t>e</w:t>
            </w:r>
            <w:r>
              <w:rPr>
                <w:rFonts w:hint="eastAsia" w:ascii="Times New Roman" w:hAnsi="Times New Roman"/>
                <w:color w:val="000000"/>
                <w:kern w:val="0"/>
                <w:sz w:val="24"/>
                <w:szCs w:val="24"/>
              </w:rPr>
              <w:t xml:space="preserve"> model </w:t>
            </w:r>
            <w:r>
              <w:rPr>
                <w:rFonts w:ascii="Times New Roman" w:hAnsi="Times New Roman"/>
                <w:color w:val="000000"/>
                <w:kern w:val="0"/>
                <w:sz w:val="24"/>
                <w:szCs w:val="24"/>
              </w:rPr>
              <w:t>+</w:t>
            </w:r>
            <w:r>
              <w:rPr>
                <w:rFonts w:hint="eastAsia" w:ascii="Times New Roman" w:hAnsi="Times New Roman"/>
                <w:color w:val="000000"/>
                <w:kern w:val="0"/>
                <w:sz w:val="24"/>
                <w:szCs w:val="24"/>
              </w:rPr>
              <w:t xml:space="preserve"> Baseline on E</w:t>
            </w:r>
            <w:r>
              <w:rPr>
                <w:rFonts w:hint="eastAsia" w:ascii="Times New Roman" w:hAnsi="Times New Roman"/>
                <w:color w:val="000000"/>
                <w:kern w:val="0"/>
                <w:sz w:val="24"/>
                <w:szCs w:val="24"/>
                <w:vertAlign w:val="subscript"/>
              </w:rPr>
              <w:t>max</w:t>
            </w:r>
          </w:p>
        </w:tc>
        <w:tc>
          <w:tcPr>
            <w:tcW w:w="1714" w:type="pct"/>
            <w:tcBorders>
              <w:top w:val="nil"/>
              <w:left w:val="nil"/>
              <w:bottom w:val="nil"/>
              <w:right w:val="nil"/>
            </w:tcBorders>
          </w:tcPr>
          <w:p w14:paraId="74A5C786">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EXP((Baseline-73.1)*</w:t>
            </w:r>
            <w:r>
              <w:rPr>
                <w:rFonts w:ascii="Times New Roman" w:hAnsi="Times New Roman"/>
                <w:color w:val="000000"/>
                <w:kern w:val="0"/>
                <w:sz w:val="24"/>
                <w:szCs w:val="24"/>
              </w:rPr>
              <w:t>θ</w:t>
            </w:r>
            <w:r>
              <w:rPr>
                <w:rFonts w:hint="eastAsia" w:ascii="Times New Roman" w:hAnsi="Times New Roman"/>
                <w:color w:val="000000"/>
                <w:kern w:val="0"/>
                <w:sz w:val="24"/>
                <w:szCs w:val="24"/>
              </w:rPr>
              <w:t>)</w:t>
            </w:r>
          </w:p>
        </w:tc>
        <w:tc>
          <w:tcPr>
            <w:tcW w:w="548" w:type="pct"/>
            <w:tcBorders>
              <w:top w:val="nil"/>
              <w:left w:val="nil"/>
              <w:bottom w:val="nil"/>
              <w:right w:val="nil"/>
            </w:tcBorders>
            <w:shd w:val="clear" w:color="auto" w:fill="auto"/>
            <w:noWrap/>
            <w:vAlign w:val="center"/>
          </w:tcPr>
          <w:p w14:paraId="5E3CE62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76.481</w:t>
            </w:r>
          </w:p>
        </w:tc>
        <w:tc>
          <w:tcPr>
            <w:tcW w:w="550" w:type="pct"/>
            <w:tcBorders>
              <w:top w:val="nil"/>
              <w:left w:val="nil"/>
              <w:bottom w:val="nil"/>
              <w:right w:val="nil"/>
            </w:tcBorders>
            <w:shd w:val="clear" w:color="auto" w:fill="auto"/>
            <w:noWrap/>
            <w:vAlign w:val="center"/>
          </w:tcPr>
          <w:p w14:paraId="4B12F275">
            <w:pPr>
              <w:widowControl/>
              <w:jc w:val="center"/>
              <w:rPr>
                <w:rFonts w:ascii="Times New Roman" w:hAnsi="Times New Roman"/>
                <w:color w:val="000000"/>
                <w:kern w:val="0"/>
                <w:sz w:val="24"/>
                <w:szCs w:val="24"/>
              </w:rPr>
            </w:pPr>
            <w:r>
              <w:rPr>
                <w:rFonts w:ascii="Times New Roman" w:hAnsi="Times New Roman"/>
                <w:color w:val="000000"/>
                <w:kern w:val="0"/>
                <w:sz w:val="24"/>
                <w:szCs w:val="24"/>
              </w:rPr>
              <w:t>-</w:t>
            </w:r>
            <w:r>
              <w:rPr>
                <w:rFonts w:hint="eastAsia" w:ascii="Times New Roman" w:hAnsi="Times New Roman"/>
                <w:color w:val="000000"/>
                <w:kern w:val="0"/>
                <w:sz w:val="24"/>
                <w:szCs w:val="24"/>
              </w:rPr>
              <w:t>7.585</w:t>
            </w:r>
          </w:p>
        </w:tc>
      </w:tr>
      <w:tr w14:paraId="1389C843">
        <w:tblPrEx>
          <w:tblCellMar>
            <w:top w:w="0" w:type="dxa"/>
            <w:left w:w="108" w:type="dxa"/>
            <w:bottom w:w="0" w:type="dxa"/>
            <w:right w:w="108" w:type="dxa"/>
          </w:tblCellMar>
        </w:tblPrEx>
        <w:trPr>
          <w:trHeight w:val="300" w:hRule="atLeast"/>
          <w:jc w:val="center"/>
        </w:trPr>
        <w:tc>
          <w:tcPr>
            <w:tcW w:w="666" w:type="pct"/>
            <w:tcBorders>
              <w:top w:val="nil"/>
              <w:left w:val="nil"/>
              <w:bottom w:val="nil"/>
              <w:right w:val="nil"/>
            </w:tcBorders>
            <w:shd w:val="clear" w:color="auto" w:fill="auto"/>
            <w:noWrap/>
            <w:vAlign w:val="center"/>
          </w:tcPr>
          <w:p w14:paraId="60930B4B">
            <w:pPr>
              <w:widowControl/>
              <w:jc w:val="center"/>
              <w:rPr>
                <w:rFonts w:ascii="Times New Roman" w:hAnsi="Times New Roman"/>
                <w:b/>
                <w:bCs/>
                <w:color w:val="000000"/>
                <w:kern w:val="0"/>
                <w:sz w:val="24"/>
                <w:szCs w:val="24"/>
              </w:rPr>
            </w:pPr>
            <w:r>
              <w:rPr>
                <w:rFonts w:hint="eastAsia" w:ascii="Times New Roman" w:hAnsi="Times New Roman"/>
                <w:b/>
                <w:bCs/>
                <w:color w:val="000000"/>
                <w:kern w:val="0"/>
                <w:sz w:val="24"/>
                <w:szCs w:val="24"/>
              </w:rPr>
              <w:t>3</w:t>
            </w:r>
          </w:p>
        </w:tc>
        <w:tc>
          <w:tcPr>
            <w:tcW w:w="1522" w:type="pct"/>
            <w:gridSpan w:val="2"/>
            <w:tcBorders>
              <w:top w:val="nil"/>
              <w:left w:val="nil"/>
              <w:bottom w:val="nil"/>
              <w:right w:val="nil"/>
            </w:tcBorders>
            <w:shd w:val="clear" w:color="auto" w:fill="auto"/>
            <w:noWrap/>
            <w:vAlign w:val="center"/>
          </w:tcPr>
          <w:p w14:paraId="13868B46">
            <w:pPr>
              <w:widowControl/>
              <w:jc w:val="left"/>
              <w:rPr>
                <w:rFonts w:ascii="Times New Roman" w:hAnsi="Times New Roman"/>
                <w:b/>
                <w:bCs/>
                <w:color w:val="000000"/>
                <w:kern w:val="0"/>
                <w:sz w:val="24"/>
                <w:szCs w:val="24"/>
              </w:rPr>
            </w:pPr>
            <w:r>
              <w:rPr>
                <w:rFonts w:hint="eastAsia" w:ascii="Times New Roman" w:hAnsi="Times New Roman"/>
                <w:b/>
                <w:bCs/>
                <w:color w:val="000000"/>
                <w:kern w:val="0"/>
                <w:sz w:val="24"/>
                <w:szCs w:val="24"/>
              </w:rPr>
              <w:t>Bas</w:t>
            </w:r>
            <w:r>
              <w:rPr>
                <w:rFonts w:ascii="Times New Roman" w:hAnsi="Times New Roman"/>
                <w:b/>
                <w:bCs/>
                <w:color w:val="000000"/>
                <w:kern w:val="0"/>
                <w:sz w:val="24"/>
                <w:szCs w:val="24"/>
              </w:rPr>
              <w:t>e</w:t>
            </w:r>
            <w:r>
              <w:rPr>
                <w:rFonts w:hint="eastAsia" w:ascii="Times New Roman" w:hAnsi="Times New Roman"/>
                <w:b/>
                <w:bCs/>
                <w:color w:val="000000"/>
                <w:kern w:val="0"/>
                <w:sz w:val="24"/>
                <w:szCs w:val="24"/>
              </w:rPr>
              <w:t xml:space="preserve"> model </w:t>
            </w:r>
            <w:r>
              <w:rPr>
                <w:rFonts w:ascii="Times New Roman" w:hAnsi="Times New Roman"/>
                <w:b/>
                <w:bCs/>
                <w:color w:val="000000"/>
                <w:kern w:val="0"/>
                <w:sz w:val="24"/>
                <w:szCs w:val="24"/>
              </w:rPr>
              <w:t>+</w:t>
            </w:r>
            <w:r>
              <w:rPr>
                <w:rFonts w:hint="eastAsia" w:ascii="Times New Roman" w:hAnsi="Times New Roman"/>
                <w:b/>
                <w:bCs/>
                <w:color w:val="000000"/>
                <w:kern w:val="0"/>
                <w:sz w:val="24"/>
                <w:szCs w:val="24"/>
              </w:rPr>
              <w:t xml:space="preserve"> Baseline on E</w:t>
            </w:r>
            <w:r>
              <w:rPr>
                <w:rFonts w:hint="eastAsia" w:ascii="Times New Roman" w:hAnsi="Times New Roman"/>
                <w:b/>
                <w:bCs/>
                <w:color w:val="000000"/>
                <w:kern w:val="0"/>
                <w:sz w:val="24"/>
                <w:szCs w:val="24"/>
                <w:vertAlign w:val="subscript"/>
              </w:rPr>
              <w:t>max</w:t>
            </w:r>
          </w:p>
        </w:tc>
        <w:tc>
          <w:tcPr>
            <w:tcW w:w="1714" w:type="pct"/>
            <w:tcBorders>
              <w:top w:val="nil"/>
              <w:left w:val="nil"/>
              <w:bottom w:val="nil"/>
              <w:right w:val="nil"/>
            </w:tcBorders>
          </w:tcPr>
          <w:p w14:paraId="4CCD0E42">
            <w:pPr>
              <w:widowControl/>
              <w:jc w:val="left"/>
              <w:rPr>
                <w:rFonts w:ascii="Times New Roman" w:hAnsi="Times New Roman"/>
                <w:b/>
                <w:bCs/>
                <w:color w:val="000000"/>
                <w:kern w:val="0"/>
                <w:sz w:val="24"/>
                <w:szCs w:val="24"/>
              </w:rPr>
            </w:pPr>
            <w:r>
              <w:rPr>
                <w:rFonts w:ascii="Times New Roman" w:hAnsi="Times New Roman"/>
                <w:b/>
                <w:bCs/>
                <w:color w:val="000000"/>
                <w:kern w:val="0"/>
                <w:sz w:val="24"/>
                <w:szCs w:val="24"/>
              </w:rPr>
              <w:t>(</w:t>
            </w:r>
            <w:r>
              <w:rPr>
                <w:rFonts w:hint="eastAsia" w:ascii="Times New Roman" w:hAnsi="Times New Roman"/>
                <w:b/>
                <w:bCs/>
                <w:color w:val="000000"/>
                <w:kern w:val="0"/>
                <w:sz w:val="24"/>
                <w:szCs w:val="24"/>
              </w:rPr>
              <w:t>Baseline/73.1</w:t>
            </w:r>
            <w:r>
              <w:rPr>
                <w:rFonts w:ascii="Times New Roman" w:hAnsi="Times New Roman"/>
                <w:b/>
                <w:bCs/>
                <w:color w:val="000000"/>
                <w:kern w:val="0"/>
                <w:sz w:val="24"/>
                <w:szCs w:val="24"/>
              </w:rPr>
              <w:t>)</w:t>
            </w:r>
            <w:r>
              <w:rPr>
                <w:rFonts w:ascii="MS Gothic" w:hAnsi="MS Gothic" w:eastAsia="MS Gothic" w:cs="MS Gothic"/>
                <w:kern w:val="0"/>
                <w:sz w:val="24"/>
                <w:highlight w:val="none"/>
                <w:shd w:val="clear"/>
              </w:rPr>
              <w:t>^</w:t>
            </w:r>
            <w:r>
              <w:rPr>
                <w:rFonts w:ascii="Times New Roman" w:hAnsi="Times New Roman"/>
                <w:b/>
                <w:bCs/>
                <w:color w:val="000000"/>
                <w:kern w:val="0"/>
                <w:sz w:val="24"/>
                <w:szCs w:val="24"/>
                <w:highlight w:val="none"/>
                <w:shd w:val="clear"/>
                <w:vertAlign w:val="baseline"/>
              </w:rPr>
              <w:t>θ</w:t>
            </w:r>
          </w:p>
        </w:tc>
        <w:tc>
          <w:tcPr>
            <w:tcW w:w="548" w:type="pct"/>
            <w:tcBorders>
              <w:top w:val="nil"/>
              <w:left w:val="nil"/>
              <w:bottom w:val="nil"/>
              <w:right w:val="nil"/>
            </w:tcBorders>
            <w:shd w:val="clear" w:color="auto" w:fill="auto"/>
            <w:noWrap/>
            <w:vAlign w:val="center"/>
          </w:tcPr>
          <w:p w14:paraId="45E220A2">
            <w:pPr>
              <w:widowControl/>
              <w:jc w:val="center"/>
              <w:rPr>
                <w:rFonts w:ascii="Times New Roman" w:hAnsi="Times New Roman"/>
                <w:b/>
                <w:bCs/>
                <w:color w:val="000000"/>
                <w:kern w:val="0"/>
                <w:sz w:val="24"/>
                <w:szCs w:val="24"/>
              </w:rPr>
            </w:pPr>
            <w:r>
              <w:rPr>
                <w:rFonts w:hint="eastAsia" w:ascii="Times New Roman" w:hAnsi="Times New Roman"/>
                <w:b/>
                <w:bCs/>
                <w:color w:val="000000"/>
                <w:kern w:val="0"/>
                <w:sz w:val="24"/>
                <w:szCs w:val="24"/>
              </w:rPr>
              <w:t>75.563</w:t>
            </w:r>
          </w:p>
        </w:tc>
        <w:tc>
          <w:tcPr>
            <w:tcW w:w="550" w:type="pct"/>
            <w:tcBorders>
              <w:top w:val="nil"/>
              <w:left w:val="nil"/>
              <w:bottom w:val="nil"/>
              <w:right w:val="nil"/>
            </w:tcBorders>
            <w:shd w:val="clear" w:color="auto" w:fill="auto"/>
            <w:noWrap/>
            <w:vAlign w:val="center"/>
          </w:tcPr>
          <w:p w14:paraId="06904A93">
            <w:pPr>
              <w:widowControl/>
              <w:jc w:val="center"/>
              <w:rPr>
                <w:rFonts w:ascii="Times New Roman" w:hAnsi="Times New Roman"/>
                <w:b/>
                <w:bCs/>
                <w:color w:val="000000"/>
                <w:kern w:val="0"/>
                <w:sz w:val="24"/>
                <w:szCs w:val="24"/>
              </w:rPr>
            </w:pPr>
            <w:r>
              <w:rPr>
                <w:rFonts w:hint="eastAsia" w:ascii="Times New Roman" w:hAnsi="Times New Roman"/>
                <w:b/>
                <w:bCs/>
                <w:color w:val="000000"/>
                <w:kern w:val="0"/>
                <w:sz w:val="24"/>
                <w:szCs w:val="24"/>
              </w:rPr>
              <w:t>-8.503</w:t>
            </w:r>
          </w:p>
        </w:tc>
      </w:tr>
      <w:tr w14:paraId="020A07B0">
        <w:tblPrEx>
          <w:tblCellMar>
            <w:top w:w="0" w:type="dxa"/>
            <w:left w:w="108" w:type="dxa"/>
            <w:bottom w:w="0" w:type="dxa"/>
            <w:right w:w="108" w:type="dxa"/>
          </w:tblCellMar>
        </w:tblPrEx>
        <w:trPr>
          <w:trHeight w:val="300" w:hRule="atLeast"/>
          <w:jc w:val="center"/>
        </w:trPr>
        <w:tc>
          <w:tcPr>
            <w:tcW w:w="666" w:type="pct"/>
            <w:tcBorders>
              <w:top w:val="nil"/>
              <w:left w:val="nil"/>
              <w:bottom w:val="nil"/>
              <w:right w:val="nil"/>
            </w:tcBorders>
            <w:shd w:val="clear" w:color="auto" w:fill="auto"/>
            <w:noWrap/>
            <w:vAlign w:val="center"/>
          </w:tcPr>
          <w:p w14:paraId="1B7F2FA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w:t>
            </w:r>
          </w:p>
        </w:tc>
        <w:tc>
          <w:tcPr>
            <w:tcW w:w="1522" w:type="pct"/>
            <w:gridSpan w:val="2"/>
            <w:tcBorders>
              <w:top w:val="nil"/>
              <w:left w:val="nil"/>
              <w:bottom w:val="nil"/>
              <w:right w:val="nil"/>
            </w:tcBorders>
            <w:shd w:val="clear" w:color="auto" w:fill="auto"/>
            <w:noWrap/>
            <w:vAlign w:val="center"/>
          </w:tcPr>
          <w:p w14:paraId="58BFA3D6">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Bas</w:t>
            </w:r>
            <w:r>
              <w:rPr>
                <w:rFonts w:ascii="Times New Roman" w:hAnsi="Times New Roman"/>
                <w:color w:val="000000"/>
                <w:kern w:val="0"/>
                <w:sz w:val="24"/>
                <w:szCs w:val="24"/>
              </w:rPr>
              <w:t>e</w:t>
            </w:r>
            <w:r>
              <w:rPr>
                <w:rFonts w:hint="eastAsia" w:ascii="Times New Roman" w:hAnsi="Times New Roman"/>
                <w:color w:val="000000"/>
                <w:kern w:val="0"/>
                <w:sz w:val="24"/>
                <w:szCs w:val="24"/>
              </w:rPr>
              <w:t xml:space="preserve"> model </w:t>
            </w:r>
            <w:r>
              <w:rPr>
                <w:rFonts w:ascii="Times New Roman" w:hAnsi="Times New Roman"/>
                <w:color w:val="000000"/>
                <w:kern w:val="0"/>
                <w:sz w:val="24"/>
                <w:szCs w:val="24"/>
              </w:rPr>
              <w:t>+</w:t>
            </w:r>
            <w:r>
              <w:rPr>
                <w:rFonts w:hint="eastAsia" w:ascii="Times New Roman" w:hAnsi="Times New Roman"/>
                <w:color w:val="000000"/>
                <w:kern w:val="0"/>
                <w:sz w:val="24"/>
                <w:szCs w:val="24"/>
              </w:rPr>
              <w:t xml:space="preserve"> Male on E</w:t>
            </w:r>
            <w:r>
              <w:rPr>
                <w:rFonts w:hint="eastAsia" w:ascii="Times New Roman" w:hAnsi="Times New Roman"/>
                <w:color w:val="000000"/>
                <w:kern w:val="0"/>
                <w:sz w:val="24"/>
                <w:szCs w:val="24"/>
                <w:vertAlign w:val="subscript"/>
              </w:rPr>
              <w:t>max</w:t>
            </w:r>
          </w:p>
        </w:tc>
        <w:tc>
          <w:tcPr>
            <w:tcW w:w="1714" w:type="pct"/>
            <w:tcBorders>
              <w:top w:val="nil"/>
              <w:left w:val="nil"/>
              <w:bottom w:val="nil"/>
              <w:right w:val="nil"/>
            </w:tcBorders>
            <w:shd w:val="clear" w:color="auto" w:fill="auto"/>
          </w:tcPr>
          <w:p w14:paraId="624183BB">
            <w:pPr>
              <w:widowControl/>
              <w:jc w:val="left"/>
              <w:rPr>
                <w:rFonts w:ascii="Times New Roman" w:hAnsi="Times New Roman"/>
                <w:color w:val="000000"/>
                <w:kern w:val="0"/>
                <w:sz w:val="24"/>
                <w:szCs w:val="24"/>
              </w:rPr>
            </w:pPr>
            <w:r>
              <w:rPr>
                <w:rFonts w:ascii="Times New Roman" w:hAnsi="Times New Roman"/>
                <w:color w:val="000000"/>
                <w:kern w:val="0"/>
                <w:sz w:val="24"/>
                <w:szCs w:val="24"/>
              </w:rPr>
              <w:t>(</w:t>
            </w:r>
            <w:r>
              <w:rPr>
                <w:rFonts w:hint="eastAsia" w:ascii="Times New Roman" w:hAnsi="Times New Roman"/>
                <w:color w:val="000000"/>
                <w:kern w:val="0"/>
                <w:sz w:val="24"/>
                <w:szCs w:val="24"/>
              </w:rPr>
              <w:t>Male-79</w:t>
            </w:r>
            <w:r>
              <w:rPr>
                <w:rFonts w:ascii="Times New Roman" w:hAnsi="Times New Roman"/>
                <w:color w:val="000000"/>
                <w:kern w:val="0"/>
                <w:sz w:val="24"/>
                <w:szCs w:val="24"/>
              </w:rPr>
              <w:t>)</w:t>
            </w:r>
            <w:r>
              <w:rPr>
                <w:rFonts w:hint="eastAsia" w:ascii="Times New Roman" w:hAnsi="Times New Roman"/>
                <w:color w:val="000000"/>
                <w:kern w:val="0"/>
                <w:sz w:val="24"/>
                <w:szCs w:val="24"/>
              </w:rPr>
              <w:t>*</w:t>
            </w:r>
            <w:r>
              <w:rPr>
                <w:rFonts w:ascii="Times New Roman" w:hAnsi="Times New Roman"/>
                <w:color w:val="000000"/>
                <w:kern w:val="0"/>
                <w:sz w:val="24"/>
                <w:szCs w:val="24"/>
              </w:rPr>
              <w:t>θ</w:t>
            </w:r>
          </w:p>
        </w:tc>
        <w:tc>
          <w:tcPr>
            <w:tcW w:w="548" w:type="pct"/>
            <w:tcBorders>
              <w:top w:val="nil"/>
              <w:left w:val="nil"/>
              <w:bottom w:val="nil"/>
              <w:right w:val="nil"/>
            </w:tcBorders>
            <w:shd w:val="clear" w:color="auto" w:fill="auto"/>
            <w:noWrap/>
            <w:vAlign w:val="center"/>
          </w:tcPr>
          <w:p w14:paraId="47B9AB7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77.562</w:t>
            </w:r>
          </w:p>
        </w:tc>
        <w:tc>
          <w:tcPr>
            <w:tcW w:w="550" w:type="pct"/>
            <w:tcBorders>
              <w:top w:val="nil"/>
              <w:left w:val="nil"/>
              <w:bottom w:val="nil"/>
              <w:right w:val="nil"/>
            </w:tcBorders>
            <w:shd w:val="clear" w:color="auto" w:fill="auto"/>
            <w:noWrap/>
            <w:vAlign w:val="center"/>
          </w:tcPr>
          <w:p w14:paraId="67D78BE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-6.504</w:t>
            </w:r>
          </w:p>
        </w:tc>
      </w:tr>
      <w:tr w14:paraId="38F6FD0E">
        <w:tblPrEx>
          <w:tblCellMar>
            <w:top w:w="0" w:type="dxa"/>
            <w:left w:w="108" w:type="dxa"/>
            <w:bottom w:w="0" w:type="dxa"/>
            <w:right w:w="108" w:type="dxa"/>
          </w:tblCellMar>
        </w:tblPrEx>
        <w:trPr>
          <w:trHeight w:val="90" w:hRule="atLeast"/>
          <w:jc w:val="center"/>
        </w:trPr>
        <w:tc>
          <w:tcPr>
            <w:tcW w:w="666" w:type="pct"/>
            <w:tcBorders>
              <w:top w:val="nil"/>
              <w:left w:val="nil"/>
              <w:bottom w:val="nil"/>
              <w:right w:val="nil"/>
            </w:tcBorders>
            <w:shd w:val="clear" w:color="auto" w:fill="auto"/>
            <w:noWrap/>
            <w:vAlign w:val="center"/>
          </w:tcPr>
          <w:p w14:paraId="154D09F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w:t>
            </w:r>
          </w:p>
        </w:tc>
        <w:tc>
          <w:tcPr>
            <w:tcW w:w="1522" w:type="pct"/>
            <w:gridSpan w:val="2"/>
            <w:tcBorders>
              <w:top w:val="nil"/>
              <w:left w:val="nil"/>
              <w:bottom w:val="nil"/>
              <w:right w:val="nil"/>
            </w:tcBorders>
            <w:shd w:val="clear" w:color="auto" w:fill="auto"/>
            <w:noWrap/>
            <w:vAlign w:val="center"/>
          </w:tcPr>
          <w:p w14:paraId="7884B308">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Bas</w:t>
            </w:r>
            <w:r>
              <w:rPr>
                <w:rFonts w:ascii="Times New Roman" w:hAnsi="Times New Roman"/>
                <w:color w:val="000000"/>
                <w:kern w:val="0"/>
                <w:sz w:val="24"/>
                <w:szCs w:val="24"/>
              </w:rPr>
              <w:t>e</w:t>
            </w:r>
            <w:r>
              <w:rPr>
                <w:rFonts w:hint="eastAsia" w:ascii="Times New Roman" w:hAnsi="Times New Roman"/>
                <w:color w:val="000000"/>
                <w:kern w:val="0"/>
                <w:sz w:val="24"/>
                <w:szCs w:val="24"/>
              </w:rPr>
              <w:t xml:space="preserve"> model </w:t>
            </w:r>
            <w:r>
              <w:rPr>
                <w:rFonts w:ascii="Times New Roman" w:hAnsi="Times New Roman"/>
                <w:color w:val="000000"/>
                <w:kern w:val="0"/>
                <w:sz w:val="24"/>
                <w:szCs w:val="24"/>
              </w:rPr>
              <w:t>+</w:t>
            </w:r>
            <w:r>
              <w:rPr>
                <w:rFonts w:hint="eastAsia" w:ascii="Times New Roman" w:hAnsi="Times New Roman"/>
                <w:color w:val="000000"/>
                <w:kern w:val="0"/>
                <w:sz w:val="24"/>
                <w:szCs w:val="24"/>
              </w:rPr>
              <w:t xml:space="preserve"> Male on E</w:t>
            </w:r>
            <w:r>
              <w:rPr>
                <w:rFonts w:hint="eastAsia" w:ascii="Times New Roman" w:hAnsi="Times New Roman"/>
                <w:color w:val="000000"/>
                <w:kern w:val="0"/>
                <w:sz w:val="24"/>
                <w:szCs w:val="24"/>
                <w:vertAlign w:val="subscript"/>
              </w:rPr>
              <w:t>max</w:t>
            </w:r>
          </w:p>
        </w:tc>
        <w:tc>
          <w:tcPr>
            <w:tcW w:w="1714" w:type="pct"/>
            <w:tcBorders>
              <w:top w:val="nil"/>
              <w:left w:val="nil"/>
              <w:bottom w:val="nil"/>
              <w:right w:val="nil"/>
            </w:tcBorders>
            <w:shd w:val="clear" w:color="auto" w:fill="auto"/>
          </w:tcPr>
          <w:p w14:paraId="2A72BA10">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EXP((Male-79)*</w:t>
            </w:r>
            <w:r>
              <w:rPr>
                <w:rFonts w:ascii="Times New Roman" w:hAnsi="Times New Roman"/>
                <w:color w:val="000000"/>
                <w:kern w:val="0"/>
                <w:sz w:val="24"/>
                <w:szCs w:val="24"/>
              </w:rPr>
              <w:t>θ</w:t>
            </w:r>
            <w:r>
              <w:rPr>
                <w:rFonts w:hint="eastAsia" w:ascii="Times New Roman" w:hAnsi="Times New Roman"/>
                <w:color w:val="000000"/>
                <w:kern w:val="0"/>
                <w:sz w:val="24"/>
                <w:szCs w:val="24"/>
              </w:rPr>
              <w:t>)</w:t>
            </w:r>
          </w:p>
        </w:tc>
        <w:tc>
          <w:tcPr>
            <w:tcW w:w="548" w:type="pct"/>
            <w:tcBorders>
              <w:top w:val="nil"/>
              <w:left w:val="nil"/>
              <w:bottom w:val="nil"/>
              <w:right w:val="nil"/>
            </w:tcBorders>
            <w:shd w:val="clear" w:color="auto" w:fill="auto"/>
            <w:noWrap/>
            <w:vAlign w:val="center"/>
          </w:tcPr>
          <w:p w14:paraId="7B5D0A6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79.432</w:t>
            </w:r>
          </w:p>
        </w:tc>
        <w:tc>
          <w:tcPr>
            <w:tcW w:w="550" w:type="pct"/>
            <w:tcBorders>
              <w:top w:val="nil"/>
              <w:left w:val="nil"/>
              <w:bottom w:val="nil"/>
              <w:right w:val="nil"/>
            </w:tcBorders>
            <w:shd w:val="clear" w:color="auto" w:fill="auto"/>
            <w:noWrap/>
            <w:vAlign w:val="center"/>
          </w:tcPr>
          <w:p w14:paraId="1E54C1D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-4.634</w:t>
            </w:r>
          </w:p>
        </w:tc>
      </w:tr>
      <w:tr w14:paraId="6BD230A0">
        <w:tblPrEx>
          <w:tblCellMar>
            <w:top w:w="0" w:type="dxa"/>
            <w:left w:w="108" w:type="dxa"/>
            <w:bottom w:w="0" w:type="dxa"/>
            <w:right w:w="108" w:type="dxa"/>
          </w:tblCellMar>
        </w:tblPrEx>
        <w:trPr>
          <w:trHeight w:val="300" w:hRule="atLeast"/>
          <w:jc w:val="center"/>
        </w:trPr>
        <w:tc>
          <w:tcPr>
            <w:tcW w:w="666" w:type="pct"/>
            <w:tcBorders>
              <w:top w:val="nil"/>
              <w:left w:val="nil"/>
              <w:right w:val="nil"/>
            </w:tcBorders>
            <w:shd w:val="clear" w:color="auto" w:fill="auto"/>
            <w:noWrap/>
            <w:vAlign w:val="center"/>
          </w:tcPr>
          <w:p w14:paraId="74537A0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w:t>
            </w:r>
          </w:p>
        </w:tc>
        <w:tc>
          <w:tcPr>
            <w:tcW w:w="1522" w:type="pct"/>
            <w:gridSpan w:val="2"/>
            <w:tcBorders>
              <w:top w:val="nil"/>
              <w:left w:val="nil"/>
              <w:right w:val="nil"/>
            </w:tcBorders>
            <w:shd w:val="clear" w:color="auto" w:fill="auto"/>
            <w:noWrap/>
            <w:vAlign w:val="center"/>
          </w:tcPr>
          <w:p w14:paraId="728351EA">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Bas</w:t>
            </w:r>
            <w:r>
              <w:rPr>
                <w:rFonts w:ascii="Times New Roman" w:hAnsi="Times New Roman"/>
                <w:color w:val="000000"/>
                <w:kern w:val="0"/>
                <w:sz w:val="24"/>
                <w:szCs w:val="24"/>
              </w:rPr>
              <w:t>e</w:t>
            </w:r>
            <w:r>
              <w:rPr>
                <w:rFonts w:hint="eastAsia" w:ascii="Times New Roman" w:hAnsi="Times New Roman"/>
                <w:color w:val="000000"/>
                <w:kern w:val="0"/>
                <w:sz w:val="24"/>
                <w:szCs w:val="24"/>
              </w:rPr>
              <w:t xml:space="preserve"> model </w:t>
            </w:r>
            <w:r>
              <w:rPr>
                <w:rFonts w:ascii="Times New Roman" w:hAnsi="Times New Roman"/>
                <w:color w:val="000000"/>
                <w:kern w:val="0"/>
                <w:sz w:val="24"/>
                <w:szCs w:val="24"/>
              </w:rPr>
              <w:t>+</w:t>
            </w:r>
            <w:r>
              <w:rPr>
                <w:rFonts w:hint="eastAsia" w:ascii="Times New Roman" w:hAnsi="Times New Roman"/>
                <w:color w:val="000000"/>
                <w:kern w:val="0"/>
                <w:sz w:val="24"/>
                <w:szCs w:val="24"/>
              </w:rPr>
              <w:t xml:space="preserve"> Male on E</w:t>
            </w:r>
            <w:r>
              <w:rPr>
                <w:rFonts w:hint="eastAsia" w:ascii="Times New Roman" w:hAnsi="Times New Roman"/>
                <w:color w:val="000000"/>
                <w:kern w:val="0"/>
                <w:sz w:val="24"/>
                <w:szCs w:val="24"/>
                <w:vertAlign w:val="subscript"/>
              </w:rPr>
              <w:t>max</w:t>
            </w:r>
          </w:p>
        </w:tc>
        <w:tc>
          <w:tcPr>
            <w:tcW w:w="1714" w:type="pct"/>
            <w:tcBorders>
              <w:top w:val="nil"/>
              <w:left w:val="nil"/>
              <w:right w:val="nil"/>
            </w:tcBorders>
            <w:shd w:val="clear" w:color="auto" w:fill="auto"/>
          </w:tcPr>
          <w:p w14:paraId="1A308D6A">
            <w:pPr>
              <w:widowControl/>
              <w:jc w:val="left"/>
              <w:rPr>
                <w:rFonts w:ascii="Times New Roman" w:hAnsi="Times New Roman"/>
                <w:color w:val="000000"/>
                <w:kern w:val="0"/>
                <w:sz w:val="24"/>
                <w:szCs w:val="24"/>
              </w:rPr>
            </w:pPr>
            <w:r>
              <w:rPr>
                <w:rFonts w:ascii="Times New Roman" w:hAnsi="Times New Roman"/>
                <w:color w:val="000000"/>
                <w:kern w:val="0"/>
                <w:sz w:val="24"/>
                <w:szCs w:val="24"/>
              </w:rPr>
              <w:t>(</w:t>
            </w:r>
            <w:r>
              <w:rPr>
                <w:rFonts w:hint="eastAsia" w:ascii="Times New Roman" w:hAnsi="Times New Roman"/>
                <w:color w:val="000000"/>
                <w:kern w:val="0"/>
                <w:sz w:val="24"/>
                <w:szCs w:val="24"/>
              </w:rPr>
              <w:t>Male/7</w:t>
            </w:r>
            <w:r>
              <w:rPr>
                <w:rFonts w:hint="eastAsia" w:ascii="Times New Roman" w:hAnsi="Times New Roman"/>
                <w:color w:val="000000"/>
                <w:kern w:val="0"/>
                <w:sz w:val="24"/>
                <w:szCs w:val="24"/>
                <w:highlight w:val="none"/>
              </w:rPr>
              <w:t>9</w:t>
            </w:r>
            <w:r>
              <w:rPr>
                <w:rFonts w:ascii="Times New Roman" w:hAnsi="Times New Roman"/>
                <w:color w:val="000000"/>
                <w:kern w:val="0"/>
                <w:sz w:val="24"/>
                <w:szCs w:val="24"/>
                <w:highlight w:val="none"/>
              </w:rPr>
              <w:t>)</w:t>
            </w:r>
            <w:r>
              <w:rPr>
                <w:rFonts w:ascii="MS Gothic" w:hAnsi="MS Gothic" w:eastAsia="MS Gothic" w:cs="MS Gothic"/>
                <w:b w:val="0"/>
                <w:bCs w:val="0"/>
                <w:kern w:val="0"/>
                <w:sz w:val="24"/>
                <w:highlight w:val="none"/>
              </w:rPr>
              <w:t>^</w:t>
            </w:r>
            <w:r>
              <w:rPr>
                <w:rFonts w:ascii="Times New Roman" w:hAnsi="Times New Roman"/>
                <w:b w:val="0"/>
                <w:bCs w:val="0"/>
                <w:color w:val="000000"/>
                <w:kern w:val="0"/>
                <w:sz w:val="24"/>
                <w:szCs w:val="24"/>
                <w:highlight w:val="none"/>
                <w:vertAlign w:val="baseline"/>
              </w:rPr>
              <w:t>θ</w:t>
            </w:r>
          </w:p>
        </w:tc>
        <w:tc>
          <w:tcPr>
            <w:tcW w:w="548" w:type="pct"/>
            <w:tcBorders>
              <w:top w:val="nil"/>
              <w:left w:val="nil"/>
              <w:right w:val="nil"/>
            </w:tcBorders>
            <w:shd w:val="clear" w:color="auto" w:fill="auto"/>
            <w:noWrap/>
            <w:vAlign w:val="center"/>
          </w:tcPr>
          <w:p w14:paraId="4891B6E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80.172</w:t>
            </w:r>
          </w:p>
        </w:tc>
        <w:tc>
          <w:tcPr>
            <w:tcW w:w="550" w:type="pct"/>
            <w:tcBorders>
              <w:top w:val="nil"/>
              <w:left w:val="nil"/>
              <w:right w:val="nil"/>
            </w:tcBorders>
            <w:shd w:val="clear" w:color="auto" w:fill="auto"/>
            <w:noWrap/>
            <w:vAlign w:val="center"/>
          </w:tcPr>
          <w:p w14:paraId="6BB3AFED">
            <w:pPr>
              <w:widowControl/>
              <w:jc w:val="center"/>
              <w:rPr>
                <w:rFonts w:ascii="Times New Roman" w:hAnsi="Times New Roman"/>
                <w:color w:val="000000"/>
                <w:kern w:val="0"/>
                <w:sz w:val="24"/>
                <w:szCs w:val="24"/>
              </w:rPr>
            </w:pPr>
            <w:r>
              <w:rPr>
                <w:rFonts w:ascii="Times New Roman" w:hAnsi="Times New Roman"/>
                <w:color w:val="000000"/>
                <w:kern w:val="0"/>
                <w:sz w:val="24"/>
                <w:szCs w:val="24"/>
              </w:rPr>
              <w:t>-</w:t>
            </w:r>
            <w:r>
              <w:rPr>
                <w:rFonts w:hint="eastAsia" w:ascii="Times New Roman" w:hAnsi="Times New Roman"/>
                <w:color w:val="000000"/>
                <w:kern w:val="0"/>
                <w:sz w:val="24"/>
                <w:szCs w:val="24"/>
              </w:rPr>
              <w:t>3.894</w:t>
            </w:r>
          </w:p>
        </w:tc>
      </w:tr>
      <w:tr w14:paraId="00480FCC">
        <w:tblPrEx>
          <w:tblCellMar>
            <w:top w:w="0" w:type="dxa"/>
            <w:left w:w="108" w:type="dxa"/>
            <w:bottom w:w="0" w:type="dxa"/>
            <w:right w:w="108" w:type="dxa"/>
          </w:tblCellMar>
        </w:tblPrEx>
        <w:trPr>
          <w:trHeight w:val="270" w:hRule="atLeast"/>
          <w:jc w:val="center"/>
        </w:trPr>
        <w:tc>
          <w:tcPr>
            <w:tcW w:w="5000" w:type="pct"/>
            <w:gridSpan w:val="6"/>
            <w:tcBorders>
              <w:top w:val="nil"/>
              <w:left w:val="nil"/>
              <w:bottom w:val="nil"/>
              <w:right w:val="nil"/>
            </w:tcBorders>
            <w:shd w:val="clear" w:color="000000" w:fill="1F4E79"/>
          </w:tcPr>
          <w:p w14:paraId="3A2F3E2D">
            <w:pPr>
              <w:widowControl/>
              <w:jc w:val="left"/>
              <w:rPr>
                <w:rFonts w:ascii="Times New Roman" w:hAnsi="Times New Roman"/>
                <w:color w:val="FFFFFF"/>
                <w:kern w:val="0"/>
                <w:sz w:val="24"/>
                <w:szCs w:val="24"/>
              </w:rPr>
            </w:pPr>
            <w:r>
              <w:rPr>
                <w:rFonts w:hint="eastAsia" w:ascii="Times New Roman" w:hAnsi="Times New Roman"/>
                <w:color w:val="FFFFFF"/>
                <w:kern w:val="0"/>
                <w:sz w:val="24"/>
                <w:szCs w:val="24"/>
              </w:rPr>
              <w:t xml:space="preserve">Second round </w:t>
            </w:r>
            <w:r>
              <w:rPr>
                <w:rFonts w:ascii="Times New Roman" w:hAnsi="Times New Roman"/>
                <w:color w:val="FFFFFF"/>
                <w:kern w:val="0"/>
                <w:sz w:val="24"/>
                <w:szCs w:val="24"/>
              </w:rPr>
              <w:t xml:space="preserve">of </w:t>
            </w:r>
            <w:r>
              <w:rPr>
                <w:rFonts w:hint="eastAsia" w:ascii="Times New Roman" w:hAnsi="Times New Roman"/>
                <w:color w:val="FFFFFF"/>
                <w:kern w:val="0"/>
                <w:sz w:val="24"/>
                <w:szCs w:val="24"/>
              </w:rPr>
              <w:t>forward introduction</w:t>
            </w:r>
          </w:p>
        </w:tc>
      </w:tr>
      <w:tr w14:paraId="1255BE16">
        <w:tblPrEx>
          <w:tblCellMar>
            <w:top w:w="0" w:type="dxa"/>
            <w:left w:w="108" w:type="dxa"/>
            <w:bottom w:w="0" w:type="dxa"/>
            <w:right w:w="108" w:type="dxa"/>
          </w:tblCellMar>
        </w:tblPrEx>
        <w:trPr>
          <w:trHeight w:val="300" w:hRule="atLeast"/>
          <w:jc w:val="center"/>
        </w:trPr>
        <w:tc>
          <w:tcPr>
            <w:tcW w:w="666" w:type="pct"/>
            <w:tcBorders>
              <w:top w:val="nil"/>
              <w:left w:val="nil"/>
              <w:bottom w:val="nil"/>
              <w:right w:val="nil"/>
            </w:tcBorders>
            <w:shd w:val="clear" w:color="auto" w:fill="auto"/>
            <w:noWrap/>
            <w:vAlign w:val="center"/>
          </w:tcPr>
          <w:p w14:paraId="6C137BF4">
            <w:pPr>
              <w:widowControl/>
              <w:jc w:val="center"/>
              <w:rPr>
                <w:rFonts w:ascii="Times New Roman" w:hAnsi="Times New Roman"/>
                <w:color w:val="000000"/>
                <w:kern w:val="0"/>
                <w:sz w:val="24"/>
                <w:szCs w:val="24"/>
              </w:rPr>
            </w:pPr>
            <w:r>
              <w:rPr>
                <w:rFonts w:ascii="Times New Roman" w:hAnsi="Times New Roman"/>
                <w:color w:val="000000"/>
                <w:kern w:val="0"/>
                <w:sz w:val="24"/>
                <w:szCs w:val="24"/>
              </w:rPr>
              <w:t>7</w:t>
            </w:r>
          </w:p>
        </w:tc>
        <w:tc>
          <w:tcPr>
            <w:tcW w:w="1522" w:type="pct"/>
            <w:gridSpan w:val="2"/>
            <w:tcBorders>
              <w:top w:val="nil"/>
              <w:left w:val="nil"/>
              <w:bottom w:val="nil"/>
              <w:right w:val="nil"/>
            </w:tcBorders>
            <w:shd w:val="clear" w:color="auto" w:fill="auto"/>
            <w:noWrap/>
            <w:vAlign w:val="center"/>
          </w:tcPr>
          <w:p w14:paraId="30097E9C">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 xml:space="preserve">Model 3 </w:t>
            </w:r>
            <w:r>
              <w:rPr>
                <w:rFonts w:ascii="Times New Roman" w:hAnsi="Times New Roman"/>
                <w:color w:val="000000"/>
                <w:kern w:val="0"/>
                <w:sz w:val="24"/>
                <w:szCs w:val="24"/>
              </w:rPr>
              <w:t>+</w:t>
            </w:r>
            <w:r>
              <w:rPr>
                <w:rFonts w:hint="eastAsia" w:ascii="Times New Roman" w:hAnsi="Times New Roman"/>
                <w:color w:val="000000"/>
                <w:kern w:val="0"/>
                <w:sz w:val="24"/>
                <w:szCs w:val="24"/>
              </w:rPr>
              <w:t xml:space="preserve"> Male on E</w:t>
            </w:r>
            <w:r>
              <w:rPr>
                <w:rFonts w:hint="eastAsia" w:ascii="Times New Roman" w:hAnsi="Times New Roman"/>
                <w:color w:val="000000"/>
                <w:kern w:val="0"/>
                <w:sz w:val="24"/>
                <w:szCs w:val="24"/>
                <w:vertAlign w:val="subscript"/>
              </w:rPr>
              <w:t>max</w:t>
            </w:r>
          </w:p>
        </w:tc>
        <w:tc>
          <w:tcPr>
            <w:tcW w:w="1714" w:type="pct"/>
            <w:tcBorders>
              <w:top w:val="nil"/>
              <w:left w:val="nil"/>
              <w:bottom w:val="nil"/>
              <w:right w:val="nil"/>
            </w:tcBorders>
            <w:shd w:val="clear" w:color="auto" w:fill="auto"/>
          </w:tcPr>
          <w:p w14:paraId="47F5E296">
            <w:pPr>
              <w:widowControl/>
              <w:jc w:val="left"/>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w:t>
            </w:r>
            <w:r>
              <w:rPr>
                <w:rFonts w:hint="eastAsia" w:ascii="Times New Roman" w:hAnsi="Times New Roman"/>
                <w:color w:val="000000"/>
                <w:kern w:val="0"/>
                <w:sz w:val="24"/>
                <w:szCs w:val="24"/>
                <w:highlight w:val="none"/>
              </w:rPr>
              <w:t>Baseline/73.1</w:t>
            </w:r>
            <w:r>
              <w:rPr>
                <w:rFonts w:ascii="Times New Roman" w:hAnsi="Times New Roman"/>
                <w:color w:val="000000"/>
                <w:kern w:val="0"/>
                <w:sz w:val="24"/>
                <w:szCs w:val="24"/>
                <w:highlight w:val="none"/>
              </w:rPr>
              <w:t>)</w:t>
            </w:r>
            <w:r>
              <w:rPr>
                <w:rFonts w:ascii="Times New Roman" w:hAnsi="Times New Roman"/>
                <w:sz w:val="24"/>
                <w:szCs w:val="24"/>
                <w:highlight w:val="none"/>
                <w:vertAlign w:val="superscript"/>
              </w:rPr>
              <w:t xml:space="preserve"> </w:t>
            </w:r>
            <w:r>
              <w:rPr>
                <w:rFonts w:ascii="MS Gothic" w:hAnsi="MS Gothic" w:eastAsia="MS Gothic" w:cs="MS Gothic"/>
                <w:b w:val="0"/>
                <w:bCs w:val="0"/>
                <w:kern w:val="0"/>
                <w:sz w:val="24"/>
                <w:highlight w:val="none"/>
              </w:rPr>
              <w:t>^</w:t>
            </w:r>
            <w:r>
              <w:rPr>
                <w:rFonts w:ascii="Times New Roman" w:hAnsi="Times New Roman"/>
                <w:b w:val="0"/>
                <w:bCs w:val="0"/>
                <w:color w:val="000000"/>
                <w:kern w:val="0"/>
                <w:sz w:val="24"/>
                <w:szCs w:val="24"/>
                <w:highlight w:val="none"/>
                <w:vertAlign w:val="baseline"/>
              </w:rPr>
              <w:t>θ</w:t>
            </w:r>
            <w:r>
              <w:rPr>
                <w:rFonts w:hint="eastAsia" w:ascii="Times New Roman" w:hAnsi="Times New Roman"/>
                <w:b w:val="0"/>
                <w:bCs w:val="0"/>
                <w:color w:val="000000"/>
                <w:kern w:val="0"/>
                <w:sz w:val="24"/>
                <w:szCs w:val="24"/>
                <w:highlight w:val="none"/>
                <w:vertAlign w:val="subscript"/>
                <w:lang w:val="en-US" w:eastAsia="zh-CN"/>
              </w:rPr>
              <w:t xml:space="preserve">1 </w:t>
            </w:r>
            <w:r>
              <w:rPr>
                <w:rFonts w:hint="eastAsia" w:ascii="Times New Roman" w:hAnsi="Times New Roman"/>
                <w:color w:val="000000"/>
                <w:kern w:val="0"/>
                <w:sz w:val="24"/>
                <w:szCs w:val="24"/>
                <w:highlight w:val="none"/>
              </w:rPr>
              <w:t>+</w:t>
            </w:r>
            <w:r>
              <w:rPr>
                <w:rFonts w:ascii="Times New Roman" w:hAnsi="Times New Roman"/>
                <w:color w:val="000000"/>
                <w:kern w:val="0"/>
                <w:sz w:val="24"/>
                <w:szCs w:val="24"/>
                <w:highlight w:val="none"/>
              </w:rPr>
              <w:t>(</w:t>
            </w:r>
            <w:r>
              <w:rPr>
                <w:rFonts w:hint="eastAsia" w:ascii="Times New Roman" w:hAnsi="Times New Roman"/>
                <w:color w:val="000000"/>
                <w:kern w:val="0"/>
                <w:sz w:val="24"/>
                <w:szCs w:val="24"/>
                <w:highlight w:val="none"/>
              </w:rPr>
              <w:t>Male-79</w:t>
            </w:r>
            <w:r>
              <w:rPr>
                <w:rFonts w:ascii="Times New Roman" w:hAnsi="Times New Roman"/>
                <w:color w:val="000000"/>
                <w:kern w:val="0"/>
                <w:sz w:val="24"/>
                <w:szCs w:val="24"/>
                <w:highlight w:val="none"/>
              </w:rPr>
              <w:t>)</w:t>
            </w:r>
            <w:r>
              <w:rPr>
                <w:rFonts w:hint="eastAsia" w:ascii="Times New Roman" w:hAnsi="Times New Roman"/>
                <w:color w:val="000000"/>
                <w:kern w:val="0"/>
                <w:sz w:val="24"/>
                <w:szCs w:val="24"/>
                <w:highlight w:val="none"/>
              </w:rPr>
              <w:t>*</w:t>
            </w:r>
            <w:r>
              <w:rPr>
                <w:rFonts w:ascii="Times New Roman" w:hAnsi="Times New Roman"/>
                <w:color w:val="000000"/>
                <w:kern w:val="0"/>
                <w:sz w:val="24"/>
                <w:szCs w:val="24"/>
                <w:highlight w:val="none"/>
              </w:rPr>
              <w:t>θ</w:t>
            </w:r>
            <w:r>
              <w:rPr>
                <w:rFonts w:hint="eastAsia" w:ascii="Times New Roman" w:hAnsi="Times New Roman"/>
                <w:color w:val="000000"/>
                <w:kern w:val="0"/>
                <w:sz w:val="24"/>
                <w:szCs w:val="24"/>
                <w:highlight w:val="none"/>
                <w:vertAlign w:val="subscript"/>
              </w:rPr>
              <w:t>2</w:t>
            </w:r>
          </w:p>
        </w:tc>
        <w:tc>
          <w:tcPr>
            <w:tcW w:w="548" w:type="pct"/>
            <w:tcBorders>
              <w:top w:val="nil"/>
              <w:left w:val="nil"/>
              <w:bottom w:val="nil"/>
              <w:right w:val="nil"/>
            </w:tcBorders>
            <w:shd w:val="clear" w:color="auto" w:fill="auto"/>
            <w:noWrap/>
            <w:vAlign w:val="center"/>
          </w:tcPr>
          <w:p w14:paraId="34578E3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69.461</w:t>
            </w:r>
          </w:p>
        </w:tc>
        <w:tc>
          <w:tcPr>
            <w:tcW w:w="550" w:type="pct"/>
            <w:tcBorders>
              <w:top w:val="nil"/>
              <w:left w:val="nil"/>
              <w:bottom w:val="nil"/>
              <w:right w:val="nil"/>
            </w:tcBorders>
            <w:shd w:val="clear" w:color="auto" w:fill="auto"/>
            <w:noWrap/>
            <w:vAlign w:val="center"/>
          </w:tcPr>
          <w:p w14:paraId="032FD54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-6.102</w:t>
            </w:r>
          </w:p>
        </w:tc>
      </w:tr>
      <w:tr w14:paraId="528CEE2A">
        <w:tblPrEx>
          <w:tblCellMar>
            <w:top w:w="0" w:type="dxa"/>
            <w:left w:w="108" w:type="dxa"/>
            <w:bottom w:w="0" w:type="dxa"/>
            <w:right w:w="108" w:type="dxa"/>
          </w:tblCellMar>
        </w:tblPrEx>
        <w:trPr>
          <w:trHeight w:val="300" w:hRule="atLeast"/>
          <w:jc w:val="center"/>
        </w:trPr>
        <w:tc>
          <w:tcPr>
            <w:tcW w:w="666" w:type="pct"/>
            <w:tcBorders>
              <w:top w:val="nil"/>
              <w:left w:val="nil"/>
              <w:bottom w:val="nil"/>
              <w:right w:val="nil"/>
            </w:tcBorders>
            <w:shd w:val="clear" w:color="auto" w:fill="auto"/>
            <w:noWrap/>
            <w:vAlign w:val="center"/>
          </w:tcPr>
          <w:p w14:paraId="76DF909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8</w:t>
            </w:r>
          </w:p>
        </w:tc>
        <w:tc>
          <w:tcPr>
            <w:tcW w:w="1522" w:type="pct"/>
            <w:gridSpan w:val="2"/>
            <w:tcBorders>
              <w:top w:val="nil"/>
              <w:left w:val="nil"/>
              <w:bottom w:val="nil"/>
              <w:right w:val="nil"/>
            </w:tcBorders>
            <w:shd w:val="clear" w:color="auto" w:fill="auto"/>
            <w:noWrap/>
            <w:vAlign w:val="center"/>
          </w:tcPr>
          <w:p w14:paraId="3546CF12">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 xml:space="preserve">Model 3 </w:t>
            </w:r>
            <w:r>
              <w:rPr>
                <w:rFonts w:ascii="Times New Roman" w:hAnsi="Times New Roman"/>
                <w:color w:val="000000"/>
                <w:kern w:val="0"/>
                <w:sz w:val="24"/>
                <w:szCs w:val="24"/>
              </w:rPr>
              <w:t>+</w:t>
            </w:r>
            <w:r>
              <w:rPr>
                <w:rFonts w:hint="eastAsia" w:ascii="Times New Roman" w:hAnsi="Times New Roman"/>
                <w:color w:val="000000"/>
                <w:kern w:val="0"/>
                <w:sz w:val="24"/>
                <w:szCs w:val="24"/>
              </w:rPr>
              <w:t xml:space="preserve"> Male on E</w:t>
            </w:r>
            <w:r>
              <w:rPr>
                <w:rFonts w:hint="eastAsia" w:ascii="Times New Roman" w:hAnsi="Times New Roman"/>
                <w:color w:val="000000"/>
                <w:kern w:val="0"/>
                <w:sz w:val="24"/>
                <w:szCs w:val="24"/>
                <w:vertAlign w:val="subscript"/>
              </w:rPr>
              <w:t>max</w:t>
            </w:r>
          </w:p>
        </w:tc>
        <w:tc>
          <w:tcPr>
            <w:tcW w:w="1714" w:type="pct"/>
            <w:tcBorders>
              <w:top w:val="nil"/>
              <w:left w:val="nil"/>
              <w:bottom w:val="nil"/>
              <w:right w:val="nil"/>
            </w:tcBorders>
            <w:shd w:val="clear" w:color="auto" w:fill="auto"/>
          </w:tcPr>
          <w:p w14:paraId="3A9C44D1">
            <w:pPr>
              <w:widowControl/>
              <w:jc w:val="left"/>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w:t>
            </w:r>
            <w:r>
              <w:rPr>
                <w:rFonts w:hint="eastAsia" w:ascii="Times New Roman" w:hAnsi="Times New Roman"/>
                <w:color w:val="000000"/>
                <w:kern w:val="0"/>
                <w:sz w:val="24"/>
                <w:szCs w:val="24"/>
                <w:highlight w:val="none"/>
              </w:rPr>
              <w:t>Baseline/73.1</w:t>
            </w:r>
            <w:r>
              <w:rPr>
                <w:rFonts w:ascii="Times New Roman" w:hAnsi="Times New Roman"/>
                <w:color w:val="000000"/>
                <w:kern w:val="0"/>
                <w:sz w:val="24"/>
                <w:szCs w:val="24"/>
                <w:highlight w:val="none"/>
              </w:rPr>
              <w:t>)</w:t>
            </w:r>
            <w:r>
              <w:rPr>
                <w:rFonts w:ascii="MS Gothic" w:hAnsi="MS Gothic" w:eastAsia="MS Gothic" w:cs="MS Gothic"/>
                <w:b w:val="0"/>
                <w:bCs w:val="0"/>
                <w:kern w:val="0"/>
                <w:sz w:val="24"/>
                <w:highlight w:val="none"/>
              </w:rPr>
              <w:t>^</w:t>
            </w:r>
            <w:r>
              <w:rPr>
                <w:rFonts w:ascii="Times New Roman" w:hAnsi="Times New Roman"/>
                <w:b w:val="0"/>
                <w:bCs w:val="0"/>
                <w:color w:val="000000"/>
                <w:kern w:val="0"/>
                <w:sz w:val="24"/>
                <w:szCs w:val="24"/>
                <w:highlight w:val="none"/>
                <w:vertAlign w:val="baseline"/>
              </w:rPr>
              <w:t>θ</w:t>
            </w:r>
            <w:r>
              <w:rPr>
                <w:rFonts w:hint="eastAsia" w:ascii="Times New Roman" w:hAnsi="Times New Roman"/>
                <w:b w:val="0"/>
                <w:bCs w:val="0"/>
                <w:color w:val="000000"/>
                <w:kern w:val="0"/>
                <w:sz w:val="24"/>
                <w:szCs w:val="24"/>
                <w:highlight w:val="none"/>
                <w:vertAlign w:val="subscript"/>
                <w:lang w:val="en-US" w:eastAsia="zh-CN"/>
              </w:rPr>
              <w:t xml:space="preserve">1 </w:t>
            </w:r>
            <w:r>
              <w:rPr>
                <w:rFonts w:hint="eastAsia" w:ascii="Times New Roman" w:hAnsi="Times New Roman"/>
                <w:color w:val="000000"/>
                <w:kern w:val="0"/>
                <w:sz w:val="24"/>
                <w:szCs w:val="24"/>
                <w:highlight w:val="none"/>
              </w:rPr>
              <w:t>*EXP((Male-79)*</w:t>
            </w:r>
            <w:r>
              <w:rPr>
                <w:rFonts w:ascii="Times New Roman" w:hAnsi="Times New Roman"/>
                <w:color w:val="000000"/>
                <w:kern w:val="0"/>
                <w:sz w:val="24"/>
                <w:szCs w:val="24"/>
                <w:highlight w:val="none"/>
              </w:rPr>
              <w:t>θ</w:t>
            </w:r>
            <w:r>
              <w:rPr>
                <w:rFonts w:hint="eastAsia" w:ascii="Times New Roman" w:hAnsi="Times New Roman"/>
                <w:color w:val="000000"/>
                <w:kern w:val="0"/>
                <w:sz w:val="24"/>
                <w:szCs w:val="24"/>
                <w:highlight w:val="none"/>
                <w:vertAlign w:val="subscript"/>
              </w:rPr>
              <w:t>2</w:t>
            </w:r>
            <w:r>
              <w:rPr>
                <w:rFonts w:hint="eastAsia" w:ascii="Times New Roman" w:hAnsi="Times New Roman"/>
                <w:color w:val="000000"/>
                <w:kern w:val="0"/>
                <w:sz w:val="24"/>
                <w:szCs w:val="24"/>
                <w:highlight w:val="none"/>
              </w:rPr>
              <w:t>)</w:t>
            </w:r>
          </w:p>
        </w:tc>
        <w:tc>
          <w:tcPr>
            <w:tcW w:w="548" w:type="pct"/>
            <w:tcBorders>
              <w:top w:val="nil"/>
              <w:left w:val="nil"/>
              <w:bottom w:val="nil"/>
              <w:right w:val="nil"/>
            </w:tcBorders>
            <w:shd w:val="clear" w:color="auto" w:fill="auto"/>
            <w:noWrap/>
            <w:vAlign w:val="center"/>
          </w:tcPr>
          <w:p w14:paraId="0FC9E53C">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70.002</w:t>
            </w:r>
          </w:p>
        </w:tc>
        <w:tc>
          <w:tcPr>
            <w:tcW w:w="550" w:type="pct"/>
            <w:tcBorders>
              <w:top w:val="nil"/>
              <w:left w:val="nil"/>
              <w:bottom w:val="nil"/>
              <w:right w:val="nil"/>
            </w:tcBorders>
            <w:shd w:val="clear" w:color="auto" w:fill="auto"/>
            <w:noWrap/>
            <w:vAlign w:val="center"/>
          </w:tcPr>
          <w:p w14:paraId="7A7DE025">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-5.561</w:t>
            </w:r>
          </w:p>
        </w:tc>
      </w:tr>
      <w:tr w14:paraId="262C5E5A">
        <w:tblPrEx>
          <w:tblCellMar>
            <w:top w:w="0" w:type="dxa"/>
            <w:left w:w="108" w:type="dxa"/>
            <w:bottom w:w="0" w:type="dxa"/>
            <w:right w:w="108" w:type="dxa"/>
          </w:tblCellMar>
        </w:tblPrEx>
        <w:trPr>
          <w:trHeight w:val="300" w:hRule="atLeast"/>
          <w:jc w:val="center"/>
        </w:trPr>
        <w:tc>
          <w:tcPr>
            <w:tcW w:w="666" w:type="pct"/>
            <w:tcBorders>
              <w:top w:val="nil"/>
              <w:left w:val="nil"/>
              <w:bottom w:val="nil"/>
              <w:right w:val="nil"/>
            </w:tcBorders>
            <w:shd w:val="clear" w:color="auto" w:fill="auto"/>
            <w:noWrap/>
            <w:vAlign w:val="center"/>
          </w:tcPr>
          <w:p w14:paraId="033249D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9</w:t>
            </w:r>
          </w:p>
        </w:tc>
        <w:tc>
          <w:tcPr>
            <w:tcW w:w="1522" w:type="pct"/>
            <w:gridSpan w:val="2"/>
            <w:tcBorders>
              <w:top w:val="nil"/>
              <w:left w:val="nil"/>
              <w:bottom w:val="nil"/>
              <w:right w:val="nil"/>
            </w:tcBorders>
            <w:shd w:val="clear" w:color="auto" w:fill="auto"/>
            <w:noWrap/>
            <w:vAlign w:val="center"/>
          </w:tcPr>
          <w:p w14:paraId="34010DEE">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 xml:space="preserve">Model 3 </w:t>
            </w:r>
            <w:r>
              <w:rPr>
                <w:rFonts w:ascii="Times New Roman" w:hAnsi="Times New Roman"/>
                <w:color w:val="000000"/>
                <w:kern w:val="0"/>
                <w:sz w:val="24"/>
                <w:szCs w:val="24"/>
              </w:rPr>
              <w:t>+</w:t>
            </w:r>
            <w:r>
              <w:rPr>
                <w:rFonts w:hint="eastAsia" w:ascii="Times New Roman" w:hAnsi="Times New Roman"/>
                <w:color w:val="000000"/>
                <w:kern w:val="0"/>
                <w:sz w:val="24"/>
                <w:szCs w:val="24"/>
              </w:rPr>
              <w:t xml:space="preserve"> Male on E</w:t>
            </w:r>
            <w:r>
              <w:rPr>
                <w:rFonts w:hint="eastAsia" w:ascii="Times New Roman" w:hAnsi="Times New Roman"/>
                <w:color w:val="000000"/>
                <w:kern w:val="0"/>
                <w:sz w:val="24"/>
                <w:szCs w:val="24"/>
                <w:vertAlign w:val="subscript"/>
              </w:rPr>
              <w:t>max</w:t>
            </w:r>
          </w:p>
        </w:tc>
        <w:tc>
          <w:tcPr>
            <w:tcW w:w="1714" w:type="pct"/>
            <w:tcBorders>
              <w:top w:val="nil"/>
              <w:left w:val="nil"/>
              <w:bottom w:val="nil"/>
              <w:right w:val="nil"/>
            </w:tcBorders>
            <w:shd w:val="clear" w:color="auto" w:fill="auto"/>
          </w:tcPr>
          <w:p w14:paraId="3ADD80AF">
            <w:pPr>
              <w:widowControl/>
              <w:jc w:val="left"/>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w:t>
            </w:r>
            <w:r>
              <w:rPr>
                <w:rFonts w:hint="eastAsia" w:ascii="Times New Roman" w:hAnsi="Times New Roman"/>
                <w:color w:val="000000"/>
                <w:kern w:val="0"/>
                <w:sz w:val="24"/>
                <w:szCs w:val="24"/>
                <w:highlight w:val="none"/>
              </w:rPr>
              <w:t>Baseline/73.1</w:t>
            </w:r>
            <w:r>
              <w:rPr>
                <w:rFonts w:ascii="Times New Roman" w:hAnsi="Times New Roman"/>
                <w:color w:val="000000"/>
                <w:kern w:val="0"/>
                <w:sz w:val="24"/>
                <w:szCs w:val="24"/>
                <w:highlight w:val="none"/>
              </w:rPr>
              <w:t>)</w:t>
            </w:r>
            <w:r>
              <w:rPr>
                <w:rFonts w:ascii="Times New Roman" w:hAnsi="Times New Roman"/>
                <w:sz w:val="24"/>
                <w:szCs w:val="24"/>
                <w:highlight w:val="none"/>
                <w:vertAlign w:val="superscript"/>
              </w:rPr>
              <w:t xml:space="preserve"> </w:t>
            </w:r>
            <w:r>
              <w:rPr>
                <w:rFonts w:ascii="MS Gothic" w:hAnsi="MS Gothic" w:eastAsia="MS Gothic" w:cs="MS Gothic"/>
                <w:b w:val="0"/>
                <w:bCs w:val="0"/>
                <w:kern w:val="0"/>
                <w:sz w:val="24"/>
                <w:highlight w:val="none"/>
              </w:rPr>
              <w:t>^</w:t>
            </w:r>
            <w:r>
              <w:rPr>
                <w:rFonts w:ascii="Times New Roman" w:hAnsi="Times New Roman"/>
                <w:b w:val="0"/>
                <w:bCs w:val="0"/>
                <w:color w:val="000000"/>
                <w:kern w:val="0"/>
                <w:sz w:val="24"/>
                <w:szCs w:val="24"/>
                <w:highlight w:val="none"/>
                <w:vertAlign w:val="baseline"/>
              </w:rPr>
              <w:t>θ</w:t>
            </w:r>
            <w:r>
              <w:rPr>
                <w:rFonts w:hint="eastAsia" w:ascii="Times New Roman" w:hAnsi="Times New Roman"/>
                <w:b w:val="0"/>
                <w:bCs w:val="0"/>
                <w:color w:val="000000"/>
                <w:kern w:val="0"/>
                <w:sz w:val="24"/>
                <w:szCs w:val="24"/>
                <w:highlight w:val="none"/>
                <w:vertAlign w:val="subscript"/>
                <w:lang w:val="en-US" w:eastAsia="zh-CN"/>
              </w:rPr>
              <w:t xml:space="preserve">1 </w:t>
            </w:r>
            <w:r>
              <w:rPr>
                <w:rFonts w:hint="eastAsia" w:ascii="Times New Roman" w:hAnsi="Times New Roman"/>
                <w:color w:val="000000"/>
                <w:kern w:val="0"/>
                <w:sz w:val="24"/>
                <w:szCs w:val="24"/>
                <w:highlight w:val="none"/>
              </w:rPr>
              <w:t>*</w:t>
            </w:r>
            <w:r>
              <w:rPr>
                <w:rFonts w:ascii="Times New Roman" w:hAnsi="Times New Roman"/>
                <w:color w:val="000000"/>
                <w:kern w:val="0"/>
                <w:sz w:val="24"/>
                <w:szCs w:val="24"/>
                <w:highlight w:val="none"/>
              </w:rPr>
              <w:t>(</w:t>
            </w:r>
            <w:r>
              <w:rPr>
                <w:rFonts w:hint="eastAsia" w:ascii="Times New Roman" w:hAnsi="Times New Roman"/>
                <w:color w:val="000000"/>
                <w:kern w:val="0"/>
                <w:sz w:val="24"/>
                <w:szCs w:val="24"/>
                <w:highlight w:val="none"/>
              </w:rPr>
              <w:t>Male/79</w:t>
            </w:r>
            <w:r>
              <w:rPr>
                <w:rFonts w:ascii="Times New Roman" w:hAnsi="Times New Roman"/>
                <w:color w:val="000000"/>
                <w:kern w:val="0"/>
                <w:sz w:val="24"/>
                <w:szCs w:val="24"/>
                <w:highlight w:val="none"/>
              </w:rPr>
              <w:t>)</w:t>
            </w:r>
            <w:r>
              <w:rPr>
                <w:rFonts w:ascii="Times New Roman" w:hAnsi="Times New Roman"/>
                <w:sz w:val="24"/>
                <w:szCs w:val="24"/>
                <w:highlight w:val="none"/>
                <w:vertAlign w:val="superscript"/>
              </w:rPr>
              <w:t xml:space="preserve"> </w:t>
            </w:r>
            <w:r>
              <w:rPr>
                <w:rFonts w:ascii="Times New Roman" w:hAnsi="Times New Roman"/>
                <w:color w:val="000000"/>
                <w:kern w:val="0"/>
                <w:sz w:val="24"/>
                <w:szCs w:val="24"/>
                <w:highlight w:val="none"/>
                <w:vertAlign w:val="superscript"/>
              </w:rPr>
              <w:t>θ</w:t>
            </w:r>
            <w:r>
              <w:rPr>
                <w:rFonts w:hint="eastAsia" w:ascii="Times New Roman" w:hAnsi="Times New Roman"/>
                <w:color w:val="000000"/>
                <w:kern w:val="0"/>
                <w:sz w:val="24"/>
                <w:szCs w:val="24"/>
                <w:highlight w:val="none"/>
                <w:vertAlign w:val="superscript"/>
              </w:rPr>
              <w:t>2</w:t>
            </w:r>
          </w:p>
        </w:tc>
        <w:tc>
          <w:tcPr>
            <w:tcW w:w="548" w:type="pct"/>
            <w:tcBorders>
              <w:top w:val="nil"/>
              <w:left w:val="nil"/>
              <w:bottom w:val="nil"/>
              <w:right w:val="nil"/>
            </w:tcBorders>
            <w:shd w:val="clear" w:color="auto" w:fill="auto"/>
            <w:noWrap/>
            <w:vAlign w:val="center"/>
          </w:tcPr>
          <w:p w14:paraId="4C3B57E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70.374</w:t>
            </w:r>
          </w:p>
        </w:tc>
        <w:tc>
          <w:tcPr>
            <w:tcW w:w="550" w:type="pct"/>
            <w:tcBorders>
              <w:top w:val="nil"/>
              <w:left w:val="nil"/>
              <w:bottom w:val="nil"/>
              <w:right w:val="nil"/>
            </w:tcBorders>
            <w:shd w:val="clear" w:color="auto" w:fill="auto"/>
            <w:noWrap/>
            <w:vAlign w:val="center"/>
          </w:tcPr>
          <w:p w14:paraId="634B7AC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-5.189</w:t>
            </w:r>
          </w:p>
        </w:tc>
      </w:tr>
      <w:tr w14:paraId="0172FC00">
        <w:tblPrEx>
          <w:tblCellMar>
            <w:top w:w="0" w:type="dxa"/>
            <w:left w:w="108" w:type="dxa"/>
            <w:bottom w:w="0" w:type="dxa"/>
            <w:right w:w="108" w:type="dxa"/>
          </w:tblCellMar>
        </w:tblPrEx>
        <w:trPr>
          <w:trHeight w:val="270" w:hRule="atLeast"/>
          <w:jc w:val="center"/>
        </w:trPr>
        <w:tc>
          <w:tcPr>
            <w:tcW w:w="5000" w:type="pct"/>
            <w:gridSpan w:val="6"/>
            <w:tcBorders>
              <w:top w:val="nil"/>
              <w:left w:val="nil"/>
              <w:bottom w:val="nil"/>
              <w:right w:val="nil"/>
            </w:tcBorders>
            <w:shd w:val="clear" w:color="000000" w:fill="1F4E79"/>
          </w:tcPr>
          <w:p w14:paraId="38BB4211">
            <w:pPr>
              <w:widowControl/>
              <w:jc w:val="left"/>
              <w:rPr>
                <w:rFonts w:ascii="Times New Roman" w:hAnsi="Times New Roman"/>
                <w:color w:val="FFFFFF"/>
                <w:kern w:val="0"/>
                <w:sz w:val="24"/>
                <w:szCs w:val="24"/>
              </w:rPr>
            </w:pPr>
            <w:r>
              <w:rPr>
                <w:rFonts w:ascii="Times New Roman" w:hAnsi="Times New Roman"/>
                <w:color w:val="FFFFFF"/>
                <w:kern w:val="0"/>
                <w:sz w:val="24"/>
                <w:szCs w:val="24"/>
              </w:rPr>
              <w:t>First round of backward elimination</w:t>
            </w:r>
          </w:p>
        </w:tc>
      </w:tr>
      <w:tr w14:paraId="3BCEF8BE">
        <w:tblPrEx>
          <w:tblCellMar>
            <w:top w:w="0" w:type="dxa"/>
            <w:left w:w="108" w:type="dxa"/>
            <w:bottom w:w="0" w:type="dxa"/>
            <w:right w:w="108" w:type="dxa"/>
          </w:tblCellMar>
        </w:tblPrEx>
        <w:trPr>
          <w:trHeight w:val="300" w:hRule="atLeast"/>
          <w:jc w:val="center"/>
        </w:trPr>
        <w:tc>
          <w:tcPr>
            <w:tcW w:w="666" w:type="pct"/>
            <w:tcBorders>
              <w:top w:val="nil"/>
              <w:left w:val="nil"/>
              <w:bottom w:val="single" w:color="auto" w:sz="4" w:space="0"/>
              <w:right w:val="nil"/>
            </w:tcBorders>
            <w:shd w:val="clear" w:color="auto" w:fill="auto"/>
            <w:noWrap/>
            <w:vAlign w:val="center"/>
          </w:tcPr>
          <w:p w14:paraId="6EB31214">
            <w:pPr>
              <w:widowControl/>
              <w:jc w:val="center"/>
              <w:rPr>
                <w:rFonts w:ascii="Times New Roman" w:hAnsi="Times New Roman"/>
                <w:b/>
                <w:color w:val="000000"/>
                <w:kern w:val="0"/>
                <w:sz w:val="24"/>
                <w:szCs w:val="24"/>
              </w:rPr>
            </w:pPr>
            <w:r>
              <w:rPr>
                <w:rFonts w:hint="eastAsia" w:ascii="Times New Roman" w:hAnsi="Times New Roman"/>
                <w:b/>
                <w:color w:val="000000"/>
                <w:kern w:val="0"/>
                <w:sz w:val="24"/>
                <w:szCs w:val="24"/>
              </w:rPr>
              <w:t>10</w:t>
            </w:r>
          </w:p>
        </w:tc>
        <w:tc>
          <w:tcPr>
            <w:tcW w:w="1522" w:type="pct"/>
            <w:gridSpan w:val="2"/>
            <w:tcBorders>
              <w:top w:val="nil"/>
              <w:left w:val="nil"/>
              <w:bottom w:val="single" w:color="auto" w:sz="4" w:space="0"/>
              <w:right w:val="nil"/>
            </w:tcBorders>
            <w:shd w:val="clear" w:color="auto" w:fill="auto"/>
            <w:noWrap/>
            <w:vAlign w:val="center"/>
          </w:tcPr>
          <w:p w14:paraId="1C9E40DC">
            <w:pPr>
              <w:widowControl/>
              <w:jc w:val="left"/>
              <w:rPr>
                <w:rFonts w:ascii="Times New Roman" w:hAnsi="Times New Roman"/>
                <w:b/>
                <w:color w:val="000000"/>
                <w:kern w:val="0"/>
                <w:sz w:val="24"/>
                <w:szCs w:val="24"/>
              </w:rPr>
            </w:pPr>
            <w:r>
              <w:rPr>
                <w:rFonts w:hint="eastAsia" w:ascii="Times New Roman" w:hAnsi="Times New Roman"/>
                <w:b/>
                <w:color w:val="000000"/>
                <w:kern w:val="0"/>
                <w:sz w:val="24"/>
                <w:szCs w:val="24"/>
              </w:rPr>
              <w:t>Model 8 - Male on E</w:t>
            </w:r>
            <w:r>
              <w:rPr>
                <w:rFonts w:hint="eastAsia" w:ascii="Times New Roman" w:hAnsi="Times New Roman"/>
                <w:b/>
                <w:color w:val="000000"/>
                <w:kern w:val="0"/>
                <w:sz w:val="24"/>
                <w:szCs w:val="24"/>
                <w:vertAlign w:val="subscript"/>
              </w:rPr>
              <w:t>max</w:t>
            </w:r>
          </w:p>
        </w:tc>
        <w:tc>
          <w:tcPr>
            <w:tcW w:w="1714" w:type="pct"/>
            <w:tcBorders>
              <w:top w:val="nil"/>
              <w:left w:val="nil"/>
              <w:bottom w:val="single" w:color="auto" w:sz="4" w:space="0"/>
              <w:right w:val="nil"/>
            </w:tcBorders>
            <w:shd w:val="clear" w:color="auto" w:fill="auto"/>
          </w:tcPr>
          <w:p w14:paraId="7D073583">
            <w:pPr>
              <w:widowControl/>
              <w:jc w:val="left"/>
              <w:rPr>
                <w:rFonts w:ascii="Times New Roman" w:hAnsi="Times New Roman"/>
                <w:b/>
                <w:color w:val="000000"/>
                <w:kern w:val="0"/>
                <w:sz w:val="24"/>
                <w:szCs w:val="24"/>
              </w:rPr>
            </w:pPr>
            <w:r>
              <w:rPr>
                <w:rFonts w:ascii="Times New Roman" w:hAnsi="Times New Roman"/>
                <w:b/>
                <w:color w:val="000000"/>
                <w:kern w:val="0"/>
                <w:sz w:val="24"/>
                <w:szCs w:val="24"/>
              </w:rPr>
              <w:t>(</w:t>
            </w:r>
            <w:r>
              <w:rPr>
                <w:rFonts w:hint="eastAsia" w:ascii="Times New Roman" w:hAnsi="Times New Roman"/>
                <w:b/>
                <w:color w:val="000000"/>
                <w:kern w:val="0"/>
                <w:sz w:val="24"/>
                <w:szCs w:val="24"/>
              </w:rPr>
              <w:t>Baseline/73.1</w:t>
            </w:r>
            <w:r>
              <w:rPr>
                <w:rFonts w:ascii="Times New Roman" w:hAnsi="Times New Roman"/>
                <w:b/>
                <w:color w:val="000000"/>
                <w:kern w:val="0"/>
                <w:sz w:val="24"/>
                <w:szCs w:val="24"/>
              </w:rPr>
              <w:t>)</w:t>
            </w:r>
            <w:r>
              <w:rPr>
                <w:rFonts w:ascii="Times New Roman" w:hAnsi="Times New Roman"/>
                <w:b/>
                <w:sz w:val="24"/>
                <w:szCs w:val="24"/>
                <w:vertAlign w:val="superscript"/>
              </w:rPr>
              <w:t xml:space="preserve"> </w:t>
            </w:r>
            <w:r>
              <w:rPr>
                <w:rFonts w:ascii="MS Gothic" w:hAnsi="MS Gothic" w:eastAsia="MS Gothic" w:cs="MS Gothic"/>
                <w:b/>
                <w:bCs/>
                <w:kern w:val="0"/>
                <w:sz w:val="24"/>
                <w:highlight w:val="none"/>
              </w:rPr>
              <w:t>^</w:t>
            </w:r>
            <w:r>
              <w:rPr>
                <w:rFonts w:ascii="Times New Roman" w:hAnsi="Times New Roman"/>
                <w:b/>
                <w:bCs/>
                <w:color w:val="000000"/>
                <w:kern w:val="0"/>
                <w:sz w:val="24"/>
                <w:szCs w:val="24"/>
                <w:highlight w:val="none"/>
                <w:vertAlign w:val="baseline"/>
              </w:rPr>
              <w:t>θ</w:t>
            </w:r>
          </w:p>
        </w:tc>
        <w:tc>
          <w:tcPr>
            <w:tcW w:w="548" w:type="pct"/>
            <w:tcBorders>
              <w:top w:val="nil"/>
              <w:left w:val="nil"/>
              <w:bottom w:val="single" w:color="auto" w:sz="4" w:space="0"/>
              <w:right w:val="nil"/>
            </w:tcBorders>
            <w:shd w:val="clear" w:color="auto" w:fill="auto"/>
            <w:noWrap/>
            <w:vAlign w:val="center"/>
          </w:tcPr>
          <w:p w14:paraId="2AF16C67">
            <w:pPr>
              <w:widowControl/>
              <w:jc w:val="center"/>
              <w:rPr>
                <w:rFonts w:ascii="Times New Roman" w:hAnsi="Times New Roman"/>
                <w:b/>
                <w:color w:val="000000"/>
                <w:kern w:val="0"/>
                <w:sz w:val="24"/>
                <w:szCs w:val="24"/>
              </w:rPr>
            </w:pPr>
            <w:r>
              <w:rPr>
                <w:rFonts w:hint="eastAsia" w:ascii="Times New Roman" w:hAnsi="Times New Roman"/>
                <w:b/>
                <w:color w:val="000000"/>
                <w:kern w:val="0"/>
                <w:sz w:val="24"/>
                <w:szCs w:val="24"/>
              </w:rPr>
              <w:t>75.563</w:t>
            </w:r>
          </w:p>
        </w:tc>
        <w:tc>
          <w:tcPr>
            <w:tcW w:w="550" w:type="pct"/>
            <w:tcBorders>
              <w:top w:val="nil"/>
              <w:left w:val="nil"/>
              <w:bottom w:val="single" w:color="auto" w:sz="4" w:space="0"/>
              <w:right w:val="nil"/>
            </w:tcBorders>
            <w:shd w:val="clear" w:color="auto" w:fill="auto"/>
            <w:noWrap/>
            <w:vAlign w:val="center"/>
          </w:tcPr>
          <w:p w14:paraId="5D372797">
            <w:pPr>
              <w:widowControl/>
              <w:jc w:val="center"/>
              <w:rPr>
                <w:rFonts w:ascii="Times New Roman" w:hAnsi="Times New Roman"/>
                <w:b/>
                <w:color w:val="000000"/>
                <w:kern w:val="0"/>
                <w:sz w:val="24"/>
                <w:szCs w:val="24"/>
              </w:rPr>
            </w:pPr>
            <w:r>
              <w:rPr>
                <w:rFonts w:hint="eastAsia" w:ascii="Times New Roman" w:hAnsi="Times New Roman"/>
                <w:b/>
                <w:color w:val="000000"/>
                <w:kern w:val="0"/>
                <w:sz w:val="24"/>
                <w:szCs w:val="24"/>
              </w:rPr>
              <w:t>5.561</w:t>
            </w:r>
          </w:p>
        </w:tc>
      </w:tr>
    </w:tbl>
    <w:p w14:paraId="47AF87DC">
      <w:pPr>
        <w:rPr>
          <w:rFonts w:ascii="Times New Roman" w:hAnsi="Times New Roman" w:eastAsia="宋体"/>
          <w:sz w:val="24"/>
          <w:szCs w:val="24"/>
        </w:rPr>
        <w:sectPr>
          <w:pgSz w:w="16838" w:h="11906" w:orient="landscape"/>
          <w:pgMar w:top="1800" w:right="1440" w:bottom="1800" w:left="1440" w:header="851" w:footer="992" w:gutter="0"/>
          <w:cols w:space="425" w:num="1"/>
          <w:docGrid w:type="lines" w:linePitch="312" w:charSpace="0"/>
        </w:sectPr>
      </w:pPr>
      <w:bookmarkStart w:id="7" w:name="_GoBack"/>
      <w:bookmarkEnd w:id="7"/>
    </w:p>
    <w:p w14:paraId="064D0FAF">
      <w:pPr>
        <w:rPr>
          <w:rFonts w:ascii="Times New Roman" w:hAnsi="Times New Roman" w:eastAsia="宋体"/>
          <w:b/>
          <w:sz w:val="24"/>
          <w:szCs w:val="24"/>
        </w:rPr>
      </w:pPr>
      <w:r>
        <w:rPr>
          <w:rFonts w:hint="eastAsia" w:ascii="Times New Roman" w:hAnsi="Times New Roman" w:eastAsia="宋体"/>
          <w:b/>
          <w:sz w:val="24"/>
          <w:szCs w:val="24"/>
        </w:rPr>
        <w:t xml:space="preserve">Table S5. Estimated parameters of the </w:t>
      </w:r>
      <w:r>
        <w:rPr>
          <w:rFonts w:ascii="Times New Roman" w:hAnsi="Times New Roman" w:eastAsia="宋体"/>
          <w:b/>
          <w:sz w:val="24"/>
          <w:szCs w:val="24"/>
        </w:rPr>
        <w:t xml:space="preserve">final </w:t>
      </w:r>
      <w:r>
        <w:rPr>
          <w:rFonts w:hint="eastAsia" w:ascii="Times New Roman" w:hAnsi="Times New Roman" w:eastAsia="宋体"/>
          <w:b/>
          <w:sz w:val="24"/>
          <w:szCs w:val="24"/>
        </w:rPr>
        <w:t>model</w:t>
      </w:r>
    </w:p>
    <w:p w14:paraId="02111212">
      <w:pPr>
        <w:rPr>
          <w:rFonts w:ascii="Times New Roman" w:hAnsi="Times New Roman" w:eastAsia="宋体"/>
          <w:sz w:val="24"/>
          <w:szCs w:val="24"/>
        </w:rPr>
      </w:pPr>
    </w:p>
    <w:p w14:paraId="0DB2CAFD">
      <w:pPr>
        <w:rPr>
          <w:rFonts w:hint="eastAsia" w:ascii="Times New Roman"/>
          <w:b/>
          <w:bCs/>
          <w:position w:val="2"/>
          <w:sz w:val="24"/>
          <w:szCs w:val="24"/>
        </w:rPr>
      </w:pPr>
      <w:r>
        <w:rPr>
          <w:rFonts w:ascii="Times New Roman" w:hAnsi="Times New Roman" w:eastAsia="宋体"/>
          <w:b/>
          <w:sz w:val="24"/>
          <w:szCs w:val="24"/>
        </w:rPr>
        <w:t xml:space="preserve">Estimated parameters for the placebo response model of </w:t>
      </w:r>
      <w:r>
        <w:rPr>
          <w:rFonts w:ascii="Times New Roman"/>
          <w:b/>
          <w:bCs/>
          <w:position w:val="2"/>
          <w:sz w:val="24"/>
          <w:szCs w:val="24"/>
        </w:rPr>
        <w:t>a</w:t>
      </w:r>
      <w:r>
        <w:rPr>
          <w:rFonts w:hint="eastAsia" w:ascii="Times New Roman"/>
          <w:b/>
          <w:bCs/>
          <w:position w:val="2"/>
          <w:sz w:val="24"/>
          <w:szCs w:val="24"/>
        </w:rPr>
        <w:t>ll-cause mortality</w:t>
      </w:r>
    </w:p>
    <w:tbl>
      <w:tblPr>
        <w:tblStyle w:val="7"/>
        <w:tblW w:w="5000" w:type="pct"/>
        <w:tblInd w:w="0" w:type="dxa"/>
        <w:tblLayout w:type="autofit"/>
        <w:tblCellMar>
          <w:top w:w="0" w:type="dxa"/>
          <w:left w:w="0" w:type="dxa"/>
          <w:bottom w:w="0" w:type="dxa"/>
          <w:right w:w="0" w:type="dxa"/>
        </w:tblCellMar>
      </w:tblPr>
      <w:tblGrid>
        <w:gridCol w:w="3308"/>
        <w:gridCol w:w="3590"/>
        <w:gridCol w:w="1795"/>
        <w:gridCol w:w="5481"/>
      </w:tblGrid>
      <w:tr w14:paraId="6D1E12D1">
        <w:tblPrEx>
          <w:tblCellMar>
            <w:top w:w="0" w:type="dxa"/>
            <w:left w:w="0" w:type="dxa"/>
            <w:bottom w:w="0" w:type="dxa"/>
            <w:right w:w="0" w:type="dxa"/>
          </w:tblCellMar>
        </w:tblPrEx>
        <w:trPr>
          <w:trHeight w:val="318" w:hRule="atLeast"/>
        </w:trPr>
        <w:tc>
          <w:tcPr>
            <w:tcW w:w="1167" w:type="pct"/>
            <w:tcBorders>
              <w:top w:val="single" w:color="auto" w:sz="4" w:space="0"/>
              <w:left w:val="nil"/>
              <w:bottom w:val="nil"/>
              <w:right w:val="nil"/>
            </w:tcBorders>
            <w:tcMar>
              <w:top w:w="15" w:type="dxa"/>
              <w:left w:w="108" w:type="dxa"/>
              <w:bottom w:w="0" w:type="dxa"/>
              <w:right w:w="108" w:type="dxa"/>
            </w:tcMar>
            <w:vAlign w:val="center"/>
          </w:tcPr>
          <w:p w14:paraId="5757E01E">
            <w:pPr>
              <w:pStyle w:val="4"/>
              <w:kinsoku w:val="0"/>
              <w:overflowPunct w:val="0"/>
              <w:adjustRightInd w:val="0"/>
              <w:snapToGrid w:val="0"/>
              <w:jc w:val="center"/>
              <w:rPr>
                <w:color w:val="000000"/>
              </w:rPr>
            </w:pPr>
          </w:p>
        </w:tc>
        <w:tc>
          <w:tcPr>
            <w:tcW w:w="1899" w:type="pct"/>
            <w:gridSpan w:val="2"/>
            <w:tcBorders>
              <w:top w:val="single" w:color="auto" w:sz="4" w:space="0"/>
              <w:left w:val="nil"/>
              <w:bottom w:val="single" w:color="auto" w:sz="4" w:space="0"/>
              <w:right w:val="nil"/>
            </w:tcBorders>
            <w:tcMar>
              <w:top w:w="15" w:type="dxa"/>
              <w:left w:w="108" w:type="dxa"/>
              <w:bottom w:w="0" w:type="dxa"/>
              <w:right w:w="108" w:type="dxa"/>
            </w:tcMar>
            <w:vAlign w:val="center"/>
          </w:tcPr>
          <w:p w14:paraId="1A5F7547">
            <w:pPr>
              <w:pStyle w:val="4"/>
              <w:kinsoku w:val="0"/>
              <w:overflowPunct w:val="0"/>
              <w:adjustRightInd w:val="0"/>
              <w:snapToGrid w:val="0"/>
              <w:jc w:val="center"/>
              <w:rPr>
                <w:rFonts w:ascii="Times New Roman" w:cs="Times New Roman"/>
                <w:b/>
                <w:bCs/>
                <w:position w:val="2"/>
              </w:rPr>
            </w:pPr>
            <w:r>
              <w:rPr>
                <w:rFonts w:hint="eastAsia" w:ascii="Times New Roman" w:cs="Times New Roman"/>
                <w:b/>
                <w:bCs/>
                <w:position w:val="2"/>
              </w:rPr>
              <w:t>Final model</w:t>
            </w:r>
          </w:p>
        </w:tc>
        <w:tc>
          <w:tcPr>
            <w:tcW w:w="1933" w:type="pct"/>
            <w:tcBorders>
              <w:top w:val="single" w:color="auto" w:sz="4" w:space="0"/>
              <w:left w:val="nil"/>
              <w:bottom w:val="single" w:color="auto" w:sz="4" w:space="0"/>
              <w:right w:val="nil"/>
            </w:tcBorders>
            <w:tcMar>
              <w:top w:w="15" w:type="dxa"/>
              <w:left w:w="108" w:type="dxa"/>
              <w:bottom w:w="0" w:type="dxa"/>
              <w:right w:w="108" w:type="dxa"/>
            </w:tcMar>
            <w:vAlign w:val="center"/>
          </w:tcPr>
          <w:p w14:paraId="38F9CD99">
            <w:pPr>
              <w:pStyle w:val="4"/>
              <w:kinsoku w:val="0"/>
              <w:overflowPunct w:val="0"/>
              <w:adjustRightInd w:val="0"/>
              <w:snapToGrid w:val="0"/>
              <w:jc w:val="center"/>
              <w:rPr>
                <w:rFonts w:ascii="Times New Roman" w:cs="Times New Roman"/>
                <w:b/>
                <w:bCs/>
                <w:position w:val="2"/>
              </w:rPr>
            </w:pPr>
            <w:r>
              <w:rPr>
                <w:rFonts w:hint="eastAsia" w:ascii="Times New Roman" w:cs="Times New Roman"/>
                <w:b/>
                <w:bCs/>
                <w:position w:val="2"/>
              </w:rPr>
              <w:t>Bootstrap(911</w:t>
            </w:r>
            <w:r>
              <w:rPr>
                <w:rFonts w:ascii="Times New Roman" w:cs="Times New Roman"/>
                <w:b/>
                <w:bCs/>
                <w:position w:val="2"/>
              </w:rPr>
              <w:t>*</w:t>
            </w:r>
            <w:r>
              <w:rPr>
                <w:rFonts w:hint="eastAsia" w:ascii="Times New Roman" w:cs="Times New Roman"/>
                <w:b/>
                <w:bCs/>
                <w:position w:val="2"/>
              </w:rPr>
              <w:t>/1000)</w:t>
            </w:r>
          </w:p>
        </w:tc>
      </w:tr>
      <w:tr w14:paraId="5D17DE3B">
        <w:tblPrEx>
          <w:tblCellMar>
            <w:top w:w="0" w:type="dxa"/>
            <w:left w:w="0" w:type="dxa"/>
            <w:bottom w:w="0" w:type="dxa"/>
            <w:right w:w="0" w:type="dxa"/>
          </w:tblCellMar>
        </w:tblPrEx>
        <w:trPr>
          <w:trHeight w:val="226" w:hRule="atLeast"/>
        </w:trPr>
        <w:tc>
          <w:tcPr>
            <w:tcW w:w="1167" w:type="pct"/>
            <w:tcBorders>
              <w:top w:val="nil"/>
              <w:left w:val="nil"/>
              <w:bottom w:val="single" w:color="auto" w:sz="4" w:space="0"/>
              <w:right w:val="nil"/>
            </w:tcBorders>
            <w:tcMar>
              <w:top w:w="15" w:type="dxa"/>
              <w:left w:w="108" w:type="dxa"/>
              <w:bottom w:w="0" w:type="dxa"/>
              <w:right w:w="108" w:type="dxa"/>
            </w:tcMar>
            <w:vAlign w:val="center"/>
          </w:tcPr>
          <w:p w14:paraId="6F5C7F4B">
            <w:pPr>
              <w:widowControl/>
              <w:snapToGrid w:val="0"/>
              <w:spacing w:before="60" w:after="60"/>
              <w:ind w:firstLine="480" w:firstLineChars="200"/>
              <w:jc w:val="center"/>
              <w:rPr>
                <w:rFonts w:asciiTheme="minorHAnsi" w:hAnsiTheme="minorHAnsi" w:eastAsiaTheme="minorEastAsia" w:cstheme="minorBidi"/>
                <w:color w:val="000000"/>
                <w:sz w:val="24"/>
                <w:szCs w:val="24"/>
              </w:rPr>
            </w:pPr>
          </w:p>
        </w:tc>
        <w:tc>
          <w:tcPr>
            <w:tcW w:w="1266" w:type="pct"/>
            <w:tcBorders>
              <w:top w:val="single" w:color="auto" w:sz="4" w:space="0"/>
              <w:left w:val="nil"/>
              <w:bottom w:val="single" w:color="auto" w:sz="4" w:space="0"/>
              <w:right w:val="nil"/>
            </w:tcBorders>
            <w:tcMar>
              <w:top w:w="15" w:type="dxa"/>
              <w:left w:w="108" w:type="dxa"/>
              <w:bottom w:w="0" w:type="dxa"/>
              <w:right w:w="108" w:type="dxa"/>
            </w:tcMar>
            <w:vAlign w:val="center"/>
          </w:tcPr>
          <w:p w14:paraId="073FA04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Estimate</w:t>
            </w:r>
          </w:p>
        </w:tc>
        <w:tc>
          <w:tcPr>
            <w:tcW w:w="633" w:type="pct"/>
            <w:tcBorders>
              <w:top w:val="single" w:color="auto" w:sz="4" w:space="0"/>
              <w:left w:val="nil"/>
              <w:bottom w:val="single" w:color="auto" w:sz="4" w:space="0"/>
              <w:right w:val="nil"/>
            </w:tcBorders>
            <w:tcMar>
              <w:top w:w="15" w:type="dxa"/>
              <w:left w:w="108" w:type="dxa"/>
              <w:bottom w:w="0" w:type="dxa"/>
              <w:right w:w="108" w:type="dxa"/>
            </w:tcMar>
            <w:vAlign w:val="center"/>
          </w:tcPr>
          <w:p w14:paraId="1DBC581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RSE(%)</w:t>
            </w:r>
          </w:p>
        </w:tc>
        <w:tc>
          <w:tcPr>
            <w:tcW w:w="1933" w:type="pct"/>
            <w:tcBorders>
              <w:top w:val="single" w:color="auto" w:sz="4" w:space="0"/>
              <w:left w:val="nil"/>
              <w:bottom w:val="single" w:color="auto" w:sz="4" w:space="0"/>
              <w:right w:val="nil"/>
            </w:tcBorders>
            <w:tcMar>
              <w:top w:w="15" w:type="dxa"/>
              <w:left w:w="108" w:type="dxa"/>
              <w:bottom w:w="0" w:type="dxa"/>
              <w:right w:w="108" w:type="dxa"/>
            </w:tcMar>
            <w:vAlign w:val="center"/>
          </w:tcPr>
          <w:p w14:paraId="2D9B068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median(95%CI)</w:t>
            </w:r>
          </w:p>
        </w:tc>
      </w:tr>
      <w:tr w14:paraId="77E9A542">
        <w:tblPrEx>
          <w:tblCellMar>
            <w:top w:w="0" w:type="dxa"/>
            <w:left w:w="0" w:type="dxa"/>
            <w:bottom w:w="0" w:type="dxa"/>
            <w:right w:w="0" w:type="dxa"/>
          </w:tblCellMar>
        </w:tblPrEx>
        <w:trPr>
          <w:trHeight w:val="197" w:hRule="atLeast"/>
        </w:trPr>
        <w:tc>
          <w:tcPr>
            <w:tcW w:w="1167" w:type="pct"/>
            <w:tcBorders>
              <w:top w:val="single" w:color="auto" w:sz="4" w:space="0"/>
              <w:left w:val="nil"/>
              <w:bottom w:val="nil"/>
              <w:right w:val="nil"/>
            </w:tcBorders>
            <w:tcMar>
              <w:top w:w="15" w:type="dxa"/>
              <w:left w:w="108" w:type="dxa"/>
              <w:bottom w:w="0" w:type="dxa"/>
              <w:right w:w="108" w:type="dxa"/>
            </w:tcMar>
            <w:vAlign w:val="center"/>
          </w:tcPr>
          <w:p w14:paraId="64E6AEFA">
            <w:pPr>
              <w:widowControl/>
              <w:jc w:val="left"/>
              <w:rPr>
                <w:rFonts w:ascii="Times New Roman" w:hAnsi="Times New Roman"/>
                <w:color w:val="000000"/>
                <w:kern w:val="0"/>
                <w:sz w:val="24"/>
                <w:szCs w:val="24"/>
              </w:rPr>
            </w:pPr>
            <w:r>
              <w:rPr>
                <w:rFonts w:ascii="Times New Roman" w:hAnsi="Times New Roman" w:eastAsia="宋体"/>
                <w:bCs/>
                <w:sz w:val="24"/>
                <w:szCs w:val="24"/>
              </w:rPr>
              <w:t>θ</w:t>
            </w:r>
            <w:r>
              <w:rPr>
                <w:rFonts w:hint="eastAsia" w:ascii="Times New Roman" w:hAnsi="Times New Roman"/>
                <w:color w:val="000000"/>
                <w:kern w:val="0"/>
                <w:sz w:val="24"/>
                <w:szCs w:val="24"/>
                <w:vertAlign w:val="subscript"/>
              </w:rPr>
              <w:t>SIGM</w:t>
            </w:r>
          </w:p>
        </w:tc>
        <w:tc>
          <w:tcPr>
            <w:tcW w:w="1266" w:type="pct"/>
            <w:tcBorders>
              <w:top w:val="single" w:color="auto" w:sz="4" w:space="0"/>
              <w:left w:val="nil"/>
              <w:bottom w:val="nil"/>
              <w:right w:val="nil"/>
            </w:tcBorders>
            <w:tcMar>
              <w:top w:w="15" w:type="dxa"/>
              <w:left w:w="108" w:type="dxa"/>
              <w:bottom w:w="0" w:type="dxa"/>
              <w:right w:w="108" w:type="dxa"/>
            </w:tcMar>
            <w:vAlign w:val="center"/>
          </w:tcPr>
          <w:p w14:paraId="4220E90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1.84</w:t>
            </w:r>
          </w:p>
        </w:tc>
        <w:tc>
          <w:tcPr>
            <w:tcW w:w="633" w:type="pct"/>
            <w:tcBorders>
              <w:top w:val="single" w:color="auto" w:sz="4" w:space="0"/>
              <w:left w:val="nil"/>
              <w:bottom w:val="nil"/>
              <w:right w:val="nil"/>
            </w:tcBorders>
            <w:tcMar>
              <w:top w:w="15" w:type="dxa"/>
              <w:left w:w="108" w:type="dxa"/>
              <w:bottom w:w="0" w:type="dxa"/>
              <w:right w:w="108" w:type="dxa"/>
            </w:tcMar>
            <w:vAlign w:val="center"/>
          </w:tcPr>
          <w:p w14:paraId="5C4CB47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25.3</w:t>
            </w:r>
          </w:p>
        </w:tc>
        <w:tc>
          <w:tcPr>
            <w:tcW w:w="1933" w:type="pct"/>
            <w:tcBorders>
              <w:top w:val="single" w:color="auto" w:sz="4" w:space="0"/>
              <w:left w:val="nil"/>
              <w:bottom w:val="nil"/>
              <w:right w:val="nil"/>
            </w:tcBorders>
            <w:tcMar>
              <w:top w:w="15" w:type="dxa"/>
              <w:left w:w="108" w:type="dxa"/>
              <w:bottom w:w="0" w:type="dxa"/>
              <w:right w:w="108" w:type="dxa"/>
            </w:tcMar>
            <w:vAlign w:val="center"/>
          </w:tcPr>
          <w:p w14:paraId="56DFEA5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1.89（1.34-2.94）</w:t>
            </w:r>
          </w:p>
        </w:tc>
      </w:tr>
      <w:tr w14:paraId="260BC9C3">
        <w:tblPrEx>
          <w:tblCellMar>
            <w:top w:w="0" w:type="dxa"/>
            <w:left w:w="0" w:type="dxa"/>
            <w:bottom w:w="0" w:type="dxa"/>
            <w:right w:w="0" w:type="dxa"/>
          </w:tblCellMar>
        </w:tblPrEx>
        <w:trPr>
          <w:trHeight w:val="227" w:hRule="atLeast"/>
        </w:trPr>
        <w:tc>
          <w:tcPr>
            <w:tcW w:w="1167" w:type="pct"/>
            <w:tcBorders>
              <w:top w:val="nil"/>
              <w:left w:val="nil"/>
              <w:bottom w:val="nil"/>
              <w:right w:val="nil"/>
            </w:tcBorders>
            <w:tcMar>
              <w:top w:w="15" w:type="dxa"/>
              <w:left w:w="108" w:type="dxa"/>
              <w:bottom w:w="0" w:type="dxa"/>
              <w:right w:w="108" w:type="dxa"/>
            </w:tcMar>
            <w:vAlign w:val="center"/>
          </w:tcPr>
          <w:p w14:paraId="4E3BD690">
            <w:pPr>
              <w:widowControl/>
              <w:jc w:val="left"/>
              <w:rPr>
                <w:rFonts w:ascii="Times New Roman" w:hAnsi="Times New Roman"/>
                <w:color w:val="000000"/>
                <w:kern w:val="0"/>
                <w:sz w:val="24"/>
                <w:szCs w:val="24"/>
              </w:rPr>
            </w:pPr>
            <w:r>
              <w:rPr>
                <w:rFonts w:ascii="Times New Roman" w:hAnsi="Times New Roman" w:eastAsia="宋体"/>
                <w:bCs/>
                <w:sz w:val="24"/>
                <w:szCs w:val="24"/>
              </w:rPr>
              <w:t>θ</w:t>
            </w:r>
            <w:r>
              <w:rPr>
                <w:rFonts w:hint="eastAsia" w:ascii="Times New Roman" w:hAnsi="Times New Roman"/>
                <w:color w:val="000000"/>
                <w:kern w:val="0"/>
                <w:sz w:val="24"/>
                <w:szCs w:val="24"/>
                <w:vertAlign w:val="subscript"/>
              </w:rPr>
              <w:t>MU</w:t>
            </w:r>
          </w:p>
        </w:tc>
        <w:tc>
          <w:tcPr>
            <w:tcW w:w="1266" w:type="pct"/>
            <w:tcBorders>
              <w:top w:val="nil"/>
              <w:left w:val="nil"/>
              <w:bottom w:val="nil"/>
              <w:right w:val="nil"/>
            </w:tcBorders>
            <w:tcMar>
              <w:top w:w="15" w:type="dxa"/>
              <w:left w:w="108" w:type="dxa"/>
              <w:bottom w:w="0" w:type="dxa"/>
              <w:right w:w="108" w:type="dxa"/>
            </w:tcMar>
            <w:vAlign w:val="center"/>
          </w:tcPr>
          <w:p w14:paraId="71C800A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5.45</w:t>
            </w:r>
          </w:p>
        </w:tc>
        <w:tc>
          <w:tcPr>
            <w:tcW w:w="633" w:type="pct"/>
            <w:tcBorders>
              <w:top w:val="nil"/>
              <w:left w:val="nil"/>
              <w:bottom w:val="nil"/>
              <w:right w:val="nil"/>
            </w:tcBorders>
            <w:tcMar>
              <w:top w:w="15" w:type="dxa"/>
              <w:left w:w="108" w:type="dxa"/>
              <w:bottom w:w="0" w:type="dxa"/>
              <w:right w:w="108" w:type="dxa"/>
            </w:tcMar>
            <w:vAlign w:val="center"/>
          </w:tcPr>
          <w:p w14:paraId="5E8A075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13.3</w:t>
            </w:r>
          </w:p>
        </w:tc>
        <w:tc>
          <w:tcPr>
            <w:tcW w:w="1933" w:type="pct"/>
            <w:tcBorders>
              <w:top w:val="nil"/>
              <w:left w:val="nil"/>
              <w:bottom w:val="nil"/>
              <w:right w:val="nil"/>
            </w:tcBorders>
            <w:tcMar>
              <w:top w:w="15" w:type="dxa"/>
              <w:left w:w="108" w:type="dxa"/>
              <w:bottom w:w="0" w:type="dxa"/>
              <w:right w:w="108" w:type="dxa"/>
            </w:tcMar>
            <w:vAlign w:val="center"/>
          </w:tcPr>
          <w:p w14:paraId="1501D00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5.5（4.7-7</w:t>
            </w:r>
            <w:r>
              <w:rPr>
                <w:rFonts w:ascii="Times New Roman" w:hAnsi="Times New Roman"/>
                <w:color w:val="000000"/>
                <w:kern w:val="0"/>
                <w:sz w:val="24"/>
                <w:szCs w:val="24"/>
              </w:rPr>
              <w:t>.0</w:t>
            </w:r>
            <w:r>
              <w:rPr>
                <w:rFonts w:hint="eastAsia" w:ascii="Times New Roman" w:hAnsi="Times New Roman"/>
                <w:color w:val="000000"/>
                <w:kern w:val="0"/>
                <w:sz w:val="24"/>
                <w:szCs w:val="24"/>
              </w:rPr>
              <w:t>）</w:t>
            </w:r>
          </w:p>
        </w:tc>
      </w:tr>
      <w:tr w14:paraId="2F146F4F">
        <w:tblPrEx>
          <w:tblCellMar>
            <w:top w:w="0" w:type="dxa"/>
            <w:left w:w="0" w:type="dxa"/>
            <w:bottom w:w="0" w:type="dxa"/>
            <w:right w:w="0" w:type="dxa"/>
          </w:tblCellMar>
        </w:tblPrEx>
        <w:trPr>
          <w:trHeight w:val="227" w:hRule="atLeast"/>
        </w:trPr>
        <w:tc>
          <w:tcPr>
            <w:tcW w:w="1167" w:type="pct"/>
            <w:tcBorders>
              <w:top w:val="nil"/>
              <w:left w:val="nil"/>
              <w:bottom w:val="nil"/>
              <w:right w:val="nil"/>
            </w:tcBorders>
            <w:tcMar>
              <w:top w:w="15" w:type="dxa"/>
              <w:left w:w="108" w:type="dxa"/>
              <w:bottom w:w="0" w:type="dxa"/>
              <w:right w:w="108" w:type="dxa"/>
            </w:tcMar>
            <w:vAlign w:val="center"/>
          </w:tcPr>
          <w:p w14:paraId="499F2544">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η</w:t>
            </w:r>
            <w:r>
              <w:rPr>
                <w:rFonts w:hint="eastAsia" w:ascii="Times New Roman" w:hAnsi="Times New Roman"/>
                <w:color w:val="000000"/>
                <w:kern w:val="0"/>
                <w:sz w:val="24"/>
                <w:szCs w:val="24"/>
                <w:vertAlign w:val="subscript"/>
              </w:rPr>
              <w:t>SIGM</w:t>
            </w:r>
          </w:p>
        </w:tc>
        <w:tc>
          <w:tcPr>
            <w:tcW w:w="1266" w:type="pct"/>
            <w:tcBorders>
              <w:top w:val="nil"/>
              <w:left w:val="nil"/>
              <w:bottom w:val="nil"/>
              <w:right w:val="nil"/>
            </w:tcBorders>
            <w:tcMar>
              <w:top w:w="15" w:type="dxa"/>
              <w:left w:w="108" w:type="dxa"/>
              <w:bottom w:w="0" w:type="dxa"/>
              <w:right w:w="108" w:type="dxa"/>
            </w:tcMar>
            <w:vAlign w:val="center"/>
          </w:tcPr>
          <w:p w14:paraId="54738FD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0.274</w:t>
            </w:r>
          </w:p>
        </w:tc>
        <w:tc>
          <w:tcPr>
            <w:tcW w:w="633" w:type="pct"/>
            <w:tcBorders>
              <w:top w:val="nil"/>
              <w:left w:val="nil"/>
              <w:bottom w:val="nil"/>
              <w:right w:val="nil"/>
            </w:tcBorders>
            <w:tcMar>
              <w:top w:w="15" w:type="dxa"/>
              <w:left w:w="108" w:type="dxa"/>
              <w:bottom w:w="0" w:type="dxa"/>
              <w:right w:w="108" w:type="dxa"/>
            </w:tcMar>
            <w:vAlign w:val="center"/>
          </w:tcPr>
          <w:p w14:paraId="069B89B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22.5</w:t>
            </w:r>
          </w:p>
        </w:tc>
        <w:tc>
          <w:tcPr>
            <w:tcW w:w="1933" w:type="pct"/>
            <w:tcBorders>
              <w:top w:val="nil"/>
              <w:left w:val="nil"/>
              <w:bottom w:val="nil"/>
              <w:right w:val="nil"/>
            </w:tcBorders>
            <w:tcMar>
              <w:top w:w="15" w:type="dxa"/>
              <w:left w:w="108" w:type="dxa"/>
              <w:bottom w:w="0" w:type="dxa"/>
              <w:right w:w="108" w:type="dxa"/>
            </w:tcMar>
            <w:vAlign w:val="center"/>
          </w:tcPr>
          <w:p w14:paraId="01BA349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0.269（0.185-0.428）</w:t>
            </w:r>
          </w:p>
        </w:tc>
      </w:tr>
      <w:tr w14:paraId="52930A95">
        <w:tblPrEx>
          <w:tblCellMar>
            <w:top w:w="0" w:type="dxa"/>
            <w:left w:w="0" w:type="dxa"/>
            <w:bottom w:w="0" w:type="dxa"/>
            <w:right w:w="0" w:type="dxa"/>
          </w:tblCellMar>
        </w:tblPrEx>
        <w:trPr>
          <w:trHeight w:val="90" w:hRule="atLeast"/>
        </w:trPr>
        <w:tc>
          <w:tcPr>
            <w:tcW w:w="1167" w:type="pct"/>
            <w:tcBorders>
              <w:top w:val="nil"/>
              <w:left w:val="nil"/>
              <w:bottom w:val="single" w:color="auto" w:sz="4" w:space="0"/>
              <w:right w:val="nil"/>
            </w:tcBorders>
            <w:tcMar>
              <w:top w:w="15" w:type="dxa"/>
              <w:left w:w="108" w:type="dxa"/>
              <w:bottom w:w="0" w:type="dxa"/>
              <w:right w:w="108" w:type="dxa"/>
            </w:tcMar>
            <w:vAlign w:val="center"/>
          </w:tcPr>
          <w:p w14:paraId="1854A657">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ε</w:t>
            </w:r>
          </w:p>
        </w:tc>
        <w:tc>
          <w:tcPr>
            <w:tcW w:w="1266" w:type="pct"/>
            <w:tcBorders>
              <w:top w:val="nil"/>
              <w:left w:val="nil"/>
              <w:bottom w:val="single" w:color="auto" w:sz="4" w:space="0"/>
              <w:right w:val="nil"/>
            </w:tcBorders>
            <w:tcMar>
              <w:top w:w="15" w:type="dxa"/>
              <w:left w:w="108" w:type="dxa"/>
              <w:bottom w:w="0" w:type="dxa"/>
              <w:right w:w="108" w:type="dxa"/>
            </w:tcMar>
            <w:vAlign w:val="center"/>
          </w:tcPr>
          <w:p w14:paraId="74E2ABE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0.207</w:t>
            </w:r>
          </w:p>
        </w:tc>
        <w:tc>
          <w:tcPr>
            <w:tcW w:w="633" w:type="pct"/>
            <w:tcBorders>
              <w:top w:val="nil"/>
              <w:left w:val="nil"/>
              <w:bottom w:val="single" w:color="auto" w:sz="4" w:space="0"/>
              <w:right w:val="nil"/>
            </w:tcBorders>
            <w:tcMar>
              <w:top w:w="15" w:type="dxa"/>
              <w:left w:w="108" w:type="dxa"/>
              <w:bottom w:w="0" w:type="dxa"/>
              <w:right w:w="108" w:type="dxa"/>
            </w:tcMar>
            <w:vAlign w:val="center"/>
          </w:tcPr>
          <w:p w14:paraId="1FB2132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39.8</w:t>
            </w:r>
          </w:p>
        </w:tc>
        <w:tc>
          <w:tcPr>
            <w:tcW w:w="1933" w:type="pct"/>
            <w:tcBorders>
              <w:top w:val="nil"/>
              <w:left w:val="nil"/>
              <w:bottom w:val="single" w:color="auto" w:sz="4" w:space="0"/>
              <w:right w:val="nil"/>
            </w:tcBorders>
            <w:tcMar>
              <w:top w:w="15" w:type="dxa"/>
              <w:left w:w="108" w:type="dxa"/>
              <w:bottom w:w="0" w:type="dxa"/>
              <w:right w:w="108" w:type="dxa"/>
            </w:tcMar>
            <w:vAlign w:val="center"/>
          </w:tcPr>
          <w:p w14:paraId="1266DFF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0.208（0.053-0.319）</w:t>
            </w:r>
          </w:p>
        </w:tc>
      </w:tr>
    </w:tbl>
    <w:p w14:paraId="0DA11108">
      <w:pPr>
        <w:spacing w:line="360" w:lineRule="auto"/>
        <w:rPr>
          <w:rFonts w:ascii="Times New Roman" w:hAnsi="Times New Roman" w:eastAsia="宋体"/>
          <w:bCs/>
          <w:sz w:val="24"/>
          <w:szCs w:val="24"/>
        </w:rPr>
      </w:pPr>
      <w:r>
        <w:rPr>
          <w:rFonts w:ascii="Times New Roman" w:hAnsi="Times New Roman" w:eastAsia="宋体"/>
          <w:bCs/>
          <w:sz w:val="24"/>
          <w:szCs w:val="24"/>
        </w:rPr>
        <w:t>RSE, relative standard error; CI, confidence interval; SIGM, Scale parameter; MU, Position parameter; θ, fixed effect parameter</w:t>
      </w:r>
      <w:r>
        <w:rPr>
          <w:rFonts w:hint="eastAsia" w:ascii="Times New Roman" w:hAnsi="Times New Roman" w:eastAsia="宋体"/>
          <w:bCs/>
          <w:sz w:val="24"/>
          <w:szCs w:val="24"/>
        </w:rPr>
        <w:t xml:space="preserve">; </w:t>
      </w:r>
      <w:r>
        <w:rPr>
          <w:rFonts w:ascii="Times New Roman" w:hAnsi="Times New Roman" w:eastAsia="宋体"/>
          <w:bCs/>
          <w:sz w:val="24"/>
          <w:szCs w:val="24"/>
        </w:rPr>
        <w:t xml:space="preserve">η, </w:t>
      </w:r>
      <w:r>
        <w:rPr>
          <w:rFonts w:ascii="Times New Roman" w:hAnsi="Times New Roman" w:eastAsia="宋体"/>
          <w:sz w:val="24"/>
          <w:szCs w:val="24"/>
        </w:rPr>
        <w:t>inter-trial variability</w:t>
      </w:r>
      <w:r>
        <w:rPr>
          <w:rFonts w:ascii="Times New Roman" w:hAnsi="Times New Roman" w:eastAsia="宋体"/>
          <w:bCs/>
          <w:sz w:val="24"/>
          <w:szCs w:val="24"/>
        </w:rPr>
        <w:t>; ε, residual error.</w:t>
      </w:r>
    </w:p>
    <w:p w14:paraId="74C04226">
      <w:pPr>
        <w:spacing w:line="360" w:lineRule="auto"/>
        <w:rPr>
          <w:rFonts w:ascii="Times New Roman" w:hAnsi="Times New Roman" w:eastAsia="宋体"/>
          <w:bCs/>
          <w:sz w:val="24"/>
          <w:szCs w:val="24"/>
        </w:rPr>
      </w:pPr>
      <w:r>
        <w:rPr>
          <w:rFonts w:ascii="Times New Roman" w:hAnsi="Times New Roman" w:eastAsia="宋体"/>
          <w:bCs/>
          <w:sz w:val="24"/>
          <w:szCs w:val="24"/>
        </w:rPr>
        <w:t>*</w:t>
      </w:r>
      <w:r>
        <w:t xml:space="preserve"> </w:t>
      </w:r>
      <w:r>
        <w:rPr>
          <w:rFonts w:ascii="Times New Roman" w:hAnsi="Times New Roman" w:eastAsia="宋体"/>
          <w:bCs/>
          <w:sz w:val="24"/>
          <w:szCs w:val="24"/>
        </w:rPr>
        <w:t>Number of successful model minimizations during the Bootstrapping process</w:t>
      </w:r>
    </w:p>
    <w:p w14:paraId="58CAE7DF">
      <w:pPr>
        <w:spacing w:line="360" w:lineRule="auto"/>
        <w:rPr>
          <w:rFonts w:ascii="Times New Roman" w:hAnsi="Times New Roman" w:eastAsia="宋体"/>
          <w:bCs/>
          <w:sz w:val="24"/>
          <w:szCs w:val="24"/>
        </w:rPr>
      </w:pPr>
      <w:r>
        <w:rPr>
          <w:rFonts w:ascii="Times New Roman" w:hAnsi="Times New Roman" w:eastAsia="宋体"/>
          <w:bCs/>
          <w:sz w:val="24"/>
          <w:szCs w:val="24"/>
        </w:rPr>
        <w:br w:type="page"/>
      </w:r>
    </w:p>
    <w:p w14:paraId="5819C3EC">
      <w:pPr>
        <w:rPr>
          <w:rFonts w:ascii="Times New Roman" w:hAnsi="Times New Roman" w:eastAsia="宋体"/>
          <w:b/>
          <w:sz w:val="24"/>
          <w:szCs w:val="24"/>
        </w:rPr>
      </w:pPr>
      <w:r>
        <w:rPr>
          <w:rFonts w:ascii="Times New Roman" w:hAnsi="Times New Roman" w:eastAsia="宋体"/>
          <w:b/>
          <w:sz w:val="24"/>
          <w:szCs w:val="24"/>
        </w:rPr>
        <w:t xml:space="preserve">Estimated parameters for the placebo response model of </w:t>
      </w:r>
      <w:r>
        <w:rPr>
          <w:rFonts w:hint="eastAsia" w:ascii="Times New Roman" w:hAnsi="Times New Roman" w:eastAsia="宋体"/>
          <w:b/>
          <w:sz w:val="24"/>
          <w:szCs w:val="24"/>
        </w:rPr>
        <w:t>FVC% and FVCmL</w:t>
      </w:r>
    </w:p>
    <w:tbl>
      <w:tblPr>
        <w:tblStyle w:val="7"/>
        <w:tblW w:w="5096" w:type="pct"/>
        <w:tblInd w:w="0" w:type="dxa"/>
        <w:tblLayout w:type="fixed"/>
        <w:tblCellMar>
          <w:top w:w="0" w:type="dxa"/>
          <w:left w:w="0" w:type="dxa"/>
          <w:bottom w:w="0" w:type="dxa"/>
          <w:right w:w="0" w:type="dxa"/>
        </w:tblCellMar>
      </w:tblPr>
      <w:tblGrid>
        <w:gridCol w:w="1733"/>
        <w:gridCol w:w="2701"/>
        <w:gridCol w:w="3661"/>
        <w:gridCol w:w="2687"/>
        <w:gridCol w:w="3664"/>
      </w:tblGrid>
      <w:tr w14:paraId="5CF005DD">
        <w:tblPrEx>
          <w:tblCellMar>
            <w:top w:w="0" w:type="dxa"/>
            <w:left w:w="0" w:type="dxa"/>
            <w:bottom w:w="0" w:type="dxa"/>
            <w:right w:w="0" w:type="dxa"/>
          </w:tblCellMar>
        </w:tblPrEx>
        <w:trPr>
          <w:trHeight w:val="419" w:hRule="atLeast"/>
        </w:trPr>
        <w:tc>
          <w:tcPr>
            <w:tcW w:w="600" w:type="pct"/>
            <w:tcBorders>
              <w:top w:val="single" w:color="auto" w:sz="4" w:space="0"/>
              <w:left w:val="nil"/>
              <w:bottom w:val="nil"/>
              <w:right w:val="nil"/>
            </w:tcBorders>
            <w:tcMar>
              <w:top w:w="15" w:type="dxa"/>
              <w:left w:w="108" w:type="dxa"/>
              <w:bottom w:w="0" w:type="dxa"/>
              <w:right w:w="108" w:type="dxa"/>
            </w:tcMar>
            <w:vAlign w:val="center"/>
          </w:tcPr>
          <w:p w14:paraId="5B65FB59">
            <w:pPr>
              <w:widowControl/>
              <w:snapToGrid w:val="0"/>
              <w:spacing w:before="60" w:after="60"/>
              <w:ind w:firstLine="200"/>
              <w:jc w:val="center"/>
              <w:rPr>
                <w:rFonts w:asciiTheme="minorHAnsi" w:hAnsiTheme="minorHAnsi" w:eastAsiaTheme="minorEastAsia" w:cstheme="minorBidi"/>
                <w:color w:val="000000"/>
                <w:sz w:val="24"/>
                <w:szCs w:val="24"/>
              </w:rPr>
            </w:pPr>
          </w:p>
        </w:tc>
        <w:tc>
          <w:tcPr>
            <w:tcW w:w="2202" w:type="pct"/>
            <w:gridSpan w:val="2"/>
            <w:tcBorders>
              <w:top w:val="single" w:color="auto" w:sz="4" w:space="0"/>
              <w:left w:val="nil"/>
              <w:bottom w:val="single" w:color="auto" w:sz="4" w:space="0"/>
              <w:right w:val="single" w:color="auto" w:sz="4" w:space="0"/>
            </w:tcBorders>
            <w:tcMar>
              <w:top w:w="15" w:type="dxa"/>
              <w:left w:w="108" w:type="dxa"/>
              <w:bottom w:w="0" w:type="dxa"/>
              <w:right w:w="108" w:type="dxa"/>
            </w:tcMar>
            <w:vAlign w:val="center"/>
          </w:tcPr>
          <w:p w14:paraId="1C093011">
            <w:pPr>
              <w:widowControl/>
              <w:snapToGrid w:val="0"/>
              <w:spacing w:before="60" w:after="60"/>
              <w:jc w:val="center"/>
              <w:rPr>
                <w:rFonts w:ascii="Times New Roman" w:hAnsiTheme="minorHAnsi" w:eastAsiaTheme="minorEastAsia"/>
                <w:b/>
                <w:bCs/>
                <w:position w:val="2"/>
                <w:sz w:val="24"/>
                <w:szCs w:val="24"/>
              </w:rPr>
            </w:pPr>
            <w:r>
              <w:rPr>
                <w:rFonts w:hint="eastAsia" w:ascii="Times New Roman" w:hAnsiTheme="minorHAnsi" w:eastAsiaTheme="minorEastAsia"/>
                <w:b/>
                <w:bCs/>
                <w:position w:val="2"/>
                <w:sz w:val="24"/>
                <w:szCs w:val="24"/>
              </w:rPr>
              <w:t>FVC%</w:t>
            </w:r>
          </w:p>
        </w:tc>
        <w:tc>
          <w:tcPr>
            <w:tcW w:w="2198" w:type="pct"/>
            <w:gridSpan w:val="2"/>
            <w:tcBorders>
              <w:top w:val="single" w:color="auto" w:sz="4" w:space="0"/>
              <w:left w:val="single" w:color="auto" w:sz="4" w:space="0"/>
              <w:bottom w:val="single" w:color="auto" w:sz="4" w:space="0"/>
              <w:right w:val="nil"/>
            </w:tcBorders>
            <w:tcMar>
              <w:top w:w="15" w:type="dxa"/>
              <w:left w:w="108" w:type="dxa"/>
              <w:bottom w:w="0" w:type="dxa"/>
              <w:right w:w="108" w:type="dxa"/>
            </w:tcMar>
            <w:vAlign w:val="center"/>
          </w:tcPr>
          <w:p w14:paraId="51F3F23E">
            <w:pPr>
              <w:widowControl/>
              <w:snapToGrid w:val="0"/>
              <w:spacing w:before="60" w:after="60"/>
              <w:jc w:val="center"/>
              <w:rPr>
                <w:rFonts w:ascii="Times New Roman" w:hAnsiTheme="minorHAnsi" w:eastAsiaTheme="minorEastAsia"/>
                <w:b/>
                <w:bCs/>
                <w:position w:val="2"/>
                <w:sz w:val="24"/>
                <w:szCs w:val="24"/>
              </w:rPr>
            </w:pPr>
            <w:r>
              <w:rPr>
                <w:rFonts w:hint="eastAsia" w:ascii="Times New Roman" w:hAnsiTheme="minorHAnsi" w:eastAsiaTheme="minorEastAsia"/>
                <w:b/>
                <w:bCs/>
                <w:position w:val="2"/>
                <w:sz w:val="24"/>
                <w:szCs w:val="24"/>
              </w:rPr>
              <w:t>FVCmL</w:t>
            </w:r>
          </w:p>
        </w:tc>
      </w:tr>
      <w:tr w14:paraId="0B51ECB8">
        <w:tblPrEx>
          <w:tblCellMar>
            <w:top w:w="0" w:type="dxa"/>
            <w:left w:w="0" w:type="dxa"/>
            <w:bottom w:w="0" w:type="dxa"/>
            <w:right w:w="0" w:type="dxa"/>
          </w:tblCellMar>
        </w:tblPrEx>
        <w:trPr>
          <w:trHeight w:val="419" w:hRule="atLeast"/>
        </w:trPr>
        <w:tc>
          <w:tcPr>
            <w:tcW w:w="600" w:type="pct"/>
            <w:tcBorders>
              <w:top w:val="nil"/>
              <w:left w:val="nil"/>
              <w:bottom w:val="nil"/>
              <w:right w:val="nil"/>
            </w:tcBorders>
            <w:tcMar>
              <w:top w:w="15" w:type="dxa"/>
              <w:left w:w="108" w:type="dxa"/>
              <w:bottom w:w="0" w:type="dxa"/>
              <w:right w:w="108" w:type="dxa"/>
            </w:tcMar>
            <w:vAlign w:val="center"/>
          </w:tcPr>
          <w:p w14:paraId="45B93225">
            <w:pPr>
              <w:widowControl/>
              <w:snapToGrid w:val="0"/>
              <w:spacing w:before="60" w:after="60"/>
              <w:jc w:val="center"/>
              <w:rPr>
                <w:rFonts w:asciiTheme="minorHAnsi" w:hAnsiTheme="minorHAnsi" w:eastAsiaTheme="minorEastAsia" w:cstheme="minorBidi"/>
                <w:color w:val="000000"/>
                <w:sz w:val="24"/>
                <w:szCs w:val="24"/>
              </w:rPr>
            </w:pPr>
          </w:p>
        </w:tc>
        <w:tc>
          <w:tcPr>
            <w:tcW w:w="935" w:type="pct"/>
            <w:tcBorders>
              <w:top w:val="single" w:color="auto" w:sz="4" w:space="0"/>
              <w:left w:val="nil"/>
              <w:right w:val="nil"/>
            </w:tcBorders>
            <w:tcMar>
              <w:top w:w="15" w:type="dxa"/>
              <w:left w:w="108" w:type="dxa"/>
              <w:bottom w:w="0" w:type="dxa"/>
              <w:right w:w="108" w:type="dxa"/>
            </w:tcMar>
            <w:vAlign w:val="center"/>
          </w:tcPr>
          <w:p w14:paraId="1BCC4A11">
            <w:pPr>
              <w:widowControl/>
              <w:jc w:val="center"/>
              <w:rPr>
                <w:rFonts w:hint="eastAsia" w:ascii="Times New Roman" w:hAnsi="Times New Roman"/>
                <w:color w:val="000000"/>
                <w:kern w:val="0"/>
                <w:sz w:val="24"/>
                <w:szCs w:val="24"/>
              </w:rPr>
            </w:pPr>
            <w:r>
              <w:rPr>
                <w:rFonts w:hint="eastAsia" w:ascii="Times New Roman" w:hAnsi="Times New Roman"/>
                <w:color w:val="000000"/>
                <w:kern w:val="0"/>
                <w:sz w:val="24"/>
                <w:szCs w:val="24"/>
              </w:rPr>
              <w:t>Final model</w:t>
            </w:r>
          </w:p>
        </w:tc>
        <w:tc>
          <w:tcPr>
            <w:tcW w:w="1267" w:type="pct"/>
            <w:tcBorders>
              <w:top w:val="single" w:color="auto" w:sz="4" w:space="0"/>
              <w:left w:val="nil"/>
              <w:right w:val="single" w:color="auto" w:sz="4" w:space="0"/>
            </w:tcBorders>
            <w:tcMar>
              <w:top w:w="15" w:type="dxa"/>
              <w:left w:w="108" w:type="dxa"/>
              <w:bottom w:w="0" w:type="dxa"/>
              <w:right w:w="108" w:type="dxa"/>
            </w:tcMar>
            <w:vAlign w:val="center"/>
          </w:tcPr>
          <w:p w14:paraId="1E4979C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Bootstrap(1000</w:t>
            </w:r>
            <w:r>
              <w:rPr>
                <w:rFonts w:ascii="Times New Roman" w:hAnsi="Times New Roman"/>
                <w:color w:val="000000"/>
                <w:kern w:val="0"/>
                <w:sz w:val="24"/>
                <w:szCs w:val="24"/>
              </w:rPr>
              <w:t>*</w:t>
            </w:r>
            <w:r>
              <w:rPr>
                <w:rFonts w:hint="eastAsia" w:ascii="Times New Roman" w:hAnsi="Times New Roman"/>
                <w:color w:val="000000"/>
                <w:kern w:val="0"/>
                <w:sz w:val="24"/>
                <w:szCs w:val="24"/>
              </w:rPr>
              <w:t>/1000)</w:t>
            </w:r>
          </w:p>
        </w:tc>
        <w:tc>
          <w:tcPr>
            <w:tcW w:w="930" w:type="pct"/>
            <w:tcBorders>
              <w:top w:val="single" w:color="auto" w:sz="4" w:space="0"/>
              <w:left w:val="single" w:color="auto" w:sz="4" w:space="0"/>
              <w:right w:val="nil"/>
            </w:tcBorders>
            <w:shd w:val="clear" w:color="auto" w:fill="auto"/>
            <w:tcMar>
              <w:top w:w="15" w:type="dxa"/>
              <w:left w:w="108" w:type="dxa"/>
              <w:bottom w:w="0" w:type="dxa"/>
              <w:right w:w="108" w:type="dxa"/>
            </w:tcMar>
            <w:vAlign w:val="center"/>
          </w:tcPr>
          <w:p w14:paraId="6023B28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Final model</w:t>
            </w:r>
          </w:p>
        </w:tc>
        <w:tc>
          <w:tcPr>
            <w:tcW w:w="1268" w:type="pct"/>
            <w:tcBorders>
              <w:top w:val="single" w:color="auto" w:sz="4" w:space="0"/>
              <w:left w:val="nil"/>
              <w:right w:val="nil"/>
            </w:tcBorders>
            <w:shd w:val="clear" w:color="auto" w:fill="auto"/>
            <w:tcMar>
              <w:top w:w="15" w:type="dxa"/>
              <w:left w:w="108" w:type="dxa"/>
              <w:bottom w:w="0" w:type="dxa"/>
              <w:right w:w="108" w:type="dxa"/>
            </w:tcMar>
            <w:vAlign w:val="center"/>
          </w:tcPr>
          <w:p w14:paraId="584AA65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Bootstrap(1000</w:t>
            </w:r>
            <w:r>
              <w:rPr>
                <w:rFonts w:ascii="Times New Roman" w:hAnsi="Times New Roman"/>
                <w:color w:val="000000"/>
                <w:kern w:val="0"/>
                <w:sz w:val="24"/>
                <w:szCs w:val="24"/>
              </w:rPr>
              <w:t>*</w:t>
            </w:r>
            <w:r>
              <w:rPr>
                <w:rFonts w:hint="eastAsia" w:ascii="Times New Roman" w:hAnsi="Times New Roman"/>
                <w:color w:val="000000"/>
                <w:kern w:val="0"/>
                <w:sz w:val="24"/>
                <w:szCs w:val="24"/>
              </w:rPr>
              <w:t>/1000)</w:t>
            </w:r>
          </w:p>
        </w:tc>
      </w:tr>
      <w:tr w14:paraId="03ABE1CD">
        <w:tblPrEx>
          <w:tblCellMar>
            <w:top w:w="0" w:type="dxa"/>
            <w:left w:w="0" w:type="dxa"/>
            <w:bottom w:w="0" w:type="dxa"/>
            <w:right w:w="0" w:type="dxa"/>
          </w:tblCellMar>
        </w:tblPrEx>
        <w:trPr>
          <w:trHeight w:val="419" w:hRule="atLeast"/>
        </w:trPr>
        <w:tc>
          <w:tcPr>
            <w:tcW w:w="600" w:type="pct"/>
            <w:tcBorders>
              <w:top w:val="nil"/>
              <w:left w:val="nil"/>
              <w:bottom w:val="single" w:color="auto" w:sz="4" w:space="0"/>
              <w:right w:val="nil"/>
            </w:tcBorders>
            <w:tcMar>
              <w:top w:w="15" w:type="dxa"/>
              <w:left w:w="108" w:type="dxa"/>
              <w:bottom w:w="0" w:type="dxa"/>
              <w:right w:w="108" w:type="dxa"/>
            </w:tcMar>
            <w:vAlign w:val="center"/>
          </w:tcPr>
          <w:p w14:paraId="609008EE">
            <w:pPr>
              <w:widowControl/>
              <w:snapToGrid w:val="0"/>
              <w:spacing w:before="60" w:after="60"/>
              <w:jc w:val="center"/>
              <w:rPr>
                <w:rFonts w:asciiTheme="minorHAnsi" w:hAnsiTheme="minorHAnsi" w:eastAsiaTheme="minorEastAsia" w:cstheme="minorBidi"/>
                <w:color w:val="000000"/>
                <w:sz w:val="24"/>
                <w:szCs w:val="24"/>
              </w:rPr>
            </w:pPr>
          </w:p>
        </w:tc>
        <w:tc>
          <w:tcPr>
            <w:tcW w:w="935" w:type="pct"/>
            <w:tcBorders>
              <w:left w:val="nil"/>
              <w:bottom w:val="single" w:color="auto" w:sz="4" w:space="0"/>
              <w:right w:val="nil"/>
            </w:tcBorders>
            <w:tcMar>
              <w:top w:w="15" w:type="dxa"/>
              <w:left w:w="108" w:type="dxa"/>
              <w:bottom w:w="0" w:type="dxa"/>
              <w:right w:w="108" w:type="dxa"/>
            </w:tcMar>
            <w:vAlign w:val="center"/>
          </w:tcPr>
          <w:p w14:paraId="350B2CD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Estimate(RSE%)</w:t>
            </w:r>
          </w:p>
        </w:tc>
        <w:tc>
          <w:tcPr>
            <w:tcW w:w="1267" w:type="pct"/>
            <w:tcBorders>
              <w:left w:val="nil"/>
              <w:bottom w:val="single" w:color="auto" w:sz="4" w:space="0"/>
              <w:right w:val="single" w:color="auto" w:sz="4" w:space="0"/>
            </w:tcBorders>
            <w:tcMar>
              <w:top w:w="15" w:type="dxa"/>
              <w:left w:w="108" w:type="dxa"/>
              <w:bottom w:w="0" w:type="dxa"/>
              <w:right w:w="108" w:type="dxa"/>
            </w:tcMar>
            <w:vAlign w:val="center"/>
          </w:tcPr>
          <w:p w14:paraId="36BE4BE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median(95%CI)</w:t>
            </w:r>
          </w:p>
        </w:tc>
        <w:tc>
          <w:tcPr>
            <w:tcW w:w="930" w:type="pct"/>
            <w:tcBorders>
              <w:left w:val="single" w:color="auto" w:sz="4" w:space="0"/>
              <w:bottom w:val="single" w:color="auto" w:sz="4" w:space="0"/>
              <w:right w:val="nil"/>
            </w:tcBorders>
            <w:shd w:val="clear" w:color="auto" w:fill="auto"/>
            <w:tcMar>
              <w:top w:w="15" w:type="dxa"/>
              <w:left w:w="108" w:type="dxa"/>
              <w:bottom w:w="0" w:type="dxa"/>
              <w:right w:w="108" w:type="dxa"/>
            </w:tcMar>
            <w:vAlign w:val="center"/>
          </w:tcPr>
          <w:p w14:paraId="5A6924D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Estimate(RSE%)</w:t>
            </w:r>
          </w:p>
        </w:tc>
        <w:tc>
          <w:tcPr>
            <w:tcW w:w="1268" w:type="pct"/>
            <w:tcBorders>
              <w:left w:val="nil"/>
              <w:bottom w:val="single" w:color="auto" w:sz="4" w:space="0"/>
              <w:right w:val="nil"/>
            </w:tcBorders>
            <w:shd w:val="clear" w:color="auto" w:fill="auto"/>
            <w:tcMar>
              <w:top w:w="15" w:type="dxa"/>
              <w:left w:w="108" w:type="dxa"/>
              <w:bottom w:w="0" w:type="dxa"/>
              <w:right w:w="108" w:type="dxa"/>
            </w:tcMar>
            <w:vAlign w:val="center"/>
          </w:tcPr>
          <w:p w14:paraId="153A2334">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median(95%CI)</w:t>
            </w:r>
          </w:p>
        </w:tc>
      </w:tr>
      <w:tr w14:paraId="10B3B610">
        <w:tblPrEx>
          <w:tblCellMar>
            <w:top w:w="0" w:type="dxa"/>
            <w:left w:w="0" w:type="dxa"/>
            <w:bottom w:w="0" w:type="dxa"/>
            <w:right w:w="0" w:type="dxa"/>
          </w:tblCellMar>
        </w:tblPrEx>
        <w:trPr>
          <w:trHeight w:val="344" w:hRule="atLeast"/>
        </w:trPr>
        <w:tc>
          <w:tcPr>
            <w:tcW w:w="600" w:type="pct"/>
            <w:tcBorders>
              <w:top w:val="single" w:color="auto" w:sz="4" w:space="0"/>
              <w:left w:val="nil"/>
              <w:bottom w:val="nil"/>
            </w:tcBorders>
            <w:tcMar>
              <w:top w:w="15" w:type="dxa"/>
              <w:left w:w="108" w:type="dxa"/>
              <w:bottom w:w="0" w:type="dxa"/>
              <w:right w:w="108" w:type="dxa"/>
            </w:tcMar>
            <w:vAlign w:val="center"/>
          </w:tcPr>
          <w:p w14:paraId="00EDB715">
            <w:pPr>
              <w:widowControl/>
              <w:jc w:val="left"/>
              <w:rPr>
                <w:rFonts w:ascii="Times New Roman" w:hAnsi="Times New Roman"/>
                <w:color w:val="000000"/>
                <w:kern w:val="0"/>
                <w:sz w:val="24"/>
                <w:szCs w:val="24"/>
              </w:rPr>
            </w:pPr>
            <w:r>
              <w:rPr>
                <w:rFonts w:ascii="Times New Roman" w:hAnsi="Times New Roman" w:eastAsia="宋体"/>
                <w:bCs/>
                <w:sz w:val="24"/>
                <w:szCs w:val="24"/>
              </w:rPr>
              <w:t>θ</w:t>
            </w:r>
            <w:r>
              <w:rPr>
                <w:rFonts w:hint="eastAsia" w:ascii="Times New Roman" w:hAnsi="Times New Roman"/>
                <w:color w:val="000000"/>
                <w:kern w:val="0"/>
                <w:sz w:val="24"/>
                <w:szCs w:val="24"/>
                <w:vertAlign w:val="subscript"/>
              </w:rPr>
              <w:t>Emax</w:t>
            </w:r>
          </w:p>
        </w:tc>
        <w:tc>
          <w:tcPr>
            <w:tcW w:w="935" w:type="pct"/>
            <w:tcBorders>
              <w:top w:val="single" w:color="auto" w:sz="4" w:space="0"/>
              <w:left w:val="nil"/>
              <w:bottom w:val="nil"/>
              <w:right w:val="nil"/>
            </w:tcBorders>
            <w:tcMar>
              <w:top w:w="15" w:type="dxa"/>
              <w:left w:w="108" w:type="dxa"/>
              <w:bottom w:w="0" w:type="dxa"/>
              <w:right w:w="108" w:type="dxa"/>
            </w:tcMar>
            <w:vAlign w:val="center"/>
          </w:tcPr>
          <w:p w14:paraId="1686F47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13.2（6.5）</w:t>
            </w:r>
          </w:p>
        </w:tc>
        <w:tc>
          <w:tcPr>
            <w:tcW w:w="1267" w:type="pct"/>
            <w:tcBorders>
              <w:top w:val="single" w:color="auto" w:sz="4" w:space="0"/>
              <w:left w:val="nil"/>
              <w:bottom w:val="nil"/>
              <w:right w:val="single" w:color="auto" w:sz="4" w:space="0"/>
            </w:tcBorders>
            <w:tcMar>
              <w:top w:w="15" w:type="dxa"/>
              <w:left w:w="108" w:type="dxa"/>
              <w:bottom w:w="0" w:type="dxa"/>
              <w:right w:w="108" w:type="dxa"/>
            </w:tcMar>
            <w:vAlign w:val="center"/>
          </w:tcPr>
          <w:p w14:paraId="5B788FA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13.2（11.9-14.8）</w:t>
            </w:r>
          </w:p>
        </w:tc>
        <w:tc>
          <w:tcPr>
            <w:tcW w:w="930" w:type="pct"/>
            <w:tcBorders>
              <w:top w:val="single" w:color="auto" w:sz="4" w:space="0"/>
              <w:left w:val="single" w:color="auto" w:sz="4" w:space="0"/>
              <w:bottom w:val="nil"/>
              <w:right w:val="nil"/>
            </w:tcBorders>
            <w:tcMar>
              <w:top w:w="15" w:type="dxa"/>
              <w:left w:w="108" w:type="dxa"/>
              <w:bottom w:w="0" w:type="dxa"/>
              <w:right w:w="108" w:type="dxa"/>
            </w:tcMar>
            <w:vAlign w:val="center"/>
          </w:tcPr>
          <w:p w14:paraId="32718A1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332（7.4）</w:t>
            </w:r>
          </w:p>
        </w:tc>
        <w:tc>
          <w:tcPr>
            <w:tcW w:w="1268" w:type="pct"/>
            <w:tcBorders>
              <w:top w:val="single" w:color="auto" w:sz="4" w:space="0"/>
              <w:left w:val="nil"/>
              <w:bottom w:val="nil"/>
              <w:right w:val="nil"/>
            </w:tcBorders>
            <w:tcMar>
              <w:top w:w="15" w:type="dxa"/>
              <w:left w:w="108" w:type="dxa"/>
              <w:bottom w:w="0" w:type="dxa"/>
              <w:right w:w="108" w:type="dxa"/>
            </w:tcMar>
            <w:vAlign w:val="center"/>
          </w:tcPr>
          <w:p w14:paraId="268A1118">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344（298-498）</w:t>
            </w:r>
          </w:p>
        </w:tc>
      </w:tr>
      <w:tr w14:paraId="225BD4BE">
        <w:tblPrEx>
          <w:tblCellMar>
            <w:top w:w="0" w:type="dxa"/>
            <w:left w:w="0" w:type="dxa"/>
            <w:bottom w:w="0" w:type="dxa"/>
            <w:right w:w="0" w:type="dxa"/>
          </w:tblCellMar>
        </w:tblPrEx>
        <w:trPr>
          <w:trHeight w:val="329" w:hRule="atLeast"/>
        </w:trPr>
        <w:tc>
          <w:tcPr>
            <w:tcW w:w="600" w:type="pct"/>
            <w:tcBorders>
              <w:top w:val="nil"/>
              <w:left w:val="nil"/>
              <w:bottom w:val="nil"/>
            </w:tcBorders>
            <w:tcMar>
              <w:top w:w="15" w:type="dxa"/>
              <w:left w:w="108" w:type="dxa"/>
              <w:bottom w:w="0" w:type="dxa"/>
              <w:right w:w="108" w:type="dxa"/>
            </w:tcMar>
            <w:vAlign w:val="center"/>
          </w:tcPr>
          <w:p w14:paraId="3BA7B1B4">
            <w:pPr>
              <w:widowControl/>
              <w:jc w:val="left"/>
              <w:rPr>
                <w:rFonts w:ascii="Times New Roman" w:hAnsi="Times New Roman"/>
                <w:color w:val="000000"/>
                <w:kern w:val="0"/>
                <w:sz w:val="24"/>
                <w:szCs w:val="24"/>
              </w:rPr>
            </w:pPr>
            <w:r>
              <w:rPr>
                <w:rFonts w:ascii="Times New Roman" w:hAnsi="Times New Roman" w:eastAsia="宋体"/>
                <w:bCs/>
                <w:sz w:val="24"/>
                <w:szCs w:val="24"/>
              </w:rPr>
              <w:t>θ</w:t>
            </w:r>
            <w:r>
              <w:rPr>
                <w:rFonts w:hint="eastAsia" w:ascii="Times New Roman" w:hAnsi="Times New Roman"/>
                <w:color w:val="000000"/>
                <w:kern w:val="0"/>
                <w:sz w:val="24"/>
                <w:szCs w:val="24"/>
                <w:vertAlign w:val="subscript"/>
              </w:rPr>
              <w:t>K</w:t>
            </w:r>
          </w:p>
        </w:tc>
        <w:tc>
          <w:tcPr>
            <w:tcW w:w="935" w:type="pct"/>
            <w:tcBorders>
              <w:top w:val="nil"/>
              <w:left w:val="nil"/>
              <w:bottom w:val="nil"/>
              <w:right w:val="nil"/>
            </w:tcBorders>
            <w:tcMar>
              <w:top w:w="15" w:type="dxa"/>
              <w:left w:w="108" w:type="dxa"/>
              <w:bottom w:w="0" w:type="dxa"/>
              <w:right w:w="108" w:type="dxa"/>
            </w:tcMar>
            <w:vAlign w:val="center"/>
          </w:tcPr>
          <w:p w14:paraId="7681D546">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0.0452（</w:t>
            </w:r>
            <w:r>
              <w:rPr>
                <w:rFonts w:ascii="Times New Roman" w:hAnsi="Times New Roman"/>
                <w:color w:val="000000"/>
                <w:kern w:val="0"/>
                <w:sz w:val="24"/>
                <w:szCs w:val="24"/>
              </w:rPr>
              <w:t>Fixed</w:t>
            </w:r>
            <w:r>
              <w:rPr>
                <w:rFonts w:hint="eastAsia" w:ascii="Times New Roman" w:hAnsi="Times New Roman"/>
                <w:color w:val="000000"/>
                <w:kern w:val="0"/>
                <w:sz w:val="24"/>
                <w:szCs w:val="24"/>
              </w:rPr>
              <w:t>）</w:t>
            </w:r>
          </w:p>
        </w:tc>
        <w:tc>
          <w:tcPr>
            <w:tcW w:w="1267" w:type="pct"/>
            <w:tcBorders>
              <w:top w:val="nil"/>
              <w:left w:val="nil"/>
              <w:bottom w:val="nil"/>
              <w:right w:val="single" w:color="auto" w:sz="4" w:space="0"/>
            </w:tcBorders>
            <w:tcMar>
              <w:top w:w="15" w:type="dxa"/>
              <w:left w:w="108" w:type="dxa"/>
              <w:bottom w:w="0" w:type="dxa"/>
              <w:right w:w="108" w:type="dxa"/>
            </w:tcMar>
            <w:vAlign w:val="center"/>
          </w:tcPr>
          <w:p w14:paraId="73AC8372">
            <w:pPr>
              <w:widowControl/>
              <w:jc w:val="center"/>
              <w:rPr>
                <w:rFonts w:ascii="Times New Roman" w:hAnsi="Times New Roman"/>
                <w:color w:val="000000"/>
                <w:kern w:val="0"/>
                <w:sz w:val="24"/>
                <w:szCs w:val="24"/>
              </w:rPr>
            </w:pPr>
            <w:r>
              <w:rPr>
                <w:rFonts w:ascii="Times New Roman" w:hAnsi="Times New Roman"/>
                <w:color w:val="000000"/>
                <w:kern w:val="0"/>
                <w:sz w:val="24"/>
                <w:szCs w:val="24"/>
              </w:rPr>
              <w:t>-</w:t>
            </w:r>
          </w:p>
        </w:tc>
        <w:tc>
          <w:tcPr>
            <w:tcW w:w="930" w:type="pct"/>
            <w:tcBorders>
              <w:top w:val="nil"/>
              <w:left w:val="single" w:color="auto" w:sz="4" w:space="0"/>
              <w:bottom w:val="nil"/>
              <w:right w:val="nil"/>
            </w:tcBorders>
            <w:tcMar>
              <w:top w:w="15" w:type="dxa"/>
              <w:left w:w="108" w:type="dxa"/>
              <w:bottom w:w="0" w:type="dxa"/>
              <w:right w:w="108" w:type="dxa"/>
            </w:tcMar>
            <w:vAlign w:val="center"/>
          </w:tcPr>
          <w:p w14:paraId="1993FA10">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0.0697（</w:t>
            </w:r>
            <w:r>
              <w:rPr>
                <w:rFonts w:ascii="Times New Roman" w:hAnsi="Times New Roman"/>
                <w:color w:val="000000"/>
                <w:kern w:val="0"/>
                <w:sz w:val="24"/>
                <w:szCs w:val="24"/>
              </w:rPr>
              <w:t>Fixed</w:t>
            </w:r>
            <w:r>
              <w:rPr>
                <w:rFonts w:hint="eastAsia" w:ascii="Times New Roman" w:hAnsi="Times New Roman"/>
                <w:color w:val="000000"/>
                <w:kern w:val="0"/>
                <w:sz w:val="24"/>
                <w:szCs w:val="24"/>
              </w:rPr>
              <w:t>）</w:t>
            </w:r>
          </w:p>
        </w:tc>
        <w:tc>
          <w:tcPr>
            <w:tcW w:w="1268" w:type="pct"/>
            <w:tcBorders>
              <w:top w:val="nil"/>
              <w:left w:val="nil"/>
              <w:bottom w:val="nil"/>
              <w:right w:val="nil"/>
            </w:tcBorders>
            <w:tcMar>
              <w:top w:w="15" w:type="dxa"/>
              <w:left w:w="108" w:type="dxa"/>
              <w:bottom w:w="0" w:type="dxa"/>
              <w:right w:w="108" w:type="dxa"/>
            </w:tcMar>
            <w:vAlign w:val="center"/>
          </w:tcPr>
          <w:p w14:paraId="31C89251">
            <w:pPr>
              <w:widowControl/>
              <w:jc w:val="center"/>
              <w:rPr>
                <w:rFonts w:ascii="Times New Roman" w:hAnsi="Times New Roman"/>
                <w:color w:val="000000"/>
                <w:kern w:val="0"/>
                <w:sz w:val="24"/>
                <w:szCs w:val="24"/>
              </w:rPr>
            </w:pPr>
            <w:r>
              <w:rPr>
                <w:rFonts w:ascii="Times New Roman" w:hAnsi="Times New Roman"/>
                <w:color w:val="000000"/>
                <w:kern w:val="0"/>
                <w:sz w:val="24"/>
                <w:szCs w:val="24"/>
              </w:rPr>
              <w:t>-</w:t>
            </w:r>
          </w:p>
        </w:tc>
      </w:tr>
      <w:tr w14:paraId="17A5C3AE">
        <w:tblPrEx>
          <w:tblCellMar>
            <w:top w:w="0" w:type="dxa"/>
            <w:left w:w="0" w:type="dxa"/>
            <w:bottom w:w="0" w:type="dxa"/>
            <w:right w:w="0" w:type="dxa"/>
          </w:tblCellMar>
        </w:tblPrEx>
        <w:trPr>
          <w:trHeight w:val="476" w:hRule="atLeast"/>
        </w:trPr>
        <w:tc>
          <w:tcPr>
            <w:tcW w:w="600" w:type="pct"/>
            <w:tcBorders>
              <w:top w:val="nil"/>
              <w:left w:val="nil"/>
              <w:bottom w:val="nil"/>
            </w:tcBorders>
            <w:tcMar>
              <w:top w:w="15" w:type="dxa"/>
              <w:left w:w="108" w:type="dxa"/>
              <w:bottom w:w="0" w:type="dxa"/>
              <w:right w:w="108" w:type="dxa"/>
            </w:tcMar>
            <w:vAlign w:val="center"/>
          </w:tcPr>
          <w:p w14:paraId="4E32E19F">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θ</w:t>
            </w:r>
            <w:r>
              <w:rPr>
                <w:rFonts w:hint="eastAsia" w:ascii="Times New Roman" w:hAnsi="Times New Roman"/>
                <w:color w:val="000000"/>
                <w:kern w:val="0"/>
                <w:sz w:val="24"/>
                <w:szCs w:val="24"/>
                <w:vertAlign w:val="subscript"/>
              </w:rPr>
              <w:t>Baseline on Emax</w:t>
            </w:r>
          </w:p>
        </w:tc>
        <w:tc>
          <w:tcPr>
            <w:tcW w:w="935" w:type="pct"/>
            <w:tcBorders>
              <w:top w:val="nil"/>
              <w:left w:val="nil"/>
              <w:bottom w:val="nil"/>
              <w:right w:val="nil"/>
            </w:tcBorders>
            <w:tcMar>
              <w:top w:w="15" w:type="dxa"/>
              <w:left w:w="108" w:type="dxa"/>
              <w:bottom w:w="0" w:type="dxa"/>
              <w:right w:w="108" w:type="dxa"/>
            </w:tcMar>
            <w:vAlign w:val="center"/>
          </w:tcPr>
          <w:p w14:paraId="17ACC992">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2.09（34.9）</w:t>
            </w:r>
          </w:p>
        </w:tc>
        <w:tc>
          <w:tcPr>
            <w:tcW w:w="1267" w:type="pct"/>
            <w:tcBorders>
              <w:top w:val="nil"/>
              <w:left w:val="nil"/>
              <w:bottom w:val="nil"/>
              <w:right w:val="single" w:color="auto" w:sz="4" w:space="0"/>
            </w:tcBorders>
            <w:tcMar>
              <w:top w:w="15" w:type="dxa"/>
              <w:left w:w="108" w:type="dxa"/>
              <w:bottom w:w="0" w:type="dxa"/>
              <w:right w:w="108" w:type="dxa"/>
            </w:tcMar>
            <w:vAlign w:val="center"/>
          </w:tcPr>
          <w:p w14:paraId="14612A9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2.03（0.247-3.14）</w:t>
            </w:r>
          </w:p>
        </w:tc>
        <w:tc>
          <w:tcPr>
            <w:tcW w:w="930" w:type="pct"/>
            <w:tcBorders>
              <w:top w:val="nil"/>
              <w:left w:val="single" w:color="auto" w:sz="4" w:space="0"/>
              <w:bottom w:val="nil"/>
              <w:right w:val="nil"/>
            </w:tcBorders>
            <w:tcMar>
              <w:top w:w="15" w:type="dxa"/>
              <w:left w:w="108" w:type="dxa"/>
              <w:bottom w:w="0" w:type="dxa"/>
              <w:right w:w="108" w:type="dxa"/>
            </w:tcMar>
            <w:vAlign w:val="center"/>
          </w:tcPr>
          <w:p w14:paraId="0A885C8E">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2.64（41.3）</w:t>
            </w:r>
          </w:p>
        </w:tc>
        <w:tc>
          <w:tcPr>
            <w:tcW w:w="1268" w:type="pct"/>
            <w:tcBorders>
              <w:top w:val="nil"/>
              <w:left w:val="nil"/>
              <w:bottom w:val="nil"/>
              <w:right w:val="nil"/>
            </w:tcBorders>
            <w:tcMar>
              <w:top w:w="15" w:type="dxa"/>
              <w:left w:w="108" w:type="dxa"/>
              <w:bottom w:w="0" w:type="dxa"/>
              <w:right w:w="108" w:type="dxa"/>
            </w:tcMar>
            <w:vAlign w:val="center"/>
          </w:tcPr>
          <w:p w14:paraId="63856D2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2.64（0.026-5.97）</w:t>
            </w:r>
          </w:p>
        </w:tc>
      </w:tr>
      <w:tr w14:paraId="28C879D5">
        <w:tblPrEx>
          <w:tblCellMar>
            <w:top w:w="0" w:type="dxa"/>
            <w:left w:w="0" w:type="dxa"/>
            <w:bottom w:w="0" w:type="dxa"/>
            <w:right w:w="0" w:type="dxa"/>
          </w:tblCellMar>
        </w:tblPrEx>
        <w:trPr>
          <w:trHeight w:val="344" w:hRule="atLeast"/>
        </w:trPr>
        <w:tc>
          <w:tcPr>
            <w:tcW w:w="600" w:type="pct"/>
            <w:tcBorders>
              <w:top w:val="nil"/>
              <w:left w:val="nil"/>
              <w:bottom w:val="nil"/>
            </w:tcBorders>
            <w:tcMar>
              <w:top w:w="15" w:type="dxa"/>
              <w:left w:w="108" w:type="dxa"/>
              <w:bottom w:w="0" w:type="dxa"/>
              <w:right w:w="108" w:type="dxa"/>
            </w:tcMar>
            <w:vAlign w:val="center"/>
          </w:tcPr>
          <w:p w14:paraId="02D8E0E2">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η</w:t>
            </w:r>
            <w:r>
              <w:rPr>
                <w:rFonts w:hint="eastAsia" w:ascii="Times New Roman" w:hAnsi="Times New Roman"/>
                <w:color w:val="000000"/>
                <w:kern w:val="0"/>
                <w:sz w:val="24"/>
                <w:szCs w:val="24"/>
                <w:vertAlign w:val="subscript"/>
              </w:rPr>
              <w:t>Emax</w:t>
            </w:r>
          </w:p>
        </w:tc>
        <w:tc>
          <w:tcPr>
            <w:tcW w:w="935" w:type="pct"/>
            <w:tcBorders>
              <w:top w:val="nil"/>
              <w:left w:val="nil"/>
              <w:bottom w:val="nil"/>
              <w:right w:val="nil"/>
            </w:tcBorders>
            <w:tcMar>
              <w:top w:w="15" w:type="dxa"/>
              <w:left w:w="108" w:type="dxa"/>
              <w:bottom w:w="0" w:type="dxa"/>
              <w:right w:w="108" w:type="dxa"/>
            </w:tcMar>
            <w:vAlign w:val="center"/>
          </w:tcPr>
          <w:p w14:paraId="6C4BBC9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0.292（16.9）</w:t>
            </w:r>
          </w:p>
        </w:tc>
        <w:tc>
          <w:tcPr>
            <w:tcW w:w="1267" w:type="pct"/>
            <w:tcBorders>
              <w:top w:val="nil"/>
              <w:left w:val="nil"/>
              <w:bottom w:val="nil"/>
              <w:right w:val="single" w:color="auto" w:sz="4" w:space="0"/>
            </w:tcBorders>
            <w:tcMar>
              <w:top w:w="15" w:type="dxa"/>
              <w:left w:w="108" w:type="dxa"/>
              <w:bottom w:w="0" w:type="dxa"/>
              <w:right w:w="108" w:type="dxa"/>
            </w:tcMar>
            <w:vAlign w:val="center"/>
          </w:tcPr>
          <w:p w14:paraId="1AC28DB9">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0.274（0.182-0.352）</w:t>
            </w:r>
          </w:p>
        </w:tc>
        <w:tc>
          <w:tcPr>
            <w:tcW w:w="930" w:type="pct"/>
            <w:tcBorders>
              <w:top w:val="nil"/>
              <w:left w:val="single" w:color="auto" w:sz="4" w:space="0"/>
              <w:bottom w:val="nil"/>
              <w:right w:val="nil"/>
            </w:tcBorders>
            <w:tcMar>
              <w:top w:w="15" w:type="dxa"/>
              <w:left w:w="108" w:type="dxa"/>
              <w:bottom w:w="0" w:type="dxa"/>
              <w:right w:w="108" w:type="dxa"/>
            </w:tcMar>
            <w:vAlign w:val="center"/>
          </w:tcPr>
          <w:p w14:paraId="5846D5FA">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0.277（16.9）</w:t>
            </w:r>
          </w:p>
        </w:tc>
        <w:tc>
          <w:tcPr>
            <w:tcW w:w="1268" w:type="pct"/>
            <w:tcBorders>
              <w:top w:val="nil"/>
              <w:left w:val="nil"/>
              <w:bottom w:val="nil"/>
              <w:right w:val="nil"/>
            </w:tcBorders>
            <w:tcMar>
              <w:top w:w="15" w:type="dxa"/>
              <w:left w:w="108" w:type="dxa"/>
              <w:bottom w:w="0" w:type="dxa"/>
              <w:right w:w="108" w:type="dxa"/>
            </w:tcMar>
            <w:vAlign w:val="center"/>
          </w:tcPr>
          <w:p w14:paraId="181B4FEB">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0.274（0.152-0.411）</w:t>
            </w:r>
          </w:p>
        </w:tc>
      </w:tr>
      <w:tr w14:paraId="286DD026">
        <w:tblPrEx>
          <w:tblCellMar>
            <w:top w:w="0" w:type="dxa"/>
            <w:left w:w="0" w:type="dxa"/>
            <w:bottom w:w="0" w:type="dxa"/>
            <w:right w:w="0" w:type="dxa"/>
          </w:tblCellMar>
        </w:tblPrEx>
        <w:trPr>
          <w:trHeight w:val="209" w:hRule="atLeast"/>
        </w:trPr>
        <w:tc>
          <w:tcPr>
            <w:tcW w:w="600" w:type="pct"/>
            <w:tcBorders>
              <w:top w:val="nil"/>
              <w:left w:val="nil"/>
              <w:bottom w:val="single" w:color="auto" w:sz="4" w:space="0"/>
            </w:tcBorders>
            <w:tcMar>
              <w:top w:w="15" w:type="dxa"/>
              <w:left w:w="108" w:type="dxa"/>
              <w:bottom w:w="0" w:type="dxa"/>
              <w:right w:w="108" w:type="dxa"/>
            </w:tcMar>
            <w:vAlign w:val="center"/>
          </w:tcPr>
          <w:p w14:paraId="1D4DCA0C">
            <w:pPr>
              <w:widowControl/>
              <w:jc w:val="left"/>
              <w:rPr>
                <w:rFonts w:ascii="Times New Roman" w:hAnsi="Times New Roman"/>
                <w:color w:val="000000"/>
                <w:kern w:val="0"/>
                <w:sz w:val="24"/>
                <w:szCs w:val="24"/>
              </w:rPr>
            </w:pPr>
            <w:r>
              <w:rPr>
                <w:rFonts w:hint="eastAsia" w:ascii="Times New Roman" w:hAnsi="Times New Roman"/>
                <w:color w:val="000000"/>
                <w:kern w:val="0"/>
                <w:sz w:val="24"/>
                <w:szCs w:val="24"/>
              </w:rPr>
              <w:t>ε</w:t>
            </w:r>
          </w:p>
        </w:tc>
        <w:tc>
          <w:tcPr>
            <w:tcW w:w="935" w:type="pct"/>
            <w:tcBorders>
              <w:top w:val="nil"/>
              <w:left w:val="nil"/>
              <w:bottom w:val="single" w:color="auto" w:sz="4" w:space="0"/>
              <w:right w:val="nil"/>
            </w:tcBorders>
            <w:tcMar>
              <w:top w:w="15" w:type="dxa"/>
              <w:left w:w="108" w:type="dxa"/>
              <w:bottom w:w="0" w:type="dxa"/>
              <w:right w:w="108" w:type="dxa"/>
            </w:tcMar>
            <w:vAlign w:val="center"/>
          </w:tcPr>
          <w:p w14:paraId="0F103B9D">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6.701（11.4）</w:t>
            </w:r>
          </w:p>
        </w:tc>
        <w:tc>
          <w:tcPr>
            <w:tcW w:w="1267" w:type="pct"/>
            <w:tcBorders>
              <w:top w:val="nil"/>
              <w:left w:val="nil"/>
              <w:bottom w:val="single" w:color="auto" w:sz="4" w:space="0"/>
              <w:right w:val="single" w:color="auto" w:sz="4" w:space="0"/>
            </w:tcBorders>
            <w:tcMar>
              <w:top w:w="15" w:type="dxa"/>
              <w:left w:w="108" w:type="dxa"/>
              <w:bottom w:w="0" w:type="dxa"/>
              <w:right w:w="108" w:type="dxa"/>
            </w:tcMar>
            <w:vAlign w:val="center"/>
          </w:tcPr>
          <w:p w14:paraId="4F900061">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6.686（5.392-7.938）</w:t>
            </w:r>
          </w:p>
        </w:tc>
        <w:tc>
          <w:tcPr>
            <w:tcW w:w="930" w:type="pct"/>
            <w:tcBorders>
              <w:top w:val="nil"/>
              <w:left w:val="single" w:color="auto" w:sz="4" w:space="0"/>
              <w:bottom w:val="single" w:color="auto" w:sz="4" w:space="0"/>
              <w:right w:val="nil"/>
            </w:tcBorders>
            <w:tcMar>
              <w:top w:w="15" w:type="dxa"/>
              <w:left w:w="108" w:type="dxa"/>
              <w:bottom w:w="0" w:type="dxa"/>
              <w:right w:w="108" w:type="dxa"/>
            </w:tcMar>
            <w:vAlign w:val="center"/>
          </w:tcPr>
          <w:p w14:paraId="09FBCBD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2.775（9.6）</w:t>
            </w:r>
          </w:p>
        </w:tc>
        <w:tc>
          <w:tcPr>
            <w:tcW w:w="1268" w:type="pct"/>
            <w:tcBorders>
              <w:top w:val="nil"/>
              <w:left w:val="nil"/>
              <w:bottom w:val="single" w:color="auto" w:sz="4" w:space="0"/>
              <w:right w:val="nil"/>
            </w:tcBorders>
            <w:tcMar>
              <w:top w:w="15" w:type="dxa"/>
              <w:left w:w="108" w:type="dxa"/>
              <w:bottom w:w="0" w:type="dxa"/>
              <w:right w:w="108" w:type="dxa"/>
            </w:tcMar>
            <w:vAlign w:val="center"/>
          </w:tcPr>
          <w:p w14:paraId="58C5B3EF">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2.751（2.229-3.179）</w:t>
            </w:r>
          </w:p>
        </w:tc>
      </w:tr>
    </w:tbl>
    <w:p w14:paraId="0C25ECE2">
      <w:pPr>
        <w:spacing w:line="360" w:lineRule="auto"/>
        <w:rPr>
          <w:rFonts w:ascii="Times New Roman" w:hAnsi="Times New Roman" w:eastAsia="宋体"/>
          <w:sz w:val="24"/>
          <w:szCs w:val="24"/>
        </w:rPr>
      </w:pPr>
      <w:r>
        <w:rPr>
          <w:rFonts w:hint="eastAsia" w:ascii="Times New Roman" w:hAnsi="Times New Roman" w:eastAsia="宋体"/>
          <w:sz w:val="24"/>
          <w:szCs w:val="24"/>
        </w:rPr>
        <w:t xml:space="preserve">FVC, Forced Vital Capacity; </w:t>
      </w:r>
      <w:r>
        <w:rPr>
          <w:rFonts w:ascii="Times New Roman" w:hAnsi="Times New Roman" w:eastAsia="宋体"/>
          <w:sz w:val="24"/>
          <w:szCs w:val="24"/>
        </w:rPr>
        <w:t>RSE, relative standard error; CI, confidence interval;</w:t>
      </w:r>
      <w:r>
        <w:rPr>
          <w:rFonts w:hint="eastAsia" w:ascii="Times New Roman" w:hAnsi="Times New Roman" w:eastAsia="宋体"/>
          <w:sz w:val="24"/>
          <w:szCs w:val="24"/>
        </w:rPr>
        <w:t xml:space="preserve"> </w:t>
      </w:r>
      <w:r>
        <w:rPr>
          <w:rFonts w:ascii="Times New Roman" w:hAnsi="Times New Roman" w:eastAsia="宋体"/>
          <w:sz w:val="24"/>
          <w:szCs w:val="24"/>
        </w:rPr>
        <w:t>Emax, theoretical maximal efficacy</w:t>
      </w:r>
      <w:r>
        <w:rPr>
          <w:rFonts w:hint="eastAsia" w:ascii="Times New Roman" w:hAnsi="Times New Roman" w:eastAsia="宋体"/>
          <w:sz w:val="24"/>
          <w:szCs w:val="24"/>
        </w:rPr>
        <w:t>; k, rate of onset;</w:t>
      </w:r>
      <w:r>
        <w:rPr>
          <w:rFonts w:ascii="Times New Roman" w:hAnsi="Times New Roman" w:eastAsia="宋体"/>
          <w:bCs/>
          <w:sz w:val="24"/>
          <w:szCs w:val="24"/>
        </w:rPr>
        <w:t xml:space="preserve"> θ, fixed effect parameter</w:t>
      </w:r>
      <w:r>
        <w:rPr>
          <w:rFonts w:hint="eastAsia" w:ascii="Times New Roman" w:hAnsi="Times New Roman" w:eastAsia="宋体"/>
          <w:bCs/>
          <w:sz w:val="24"/>
          <w:szCs w:val="24"/>
        </w:rPr>
        <w:t>;</w:t>
      </w:r>
      <w:r>
        <w:rPr>
          <w:rFonts w:ascii="Times New Roman" w:hAnsi="Times New Roman" w:eastAsia="宋体"/>
          <w:sz w:val="24"/>
          <w:szCs w:val="24"/>
        </w:rPr>
        <w:t xml:space="preserve"> η, inter-trial variability; ε, residual error</w:t>
      </w:r>
      <w:r>
        <w:rPr>
          <w:rFonts w:hint="eastAsia" w:ascii="Times New Roman" w:hAnsi="Times New Roman" w:eastAsia="宋体"/>
          <w:sz w:val="24"/>
          <w:szCs w:val="24"/>
        </w:rPr>
        <w:t>.</w:t>
      </w:r>
    </w:p>
    <w:p w14:paraId="751B35DD">
      <w:pPr>
        <w:spacing w:line="360" w:lineRule="auto"/>
        <w:rPr>
          <w:rFonts w:ascii="Times New Roman" w:hAnsi="Times New Roman" w:eastAsia="宋体"/>
          <w:bCs/>
          <w:sz w:val="24"/>
          <w:szCs w:val="24"/>
        </w:rPr>
      </w:pPr>
      <w:r>
        <w:rPr>
          <w:rFonts w:ascii="Times New Roman" w:hAnsi="Times New Roman" w:eastAsia="宋体"/>
          <w:bCs/>
          <w:sz w:val="24"/>
          <w:szCs w:val="24"/>
        </w:rPr>
        <w:t>*</w:t>
      </w:r>
      <w:r>
        <w:t xml:space="preserve"> </w:t>
      </w:r>
      <w:r>
        <w:rPr>
          <w:rFonts w:ascii="Times New Roman" w:hAnsi="Times New Roman" w:eastAsia="宋体"/>
          <w:bCs/>
          <w:sz w:val="24"/>
          <w:szCs w:val="24"/>
        </w:rPr>
        <w:t>Number of successful model minimizations during the Bootstrapping process</w:t>
      </w:r>
    </w:p>
    <w:p w14:paraId="7F0D9495">
      <w:pPr>
        <w:rPr>
          <w:rFonts w:ascii="Times New Roman" w:hAnsi="Times New Roman" w:eastAsia="宋体"/>
          <w:b/>
          <w:sz w:val="24"/>
          <w:szCs w:val="24"/>
        </w:rPr>
      </w:pPr>
      <w:r>
        <w:rPr>
          <w:rFonts w:ascii="Times New Roman" w:hAnsi="Times New Roman" w:eastAsia="宋体"/>
          <w:b/>
          <w:sz w:val="24"/>
          <w:szCs w:val="24"/>
        </w:rPr>
        <w:br w:type="page"/>
      </w:r>
    </w:p>
    <w:p w14:paraId="16EACB35">
      <w:pPr>
        <w:rPr>
          <w:rFonts w:ascii="Times New Roman" w:hAnsi="Times New Roman" w:eastAsia="宋体"/>
          <w:b/>
          <w:sz w:val="24"/>
          <w:szCs w:val="24"/>
        </w:rPr>
      </w:pPr>
      <w:r>
        <w:rPr>
          <w:rFonts w:ascii="Times New Roman" w:hAnsi="Times New Roman" w:eastAsia="宋体"/>
          <w:b/>
          <w:sz w:val="24"/>
          <w:szCs w:val="24"/>
        </w:rPr>
        <w:t xml:space="preserve">Estimated parameters for the placebo response model of </w:t>
      </w:r>
      <w:r>
        <w:rPr>
          <w:rFonts w:hint="eastAsia" w:ascii="Times New Roman" w:hAnsi="Times New Roman" w:eastAsia="宋体"/>
          <w:b/>
          <w:sz w:val="24"/>
          <w:szCs w:val="24"/>
        </w:rPr>
        <w:t>6MWD and DLCO%</w:t>
      </w:r>
    </w:p>
    <w:tbl>
      <w:tblPr>
        <w:tblStyle w:val="7"/>
        <w:tblW w:w="5074" w:type="pct"/>
        <w:tblInd w:w="0" w:type="dxa"/>
        <w:tblLayout w:type="fixed"/>
        <w:tblCellMar>
          <w:top w:w="0" w:type="dxa"/>
          <w:left w:w="0" w:type="dxa"/>
          <w:bottom w:w="0" w:type="dxa"/>
          <w:right w:w="0" w:type="dxa"/>
        </w:tblCellMar>
      </w:tblPr>
      <w:tblGrid>
        <w:gridCol w:w="1735"/>
        <w:gridCol w:w="2698"/>
        <w:gridCol w:w="3559"/>
        <w:gridCol w:w="2690"/>
        <w:gridCol w:w="3702"/>
      </w:tblGrid>
      <w:tr w14:paraId="1BDE2210">
        <w:tblPrEx>
          <w:tblCellMar>
            <w:top w:w="0" w:type="dxa"/>
            <w:left w:w="0" w:type="dxa"/>
            <w:bottom w:w="0" w:type="dxa"/>
            <w:right w:w="0" w:type="dxa"/>
          </w:tblCellMar>
        </w:tblPrEx>
        <w:trPr>
          <w:trHeight w:val="412" w:hRule="atLeast"/>
        </w:trPr>
        <w:tc>
          <w:tcPr>
            <w:tcW w:w="603" w:type="pct"/>
            <w:tcBorders>
              <w:top w:val="single" w:color="auto" w:sz="4" w:space="0"/>
              <w:left w:val="nil"/>
              <w:bottom w:val="nil"/>
              <w:right w:val="nil"/>
            </w:tcBorders>
            <w:tcMar>
              <w:top w:w="15" w:type="dxa"/>
              <w:left w:w="108" w:type="dxa"/>
              <w:bottom w:w="0" w:type="dxa"/>
              <w:right w:w="108" w:type="dxa"/>
            </w:tcMar>
            <w:vAlign w:val="center"/>
          </w:tcPr>
          <w:p w14:paraId="3ABE532C">
            <w:pPr>
              <w:widowControl/>
              <w:snapToGrid w:val="0"/>
              <w:spacing w:before="60" w:after="60"/>
              <w:ind w:firstLine="200"/>
              <w:jc w:val="center"/>
              <w:rPr>
                <w:rFonts w:ascii="Times New Roman" w:hAnsi="Times New Roman" w:eastAsiaTheme="minorEastAsia"/>
                <w:b/>
                <w:bCs/>
                <w:color w:val="000000"/>
                <w:sz w:val="24"/>
                <w:szCs w:val="24"/>
              </w:rPr>
            </w:pPr>
          </w:p>
        </w:tc>
        <w:tc>
          <w:tcPr>
            <w:tcW w:w="2175" w:type="pct"/>
            <w:gridSpan w:val="2"/>
            <w:tcBorders>
              <w:top w:val="single" w:color="auto" w:sz="4" w:space="0"/>
              <w:left w:val="nil"/>
              <w:bottom w:val="single" w:color="auto" w:sz="4" w:space="0"/>
              <w:right w:val="single" w:color="auto" w:sz="4" w:space="0"/>
            </w:tcBorders>
            <w:tcMar>
              <w:top w:w="15" w:type="dxa"/>
              <w:left w:w="108" w:type="dxa"/>
              <w:bottom w:w="0" w:type="dxa"/>
              <w:right w:w="108" w:type="dxa"/>
            </w:tcMar>
            <w:vAlign w:val="center"/>
          </w:tcPr>
          <w:p w14:paraId="68CA67AF">
            <w:pPr>
              <w:widowControl/>
              <w:snapToGrid w:val="0"/>
              <w:spacing w:before="60" w:after="60"/>
              <w:jc w:val="center"/>
              <w:rPr>
                <w:rFonts w:ascii="Times New Roman" w:hAnsi="Times New Roman" w:eastAsiaTheme="minorEastAsia"/>
                <w:b/>
                <w:bCs/>
                <w:position w:val="2"/>
                <w:sz w:val="24"/>
                <w:szCs w:val="24"/>
              </w:rPr>
            </w:pPr>
            <w:r>
              <w:rPr>
                <w:rFonts w:ascii="Times New Roman" w:hAnsi="Times New Roman" w:eastAsiaTheme="minorEastAsia"/>
                <w:b/>
                <w:bCs/>
                <w:position w:val="2"/>
                <w:sz w:val="24"/>
                <w:szCs w:val="24"/>
              </w:rPr>
              <w:t>6MWD</w:t>
            </w:r>
          </w:p>
        </w:tc>
        <w:tc>
          <w:tcPr>
            <w:tcW w:w="2222" w:type="pct"/>
            <w:gridSpan w:val="2"/>
            <w:tcBorders>
              <w:top w:val="single" w:color="auto" w:sz="4" w:space="0"/>
              <w:left w:val="single" w:color="auto" w:sz="4" w:space="0"/>
              <w:bottom w:val="single" w:color="auto" w:sz="4" w:space="0"/>
              <w:right w:val="nil"/>
            </w:tcBorders>
            <w:tcMar>
              <w:top w:w="15" w:type="dxa"/>
              <w:left w:w="108" w:type="dxa"/>
              <w:bottom w:w="0" w:type="dxa"/>
              <w:right w:w="108" w:type="dxa"/>
            </w:tcMar>
            <w:vAlign w:val="center"/>
          </w:tcPr>
          <w:p w14:paraId="33B008F0">
            <w:pPr>
              <w:widowControl/>
              <w:snapToGrid w:val="0"/>
              <w:spacing w:before="60" w:after="60"/>
              <w:jc w:val="center"/>
              <w:rPr>
                <w:rFonts w:ascii="Times New Roman" w:hAnsi="Times New Roman" w:eastAsiaTheme="minorEastAsia"/>
                <w:b/>
                <w:bCs/>
                <w:position w:val="2"/>
                <w:sz w:val="24"/>
                <w:szCs w:val="24"/>
              </w:rPr>
            </w:pPr>
            <w:r>
              <w:rPr>
                <w:rFonts w:ascii="Times New Roman" w:hAnsi="Times New Roman" w:eastAsiaTheme="minorEastAsia"/>
                <w:b/>
                <w:bCs/>
                <w:position w:val="2"/>
                <w:sz w:val="24"/>
                <w:szCs w:val="24"/>
              </w:rPr>
              <w:t>DLCO%</w:t>
            </w:r>
          </w:p>
        </w:tc>
      </w:tr>
      <w:tr w14:paraId="77F57C6B">
        <w:tblPrEx>
          <w:tblCellMar>
            <w:top w:w="0" w:type="dxa"/>
            <w:left w:w="0" w:type="dxa"/>
            <w:bottom w:w="0" w:type="dxa"/>
            <w:right w:w="0" w:type="dxa"/>
          </w:tblCellMar>
        </w:tblPrEx>
        <w:trPr>
          <w:trHeight w:val="232" w:hRule="atLeast"/>
        </w:trPr>
        <w:tc>
          <w:tcPr>
            <w:tcW w:w="603" w:type="pct"/>
            <w:tcBorders>
              <w:top w:val="nil"/>
              <w:left w:val="nil"/>
              <w:bottom w:val="nil"/>
              <w:right w:val="nil"/>
            </w:tcBorders>
            <w:tcMar>
              <w:top w:w="15" w:type="dxa"/>
              <w:left w:w="108" w:type="dxa"/>
              <w:bottom w:w="0" w:type="dxa"/>
              <w:right w:w="108" w:type="dxa"/>
            </w:tcMar>
            <w:vAlign w:val="center"/>
          </w:tcPr>
          <w:p w14:paraId="6C50496E">
            <w:pPr>
              <w:widowControl/>
              <w:snapToGrid w:val="0"/>
              <w:spacing w:before="60" w:after="60"/>
              <w:jc w:val="center"/>
              <w:rPr>
                <w:rFonts w:ascii="Times New Roman" w:hAnsi="Times New Roman" w:eastAsiaTheme="minorEastAsia"/>
                <w:b/>
                <w:bCs/>
                <w:color w:val="000000"/>
                <w:sz w:val="24"/>
                <w:szCs w:val="24"/>
              </w:rPr>
            </w:pPr>
          </w:p>
        </w:tc>
        <w:tc>
          <w:tcPr>
            <w:tcW w:w="938" w:type="pct"/>
            <w:tcBorders>
              <w:top w:val="single" w:color="auto" w:sz="4" w:space="0"/>
              <w:left w:val="nil"/>
              <w:right w:val="nil"/>
            </w:tcBorders>
            <w:shd w:val="clear" w:color="auto" w:fill="auto"/>
            <w:tcMar>
              <w:top w:w="15" w:type="dxa"/>
              <w:left w:w="108" w:type="dxa"/>
              <w:bottom w:w="0" w:type="dxa"/>
              <w:right w:w="108" w:type="dxa"/>
            </w:tcMar>
            <w:vAlign w:val="center"/>
          </w:tcPr>
          <w:p w14:paraId="730274F1">
            <w:pPr>
              <w:widowControl/>
              <w:jc w:val="center"/>
              <w:rPr>
                <w:rFonts w:ascii="Times New Roman" w:hAnsi="Times New Roman"/>
                <w:color w:val="000000"/>
                <w:kern w:val="0"/>
                <w:sz w:val="24"/>
                <w:szCs w:val="24"/>
              </w:rPr>
            </w:pPr>
            <w:r>
              <w:rPr>
                <w:rFonts w:ascii="Times New Roman" w:hAnsi="Times New Roman"/>
                <w:color w:val="000000"/>
                <w:kern w:val="0"/>
                <w:sz w:val="24"/>
                <w:szCs w:val="24"/>
              </w:rPr>
              <w:t>Final model</w:t>
            </w:r>
          </w:p>
        </w:tc>
        <w:tc>
          <w:tcPr>
            <w:tcW w:w="1236" w:type="pct"/>
            <w:tcBorders>
              <w:top w:val="single" w:color="auto" w:sz="4" w:space="0"/>
              <w:left w:val="nil"/>
              <w:right w:val="single" w:color="auto" w:sz="4" w:space="0"/>
            </w:tcBorders>
            <w:shd w:val="clear" w:color="auto" w:fill="auto"/>
            <w:tcMar>
              <w:top w:w="15" w:type="dxa"/>
              <w:left w:w="108" w:type="dxa"/>
              <w:bottom w:w="0" w:type="dxa"/>
              <w:right w:w="108" w:type="dxa"/>
            </w:tcMar>
            <w:vAlign w:val="center"/>
          </w:tcPr>
          <w:p w14:paraId="406F21C4">
            <w:pPr>
              <w:widowControl/>
              <w:jc w:val="center"/>
              <w:rPr>
                <w:rFonts w:ascii="Times New Roman" w:hAnsi="Times New Roman"/>
                <w:color w:val="000000"/>
                <w:kern w:val="0"/>
                <w:sz w:val="24"/>
                <w:szCs w:val="24"/>
              </w:rPr>
            </w:pPr>
            <w:r>
              <w:rPr>
                <w:rFonts w:ascii="Times New Roman" w:hAnsi="Times New Roman"/>
                <w:color w:val="000000"/>
                <w:kern w:val="0"/>
                <w:sz w:val="24"/>
                <w:szCs w:val="24"/>
              </w:rPr>
              <w:t>Bootstrap(1000*/1000)</w:t>
            </w:r>
          </w:p>
        </w:tc>
        <w:tc>
          <w:tcPr>
            <w:tcW w:w="935" w:type="pct"/>
            <w:tcBorders>
              <w:top w:val="single" w:color="auto" w:sz="4" w:space="0"/>
              <w:left w:val="single" w:color="auto" w:sz="4" w:space="0"/>
              <w:right w:val="nil"/>
            </w:tcBorders>
            <w:shd w:val="clear" w:color="auto" w:fill="auto"/>
            <w:tcMar>
              <w:top w:w="15" w:type="dxa"/>
              <w:left w:w="108" w:type="dxa"/>
              <w:bottom w:w="0" w:type="dxa"/>
              <w:right w:w="108" w:type="dxa"/>
            </w:tcMar>
            <w:vAlign w:val="center"/>
          </w:tcPr>
          <w:p w14:paraId="031351F5">
            <w:pPr>
              <w:widowControl/>
              <w:jc w:val="center"/>
              <w:rPr>
                <w:rFonts w:ascii="Times New Roman" w:hAnsi="Times New Roman"/>
                <w:color w:val="000000"/>
                <w:kern w:val="0"/>
                <w:sz w:val="24"/>
                <w:szCs w:val="24"/>
              </w:rPr>
            </w:pPr>
            <w:r>
              <w:rPr>
                <w:rFonts w:ascii="Times New Roman" w:hAnsi="Times New Roman"/>
                <w:color w:val="000000"/>
                <w:kern w:val="0"/>
                <w:sz w:val="24"/>
                <w:szCs w:val="24"/>
              </w:rPr>
              <w:t>Final model</w:t>
            </w:r>
          </w:p>
        </w:tc>
        <w:tc>
          <w:tcPr>
            <w:tcW w:w="1287" w:type="pct"/>
            <w:tcBorders>
              <w:top w:val="single" w:color="auto" w:sz="4" w:space="0"/>
              <w:left w:val="nil"/>
              <w:right w:val="nil"/>
            </w:tcBorders>
            <w:shd w:val="clear" w:color="auto" w:fill="auto"/>
            <w:tcMar>
              <w:top w:w="15" w:type="dxa"/>
              <w:left w:w="108" w:type="dxa"/>
              <w:bottom w:w="0" w:type="dxa"/>
              <w:right w:w="108" w:type="dxa"/>
            </w:tcMar>
            <w:vAlign w:val="center"/>
          </w:tcPr>
          <w:p w14:paraId="6FF64238">
            <w:pPr>
              <w:widowControl/>
              <w:jc w:val="center"/>
              <w:rPr>
                <w:rFonts w:ascii="Times New Roman" w:hAnsi="Times New Roman"/>
                <w:color w:val="000000"/>
                <w:kern w:val="0"/>
                <w:sz w:val="24"/>
                <w:szCs w:val="24"/>
              </w:rPr>
            </w:pPr>
            <w:r>
              <w:rPr>
                <w:rFonts w:ascii="Times New Roman" w:hAnsi="Times New Roman"/>
                <w:color w:val="000000"/>
                <w:kern w:val="0"/>
                <w:sz w:val="24"/>
                <w:szCs w:val="24"/>
              </w:rPr>
              <w:t>Bootstrap(999*/1000)</w:t>
            </w:r>
          </w:p>
        </w:tc>
      </w:tr>
      <w:tr w14:paraId="673C5E68">
        <w:tblPrEx>
          <w:tblCellMar>
            <w:top w:w="0" w:type="dxa"/>
            <w:left w:w="0" w:type="dxa"/>
            <w:bottom w:w="0" w:type="dxa"/>
            <w:right w:w="0" w:type="dxa"/>
          </w:tblCellMar>
        </w:tblPrEx>
        <w:trPr>
          <w:trHeight w:val="301" w:hRule="atLeast"/>
        </w:trPr>
        <w:tc>
          <w:tcPr>
            <w:tcW w:w="603" w:type="pct"/>
            <w:tcBorders>
              <w:top w:val="nil"/>
              <w:left w:val="nil"/>
              <w:bottom w:val="single" w:color="auto" w:sz="4" w:space="0"/>
              <w:right w:val="nil"/>
            </w:tcBorders>
            <w:tcMar>
              <w:top w:w="15" w:type="dxa"/>
              <w:left w:w="108" w:type="dxa"/>
              <w:bottom w:w="0" w:type="dxa"/>
              <w:right w:w="108" w:type="dxa"/>
            </w:tcMar>
            <w:vAlign w:val="center"/>
          </w:tcPr>
          <w:p w14:paraId="5FD6FFB5">
            <w:pPr>
              <w:widowControl/>
              <w:snapToGrid w:val="0"/>
              <w:spacing w:before="60" w:after="60"/>
              <w:jc w:val="center"/>
              <w:rPr>
                <w:rFonts w:ascii="Times New Roman" w:hAnsi="Times New Roman" w:eastAsiaTheme="minorEastAsia"/>
                <w:b/>
                <w:bCs/>
                <w:color w:val="000000"/>
                <w:sz w:val="24"/>
                <w:szCs w:val="24"/>
              </w:rPr>
            </w:pPr>
          </w:p>
        </w:tc>
        <w:tc>
          <w:tcPr>
            <w:tcW w:w="938" w:type="pct"/>
            <w:tcBorders>
              <w:left w:val="nil"/>
              <w:bottom w:val="single" w:color="auto" w:sz="4" w:space="0"/>
              <w:right w:val="nil"/>
            </w:tcBorders>
            <w:shd w:val="clear" w:color="auto" w:fill="auto"/>
            <w:tcMar>
              <w:top w:w="15" w:type="dxa"/>
              <w:left w:w="108" w:type="dxa"/>
              <w:bottom w:w="0" w:type="dxa"/>
              <w:right w:w="108" w:type="dxa"/>
            </w:tcMar>
            <w:vAlign w:val="center"/>
          </w:tcPr>
          <w:p w14:paraId="2396D8C2">
            <w:pPr>
              <w:widowControl/>
              <w:jc w:val="center"/>
              <w:rPr>
                <w:rFonts w:ascii="Times New Roman" w:hAnsi="Times New Roman"/>
                <w:color w:val="000000"/>
                <w:kern w:val="0"/>
                <w:sz w:val="24"/>
                <w:szCs w:val="24"/>
              </w:rPr>
            </w:pPr>
            <w:r>
              <w:rPr>
                <w:rFonts w:ascii="Times New Roman" w:hAnsi="Times New Roman"/>
                <w:color w:val="000000"/>
                <w:kern w:val="0"/>
                <w:sz w:val="24"/>
                <w:szCs w:val="24"/>
              </w:rPr>
              <w:t>Estimate(RSE%)</w:t>
            </w:r>
          </w:p>
        </w:tc>
        <w:tc>
          <w:tcPr>
            <w:tcW w:w="1236" w:type="pct"/>
            <w:tcBorders>
              <w:left w:val="nil"/>
              <w:bottom w:val="single" w:color="auto" w:sz="4" w:space="0"/>
              <w:right w:val="single" w:color="auto" w:sz="4" w:space="0"/>
            </w:tcBorders>
            <w:shd w:val="clear" w:color="auto" w:fill="auto"/>
            <w:tcMar>
              <w:top w:w="15" w:type="dxa"/>
              <w:left w:w="108" w:type="dxa"/>
              <w:bottom w:w="0" w:type="dxa"/>
              <w:right w:w="108" w:type="dxa"/>
            </w:tcMar>
            <w:vAlign w:val="center"/>
          </w:tcPr>
          <w:p w14:paraId="37388E26">
            <w:pPr>
              <w:widowControl/>
              <w:jc w:val="center"/>
              <w:rPr>
                <w:rFonts w:ascii="Times New Roman" w:hAnsi="Times New Roman"/>
                <w:color w:val="000000"/>
                <w:kern w:val="0"/>
                <w:sz w:val="24"/>
                <w:szCs w:val="24"/>
              </w:rPr>
            </w:pPr>
            <w:r>
              <w:rPr>
                <w:rFonts w:ascii="Times New Roman" w:hAnsi="Times New Roman"/>
                <w:color w:val="000000"/>
                <w:kern w:val="0"/>
                <w:sz w:val="24"/>
                <w:szCs w:val="24"/>
              </w:rPr>
              <w:t>median(95%CI)</w:t>
            </w:r>
          </w:p>
        </w:tc>
        <w:tc>
          <w:tcPr>
            <w:tcW w:w="935" w:type="pct"/>
            <w:tcBorders>
              <w:left w:val="single" w:color="auto" w:sz="4" w:space="0"/>
              <w:bottom w:val="single" w:color="auto" w:sz="4" w:space="0"/>
              <w:right w:val="nil"/>
            </w:tcBorders>
            <w:shd w:val="clear" w:color="auto" w:fill="auto"/>
            <w:tcMar>
              <w:top w:w="15" w:type="dxa"/>
              <w:left w:w="108" w:type="dxa"/>
              <w:bottom w:w="0" w:type="dxa"/>
              <w:right w:w="108" w:type="dxa"/>
            </w:tcMar>
            <w:vAlign w:val="center"/>
          </w:tcPr>
          <w:p w14:paraId="69A0C1F7">
            <w:pPr>
              <w:widowControl/>
              <w:jc w:val="center"/>
              <w:rPr>
                <w:rFonts w:ascii="Times New Roman" w:hAnsi="Times New Roman"/>
                <w:color w:val="000000"/>
                <w:kern w:val="0"/>
                <w:sz w:val="24"/>
                <w:szCs w:val="24"/>
              </w:rPr>
            </w:pPr>
            <w:r>
              <w:rPr>
                <w:rFonts w:ascii="Times New Roman" w:hAnsi="Times New Roman"/>
                <w:color w:val="000000"/>
                <w:kern w:val="0"/>
                <w:sz w:val="24"/>
                <w:szCs w:val="24"/>
              </w:rPr>
              <w:t>Estimate(RSE%)</w:t>
            </w:r>
          </w:p>
        </w:tc>
        <w:tc>
          <w:tcPr>
            <w:tcW w:w="1287" w:type="pct"/>
            <w:tcBorders>
              <w:left w:val="nil"/>
              <w:bottom w:val="single" w:color="auto" w:sz="4" w:space="0"/>
              <w:right w:val="nil"/>
            </w:tcBorders>
            <w:shd w:val="clear" w:color="auto" w:fill="auto"/>
            <w:tcMar>
              <w:top w:w="15" w:type="dxa"/>
              <w:left w:w="108" w:type="dxa"/>
              <w:bottom w:w="0" w:type="dxa"/>
              <w:right w:w="108" w:type="dxa"/>
            </w:tcMar>
            <w:vAlign w:val="center"/>
          </w:tcPr>
          <w:p w14:paraId="745583A2">
            <w:pPr>
              <w:widowControl/>
              <w:jc w:val="center"/>
              <w:rPr>
                <w:rFonts w:ascii="Times New Roman" w:hAnsi="Times New Roman"/>
                <w:color w:val="000000"/>
                <w:kern w:val="0"/>
                <w:sz w:val="24"/>
                <w:szCs w:val="24"/>
              </w:rPr>
            </w:pPr>
            <w:r>
              <w:rPr>
                <w:rFonts w:ascii="Times New Roman" w:hAnsi="Times New Roman"/>
                <w:color w:val="000000"/>
                <w:kern w:val="0"/>
                <w:sz w:val="24"/>
                <w:szCs w:val="24"/>
              </w:rPr>
              <w:t>median(95%CI)</w:t>
            </w:r>
          </w:p>
        </w:tc>
      </w:tr>
      <w:tr w14:paraId="6E2CF4C3">
        <w:tblPrEx>
          <w:tblCellMar>
            <w:top w:w="0" w:type="dxa"/>
            <w:left w:w="0" w:type="dxa"/>
            <w:bottom w:w="0" w:type="dxa"/>
            <w:right w:w="0" w:type="dxa"/>
          </w:tblCellMar>
        </w:tblPrEx>
        <w:trPr>
          <w:trHeight w:val="277" w:hRule="atLeast"/>
        </w:trPr>
        <w:tc>
          <w:tcPr>
            <w:tcW w:w="603" w:type="pct"/>
            <w:tcBorders>
              <w:top w:val="single" w:color="auto" w:sz="4" w:space="0"/>
              <w:left w:val="nil"/>
              <w:bottom w:val="nil"/>
            </w:tcBorders>
            <w:tcMar>
              <w:top w:w="15" w:type="dxa"/>
              <w:left w:w="108" w:type="dxa"/>
              <w:bottom w:w="0" w:type="dxa"/>
              <w:right w:w="108" w:type="dxa"/>
            </w:tcMar>
            <w:vAlign w:val="center"/>
          </w:tcPr>
          <w:p w14:paraId="006627FE">
            <w:pPr>
              <w:widowControl/>
              <w:jc w:val="left"/>
              <w:rPr>
                <w:rFonts w:ascii="Times New Roman" w:hAnsi="Times New Roman"/>
                <w:color w:val="000000"/>
                <w:kern w:val="0"/>
                <w:sz w:val="24"/>
                <w:szCs w:val="24"/>
              </w:rPr>
            </w:pPr>
            <w:r>
              <w:rPr>
                <w:rFonts w:ascii="Times New Roman" w:hAnsi="Times New Roman" w:eastAsia="宋体"/>
                <w:bCs/>
                <w:sz w:val="24"/>
                <w:szCs w:val="24"/>
              </w:rPr>
              <w:t>θ</w:t>
            </w:r>
            <w:r>
              <w:rPr>
                <w:rFonts w:ascii="Times New Roman" w:hAnsi="Times New Roman"/>
                <w:color w:val="000000"/>
                <w:kern w:val="0"/>
                <w:sz w:val="24"/>
                <w:szCs w:val="24"/>
                <w:vertAlign w:val="subscript"/>
              </w:rPr>
              <w:t>B0</w:t>
            </w:r>
          </w:p>
        </w:tc>
        <w:tc>
          <w:tcPr>
            <w:tcW w:w="938" w:type="pct"/>
            <w:tcBorders>
              <w:top w:val="single" w:color="auto" w:sz="4" w:space="0"/>
              <w:left w:val="nil"/>
              <w:bottom w:val="nil"/>
              <w:right w:val="nil"/>
            </w:tcBorders>
            <w:tcMar>
              <w:top w:w="15" w:type="dxa"/>
              <w:left w:w="108" w:type="dxa"/>
              <w:bottom w:w="0" w:type="dxa"/>
              <w:right w:w="108" w:type="dxa"/>
            </w:tcMar>
            <w:vAlign w:val="center"/>
          </w:tcPr>
          <w:p w14:paraId="6B48B004">
            <w:pPr>
              <w:widowControl/>
              <w:jc w:val="center"/>
              <w:rPr>
                <w:rFonts w:ascii="Times New Roman" w:hAnsi="Times New Roman"/>
                <w:color w:val="000000"/>
                <w:kern w:val="0"/>
                <w:sz w:val="24"/>
                <w:szCs w:val="24"/>
              </w:rPr>
            </w:pPr>
            <w:r>
              <w:rPr>
                <w:rFonts w:ascii="Times New Roman" w:hAnsi="Times New Roman"/>
                <w:color w:val="000000"/>
                <w:kern w:val="0"/>
                <w:sz w:val="24"/>
                <w:szCs w:val="24"/>
              </w:rPr>
              <w:t>2.39（15.0）</w:t>
            </w:r>
          </w:p>
        </w:tc>
        <w:tc>
          <w:tcPr>
            <w:tcW w:w="1236" w:type="pct"/>
            <w:tcBorders>
              <w:top w:val="single" w:color="auto" w:sz="4" w:space="0"/>
              <w:left w:val="nil"/>
              <w:bottom w:val="nil"/>
              <w:right w:val="single" w:color="auto" w:sz="4" w:space="0"/>
            </w:tcBorders>
            <w:tcMar>
              <w:top w:w="15" w:type="dxa"/>
              <w:left w:w="108" w:type="dxa"/>
              <w:bottom w:w="0" w:type="dxa"/>
              <w:right w:w="108" w:type="dxa"/>
            </w:tcMar>
            <w:vAlign w:val="center"/>
          </w:tcPr>
          <w:p w14:paraId="736B3121">
            <w:pPr>
              <w:widowControl/>
              <w:jc w:val="center"/>
              <w:rPr>
                <w:rFonts w:ascii="Times New Roman" w:hAnsi="Times New Roman"/>
                <w:color w:val="000000"/>
                <w:kern w:val="0"/>
                <w:sz w:val="24"/>
                <w:szCs w:val="24"/>
              </w:rPr>
            </w:pPr>
            <w:r>
              <w:rPr>
                <w:rFonts w:ascii="Times New Roman" w:hAnsi="Times New Roman"/>
                <w:color w:val="000000"/>
                <w:kern w:val="0"/>
                <w:sz w:val="24"/>
                <w:szCs w:val="24"/>
              </w:rPr>
              <w:t>2.39（1.75-2.97）</w:t>
            </w:r>
          </w:p>
        </w:tc>
        <w:tc>
          <w:tcPr>
            <w:tcW w:w="935" w:type="pct"/>
            <w:tcBorders>
              <w:top w:val="single" w:color="auto" w:sz="4" w:space="0"/>
              <w:left w:val="single" w:color="auto" w:sz="4" w:space="0"/>
              <w:bottom w:val="nil"/>
              <w:right w:val="nil"/>
            </w:tcBorders>
            <w:tcMar>
              <w:top w:w="15" w:type="dxa"/>
              <w:left w:w="108" w:type="dxa"/>
              <w:bottom w:w="0" w:type="dxa"/>
              <w:right w:w="108" w:type="dxa"/>
            </w:tcMar>
            <w:vAlign w:val="center"/>
          </w:tcPr>
          <w:p w14:paraId="199984C4">
            <w:pPr>
              <w:widowControl/>
              <w:jc w:val="center"/>
              <w:rPr>
                <w:rFonts w:ascii="Times New Roman" w:hAnsi="Times New Roman"/>
                <w:color w:val="000000"/>
                <w:kern w:val="0"/>
                <w:sz w:val="24"/>
                <w:szCs w:val="24"/>
              </w:rPr>
            </w:pPr>
            <w:r>
              <w:rPr>
                <w:rFonts w:ascii="Times New Roman" w:hAnsi="Times New Roman"/>
                <w:color w:val="000000"/>
                <w:kern w:val="0"/>
                <w:sz w:val="24"/>
                <w:szCs w:val="24"/>
              </w:rPr>
              <w:t>0.403（10.9）</w:t>
            </w:r>
          </w:p>
        </w:tc>
        <w:tc>
          <w:tcPr>
            <w:tcW w:w="1287" w:type="pct"/>
            <w:tcBorders>
              <w:top w:val="single" w:color="auto" w:sz="4" w:space="0"/>
              <w:left w:val="nil"/>
              <w:bottom w:val="nil"/>
              <w:right w:val="nil"/>
            </w:tcBorders>
            <w:tcMar>
              <w:top w:w="15" w:type="dxa"/>
              <w:left w:w="108" w:type="dxa"/>
              <w:bottom w:w="0" w:type="dxa"/>
              <w:right w:w="108" w:type="dxa"/>
            </w:tcMar>
            <w:vAlign w:val="center"/>
          </w:tcPr>
          <w:p w14:paraId="618B431F">
            <w:pPr>
              <w:widowControl/>
              <w:jc w:val="center"/>
              <w:rPr>
                <w:rFonts w:ascii="Times New Roman" w:hAnsi="Times New Roman"/>
                <w:color w:val="000000"/>
                <w:kern w:val="0"/>
                <w:sz w:val="24"/>
                <w:szCs w:val="24"/>
              </w:rPr>
            </w:pPr>
            <w:r>
              <w:rPr>
                <w:rFonts w:ascii="Times New Roman" w:hAnsi="Times New Roman"/>
                <w:color w:val="000000"/>
                <w:kern w:val="0"/>
                <w:sz w:val="24"/>
                <w:szCs w:val="24"/>
              </w:rPr>
              <w:t>0.406（0.336-0.475）</w:t>
            </w:r>
          </w:p>
        </w:tc>
      </w:tr>
      <w:tr w14:paraId="4B3022DA">
        <w:tblPrEx>
          <w:tblCellMar>
            <w:top w:w="0" w:type="dxa"/>
            <w:left w:w="0" w:type="dxa"/>
            <w:bottom w:w="0" w:type="dxa"/>
            <w:right w:w="0" w:type="dxa"/>
          </w:tblCellMar>
        </w:tblPrEx>
        <w:trPr>
          <w:trHeight w:val="352" w:hRule="atLeast"/>
        </w:trPr>
        <w:tc>
          <w:tcPr>
            <w:tcW w:w="603" w:type="pct"/>
            <w:tcBorders>
              <w:top w:val="nil"/>
              <w:left w:val="nil"/>
              <w:bottom w:val="nil"/>
            </w:tcBorders>
            <w:tcMar>
              <w:top w:w="15" w:type="dxa"/>
              <w:left w:w="108" w:type="dxa"/>
              <w:bottom w:w="0" w:type="dxa"/>
              <w:right w:w="108" w:type="dxa"/>
            </w:tcMar>
            <w:vAlign w:val="center"/>
          </w:tcPr>
          <w:p w14:paraId="01525AD4">
            <w:pPr>
              <w:widowControl/>
              <w:jc w:val="left"/>
              <w:rPr>
                <w:rFonts w:ascii="Times New Roman" w:hAnsi="Times New Roman"/>
                <w:color w:val="000000"/>
                <w:kern w:val="0"/>
                <w:sz w:val="24"/>
                <w:szCs w:val="24"/>
              </w:rPr>
            </w:pPr>
            <w:r>
              <w:rPr>
                <w:rFonts w:ascii="Times New Roman" w:hAnsi="Times New Roman"/>
                <w:color w:val="000000"/>
                <w:kern w:val="0"/>
                <w:sz w:val="24"/>
                <w:szCs w:val="24"/>
              </w:rPr>
              <w:t>η</w:t>
            </w:r>
            <w:r>
              <w:rPr>
                <w:rFonts w:ascii="Times New Roman" w:hAnsi="Times New Roman"/>
                <w:color w:val="000000"/>
                <w:kern w:val="0"/>
                <w:sz w:val="24"/>
                <w:szCs w:val="24"/>
                <w:vertAlign w:val="subscript"/>
              </w:rPr>
              <w:t>B0</w:t>
            </w:r>
          </w:p>
        </w:tc>
        <w:tc>
          <w:tcPr>
            <w:tcW w:w="938" w:type="pct"/>
            <w:tcBorders>
              <w:top w:val="nil"/>
              <w:left w:val="nil"/>
              <w:bottom w:val="nil"/>
              <w:right w:val="nil"/>
            </w:tcBorders>
            <w:tcMar>
              <w:top w:w="15" w:type="dxa"/>
              <w:left w:w="108" w:type="dxa"/>
              <w:bottom w:w="0" w:type="dxa"/>
              <w:right w:w="108" w:type="dxa"/>
            </w:tcMar>
            <w:vAlign w:val="center"/>
          </w:tcPr>
          <w:p w14:paraId="237064C4">
            <w:pPr>
              <w:widowControl/>
              <w:jc w:val="center"/>
              <w:rPr>
                <w:rFonts w:ascii="Times New Roman" w:hAnsi="Times New Roman"/>
                <w:color w:val="000000"/>
                <w:kern w:val="0"/>
                <w:sz w:val="24"/>
                <w:szCs w:val="24"/>
              </w:rPr>
            </w:pPr>
            <w:r>
              <w:rPr>
                <w:rFonts w:ascii="Times New Roman" w:hAnsi="Times New Roman"/>
                <w:color w:val="000000"/>
                <w:kern w:val="0"/>
                <w:sz w:val="24"/>
                <w:szCs w:val="24"/>
              </w:rPr>
              <w:t>1.487（17.6）</w:t>
            </w:r>
          </w:p>
        </w:tc>
        <w:tc>
          <w:tcPr>
            <w:tcW w:w="1236" w:type="pct"/>
            <w:tcBorders>
              <w:top w:val="nil"/>
              <w:left w:val="nil"/>
              <w:bottom w:val="nil"/>
              <w:right w:val="single" w:color="auto" w:sz="4" w:space="0"/>
            </w:tcBorders>
            <w:tcMar>
              <w:top w:w="15" w:type="dxa"/>
              <w:left w:w="108" w:type="dxa"/>
              <w:bottom w:w="0" w:type="dxa"/>
              <w:right w:w="108" w:type="dxa"/>
            </w:tcMar>
            <w:vAlign w:val="center"/>
          </w:tcPr>
          <w:p w14:paraId="0831246D">
            <w:pPr>
              <w:widowControl/>
              <w:jc w:val="center"/>
              <w:rPr>
                <w:rFonts w:ascii="Times New Roman" w:hAnsi="Times New Roman"/>
                <w:color w:val="000000"/>
                <w:kern w:val="0"/>
                <w:sz w:val="24"/>
                <w:szCs w:val="24"/>
              </w:rPr>
            </w:pPr>
            <w:r>
              <w:rPr>
                <w:rFonts w:ascii="Times New Roman" w:hAnsi="Times New Roman"/>
                <w:color w:val="000000"/>
                <w:kern w:val="0"/>
                <w:sz w:val="24"/>
                <w:szCs w:val="24"/>
              </w:rPr>
              <w:t>1.439（0.958-1.911）</w:t>
            </w:r>
          </w:p>
        </w:tc>
        <w:tc>
          <w:tcPr>
            <w:tcW w:w="935" w:type="pct"/>
            <w:tcBorders>
              <w:top w:val="nil"/>
              <w:left w:val="single" w:color="auto" w:sz="4" w:space="0"/>
              <w:bottom w:val="nil"/>
              <w:right w:val="nil"/>
            </w:tcBorders>
            <w:tcMar>
              <w:top w:w="15" w:type="dxa"/>
              <w:left w:w="108" w:type="dxa"/>
              <w:bottom w:w="0" w:type="dxa"/>
              <w:right w:w="108" w:type="dxa"/>
            </w:tcMar>
            <w:vAlign w:val="center"/>
          </w:tcPr>
          <w:p w14:paraId="40DC7470">
            <w:pPr>
              <w:widowControl/>
              <w:jc w:val="center"/>
              <w:rPr>
                <w:rFonts w:ascii="Times New Roman" w:hAnsi="Times New Roman"/>
                <w:color w:val="000000"/>
                <w:kern w:val="0"/>
                <w:sz w:val="24"/>
                <w:szCs w:val="24"/>
              </w:rPr>
            </w:pPr>
            <w:r>
              <w:rPr>
                <w:rFonts w:ascii="Times New Roman" w:hAnsi="Times New Roman"/>
                <w:color w:val="000000"/>
                <w:kern w:val="0"/>
                <w:sz w:val="24"/>
                <w:szCs w:val="24"/>
              </w:rPr>
              <w:t>0.181（18.8）</w:t>
            </w:r>
          </w:p>
        </w:tc>
        <w:tc>
          <w:tcPr>
            <w:tcW w:w="1287" w:type="pct"/>
            <w:tcBorders>
              <w:top w:val="nil"/>
              <w:left w:val="nil"/>
              <w:bottom w:val="nil"/>
              <w:right w:val="nil"/>
            </w:tcBorders>
            <w:tcMar>
              <w:top w:w="15" w:type="dxa"/>
              <w:left w:w="108" w:type="dxa"/>
              <w:bottom w:w="0" w:type="dxa"/>
              <w:right w:w="108" w:type="dxa"/>
            </w:tcMar>
            <w:vAlign w:val="center"/>
          </w:tcPr>
          <w:p w14:paraId="0F410486">
            <w:pPr>
              <w:widowControl/>
              <w:jc w:val="center"/>
              <w:rPr>
                <w:rFonts w:ascii="Times New Roman" w:hAnsi="Times New Roman"/>
                <w:color w:val="000000"/>
                <w:kern w:val="0"/>
                <w:sz w:val="24"/>
                <w:szCs w:val="24"/>
              </w:rPr>
            </w:pPr>
            <w:r>
              <w:rPr>
                <w:rFonts w:ascii="Times New Roman" w:hAnsi="Times New Roman"/>
                <w:color w:val="000000"/>
                <w:kern w:val="0"/>
                <w:sz w:val="24"/>
                <w:szCs w:val="24"/>
              </w:rPr>
              <w:t>0.172（0.086-0.233）</w:t>
            </w:r>
          </w:p>
        </w:tc>
      </w:tr>
      <w:tr w14:paraId="5F247F3A">
        <w:tblPrEx>
          <w:tblCellMar>
            <w:top w:w="0" w:type="dxa"/>
            <w:left w:w="0" w:type="dxa"/>
            <w:bottom w:w="0" w:type="dxa"/>
            <w:right w:w="0" w:type="dxa"/>
          </w:tblCellMar>
        </w:tblPrEx>
        <w:trPr>
          <w:trHeight w:val="322" w:hRule="atLeast"/>
        </w:trPr>
        <w:tc>
          <w:tcPr>
            <w:tcW w:w="603" w:type="pct"/>
            <w:tcBorders>
              <w:top w:val="nil"/>
              <w:left w:val="nil"/>
              <w:bottom w:val="nil"/>
            </w:tcBorders>
            <w:tcMar>
              <w:top w:w="15" w:type="dxa"/>
              <w:left w:w="108" w:type="dxa"/>
              <w:bottom w:w="0" w:type="dxa"/>
              <w:right w:w="108" w:type="dxa"/>
            </w:tcMar>
            <w:vAlign w:val="center"/>
          </w:tcPr>
          <w:p w14:paraId="2AC1B0A4">
            <w:pPr>
              <w:widowControl/>
              <w:jc w:val="left"/>
              <w:rPr>
                <w:rFonts w:ascii="Times New Roman" w:hAnsi="Times New Roman"/>
                <w:color w:val="000000"/>
                <w:kern w:val="0"/>
                <w:sz w:val="24"/>
                <w:szCs w:val="24"/>
              </w:rPr>
            </w:pPr>
            <w:r>
              <w:rPr>
                <w:rFonts w:ascii="Times New Roman" w:hAnsi="Times New Roman"/>
                <w:color w:val="000000"/>
                <w:kern w:val="0"/>
                <w:sz w:val="24"/>
                <w:szCs w:val="24"/>
              </w:rPr>
              <w:t>ε</w:t>
            </w:r>
            <w:r>
              <w:rPr>
                <w:rFonts w:ascii="Times New Roman" w:hAnsi="Times New Roman"/>
                <w:color w:val="000000"/>
                <w:kern w:val="0"/>
                <w:sz w:val="24"/>
                <w:szCs w:val="24"/>
                <w:vertAlign w:val="subscript"/>
              </w:rPr>
              <w:t>1</w:t>
            </w:r>
          </w:p>
        </w:tc>
        <w:tc>
          <w:tcPr>
            <w:tcW w:w="938" w:type="pct"/>
            <w:tcBorders>
              <w:top w:val="nil"/>
              <w:left w:val="nil"/>
              <w:bottom w:val="nil"/>
              <w:right w:val="nil"/>
            </w:tcBorders>
            <w:tcMar>
              <w:top w:w="15" w:type="dxa"/>
              <w:left w:w="108" w:type="dxa"/>
              <w:bottom w:w="0" w:type="dxa"/>
              <w:right w:w="108" w:type="dxa"/>
            </w:tcMar>
            <w:vAlign w:val="center"/>
          </w:tcPr>
          <w:p w14:paraId="5608A3ED">
            <w:pPr>
              <w:widowControl/>
              <w:jc w:val="center"/>
              <w:rPr>
                <w:rFonts w:ascii="Times New Roman" w:hAnsi="Times New Roman"/>
                <w:color w:val="000000"/>
                <w:kern w:val="0"/>
                <w:sz w:val="24"/>
                <w:szCs w:val="24"/>
              </w:rPr>
            </w:pPr>
            <w:r>
              <w:rPr>
                <w:rFonts w:ascii="Times New Roman" w:hAnsi="Times New Roman"/>
                <w:color w:val="000000"/>
                <w:kern w:val="0"/>
                <w:sz w:val="24"/>
                <w:szCs w:val="24"/>
              </w:rPr>
              <w:t>53.198（12.7）</w:t>
            </w:r>
          </w:p>
        </w:tc>
        <w:tc>
          <w:tcPr>
            <w:tcW w:w="1236" w:type="pct"/>
            <w:tcBorders>
              <w:top w:val="nil"/>
              <w:left w:val="nil"/>
              <w:bottom w:val="nil"/>
              <w:right w:val="single" w:color="auto" w:sz="4" w:space="0"/>
            </w:tcBorders>
            <w:tcMar>
              <w:top w:w="15" w:type="dxa"/>
              <w:left w:w="108" w:type="dxa"/>
              <w:bottom w:w="0" w:type="dxa"/>
              <w:right w:w="108" w:type="dxa"/>
            </w:tcMar>
            <w:vAlign w:val="center"/>
          </w:tcPr>
          <w:p w14:paraId="79AD0F2D">
            <w:pPr>
              <w:widowControl/>
              <w:jc w:val="center"/>
              <w:rPr>
                <w:rFonts w:ascii="Times New Roman" w:hAnsi="Times New Roman"/>
                <w:color w:val="000000"/>
                <w:kern w:val="0"/>
                <w:sz w:val="24"/>
                <w:szCs w:val="24"/>
              </w:rPr>
            </w:pPr>
            <w:r>
              <w:rPr>
                <w:rFonts w:ascii="Times New Roman" w:hAnsi="Times New Roman"/>
                <w:color w:val="000000"/>
                <w:kern w:val="0"/>
                <w:sz w:val="24"/>
                <w:szCs w:val="24"/>
              </w:rPr>
              <w:t>53.01（40-63.408）</w:t>
            </w:r>
          </w:p>
        </w:tc>
        <w:tc>
          <w:tcPr>
            <w:tcW w:w="935" w:type="pct"/>
            <w:tcBorders>
              <w:top w:val="nil"/>
              <w:left w:val="single" w:color="auto" w:sz="4" w:space="0"/>
              <w:bottom w:val="nil"/>
              <w:right w:val="nil"/>
            </w:tcBorders>
            <w:tcMar>
              <w:top w:w="15" w:type="dxa"/>
              <w:left w:w="108" w:type="dxa"/>
              <w:bottom w:w="0" w:type="dxa"/>
              <w:right w:w="108" w:type="dxa"/>
            </w:tcMar>
            <w:vAlign w:val="center"/>
          </w:tcPr>
          <w:p w14:paraId="63524AFC">
            <w:pPr>
              <w:widowControl/>
              <w:jc w:val="center"/>
              <w:rPr>
                <w:rFonts w:ascii="Times New Roman" w:hAnsi="Times New Roman"/>
                <w:color w:val="000000"/>
                <w:kern w:val="0"/>
                <w:sz w:val="24"/>
                <w:szCs w:val="24"/>
              </w:rPr>
            </w:pPr>
            <w:r>
              <w:rPr>
                <w:rFonts w:ascii="Times New Roman" w:hAnsi="Times New Roman"/>
                <w:color w:val="000000"/>
                <w:kern w:val="0"/>
                <w:sz w:val="24"/>
                <w:szCs w:val="24"/>
              </w:rPr>
              <w:t>3.886（25.6）</w:t>
            </w:r>
          </w:p>
        </w:tc>
        <w:tc>
          <w:tcPr>
            <w:tcW w:w="1287" w:type="pct"/>
            <w:tcBorders>
              <w:top w:val="nil"/>
              <w:left w:val="nil"/>
              <w:bottom w:val="nil"/>
              <w:right w:val="nil"/>
            </w:tcBorders>
            <w:tcMar>
              <w:top w:w="15" w:type="dxa"/>
              <w:left w:w="108" w:type="dxa"/>
              <w:bottom w:w="0" w:type="dxa"/>
              <w:right w:w="108" w:type="dxa"/>
            </w:tcMar>
            <w:vAlign w:val="center"/>
          </w:tcPr>
          <w:p w14:paraId="4DC63D66">
            <w:pPr>
              <w:widowControl/>
              <w:jc w:val="center"/>
              <w:rPr>
                <w:rFonts w:ascii="Times New Roman" w:hAnsi="Times New Roman"/>
                <w:color w:val="000000"/>
                <w:kern w:val="0"/>
                <w:sz w:val="24"/>
                <w:szCs w:val="24"/>
              </w:rPr>
            </w:pPr>
            <w:r>
              <w:rPr>
                <w:rFonts w:ascii="Times New Roman" w:hAnsi="Times New Roman"/>
                <w:color w:val="000000"/>
                <w:kern w:val="0"/>
                <w:sz w:val="24"/>
                <w:szCs w:val="24"/>
              </w:rPr>
              <w:t>3.701（0.003-5.282）</w:t>
            </w:r>
          </w:p>
        </w:tc>
      </w:tr>
      <w:tr w14:paraId="15C5CAF5">
        <w:tblPrEx>
          <w:tblCellMar>
            <w:top w:w="0" w:type="dxa"/>
            <w:left w:w="0" w:type="dxa"/>
            <w:bottom w:w="0" w:type="dxa"/>
            <w:right w:w="0" w:type="dxa"/>
          </w:tblCellMar>
        </w:tblPrEx>
        <w:trPr>
          <w:trHeight w:val="332" w:hRule="atLeast"/>
        </w:trPr>
        <w:tc>
          <w:tcPr>
            <w:tcW w:w="603" w:type="pct"/>
            <w:tcBorders>
              <w:top w:val="nil"/>
              <w:left w:val="nil"/>
              <w:bottom w:val="single" w:color="auto" w:sz="4" w:space="0"/>
            </w:tcBorders>
            <w:tcMar>
              <w:top w:w="15" w:type="dxa"/>
              <w:left w:w="108" w:type="dxa"/>
              <w:bottom w:w="0" w:type="dxa"/>
              <w:right w:w="108" w:type="dxa"/>
            </w:tcMar>
            <w:vAlign w:val="center"/>
          </w:tcPr>
          <w:p w14:paraId="30F5BA0E">
            <w:pPr>
              <w:widowControl/>
              <w:jc w:val="left"/>
              <w:rPr>
                <w:rFonts w:ascii="Times New Roman" w:hAnsi="Times New Roman"/>
                <w:color w:val="000000"/>
                <w:kern w:val="0"/>
                <w:sz w:val="24"/>
                <w:szCs w:val="24"/>
              </w:rPr>
            </w:pPr>
            <w:r>
              <w:rPr>
                <w:rFonts w:ascii="Times New Roman" w:hAnsi="Times New Roman"/>
                <w:color w:val="000000"/>
                <w:kern w:val="0"/>
                <w:sz w:val="24"/>
                <w:szCs w:val="24"/>
              </w:rPr>
              <w:t>ε</w:t>
            </w:r>
            <w:r>
              <w:rPr>
                <w:rFonts w:ascii="Times New Roman" w:hAnsi="Times New Roman"/>
                <w:color w:val="000000"/>
                <w:kern w:val="0"/>
                <w:sz w:val="24"/>
                <w:szCs w:val="24"/>
                <w:vertAlign w:val="subscript"/>
              </w:rPr>
              <w:t>2</w:t>
            </w:r>
          </w:p>
        </w:tc>
        <w:tc>
          <w:tcPr>
            <w:tcW w:w="938" w:type="pct"/>
            <w:tcBorders>
              <w:top w:val="nil"/>
              <w:left w:val="nil"/>
              <w:bottom w:val="single" w:color="auto" w:sz="4" w:space="0"/>
              <w:right w:val="nil"/>
            </w:tcBorders>
            <w:tcMar>
              <w:top w:w="15" w:type="dxa"/>
              <w:left w:w="108" w:type="dxa"/>
              <w:bottom w:w="0" w:type="dxa"/>
              <w:right w:w="108" w:type="dxa"/>
            </w:tcMar>
            <w:vAlign w:val="center"/>
          </w:tcPr>
          <w:p w14:paraId="1C516C47">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w:t>
            </w:r>
          </w:p>
        </w:tc>
        <w:tc>
          <w:tcPr>
            <w:tcW w:w="1236" w:type="pct"/>
            <w:tcBorders>
              <w:top w:val="nil"/>
              <w:left w:val="nil"/>
              <w:bottom w:val="single" w:color="auto" w:sz="4" w:space="0"/>
              <w:right w:val="single" w:color="auto" w:sz="4" w:space="0"/>
            </w:tcBorders>
            <w:tcMar>
              <w:top w:w="15" w:type="dxa"/>
              <w:left w:w="108" w:type="dxa"/>
              <w:bottom w:w="0" w:type="dxa"/>
              <w:right w:w="108" w:type="dxa"/>
            </w:tcMar>
            <w:vAlign w:val="center"/>
          </w:tcPr>
          <w:p w14:paraId="5D77D5A3">
            <w:pPr>
              <w:widowControl/>
              <w:jc w:val="center"/>
              <w:rPr>
                <w:rFonts w:ascii="Times New Roman" w:hAnsi="Times New Roman"/>
                <w:color w:val="000000"/>
                <w:kern w:val="0"/>
                <w:sz w:val="24"/>
                <w:szCs w:val="24"/>
              </w:rPr>
            </w:pPr>
            <w:r>
              <w:rPr>
                <w:rFonts w:hint="eastAsia" w:ascii="Times New Roman" w:hAnsi="Times New Roman"/>
                <w:color w:val="000000"/>
                <w:kern w:val="0"/>
                <w:sz w:val="24"/>
                <w:szCs w:val="24"/>
              </w:rPr>
              <w:t>-</w:t>
            </w:r>
          </w:p>
        </w:tc>
        <w:tc>
          <w:tcPr>
            <w:tcW w:w="935" w:type="pct"/>
            <w:tcBorders>
              <w:top w:val="nil"/>
              <w:left w:val="single" w:color="auto" w:sz="4" w:space="0"/>
              <w:bottom w:val="single" w:color="auto" w:sz="4" w:space="0"/>
              <w:right w:val="nil"/>
            </w:tcBorders>
            <w:tcMar>
              <w:top w:w="15" w:type="dxa"/>
              <w:left w:w="108" w:type="dxa"/>
              <w:bottom w:w="0" w:type="dxa"/>
              <w:right w:w="108" w:type="dxa"/>
            </w:tcMar>
            <w:vAlign w:val="center"/>
          </w:tcPr>
          <w:p w14:paraId="00EEB465">
            <w:pPr>
              <w:widowControl/>
              <w:jc w:val="center"/>
              <w:rPr>
                <w:rFonts w:ascii="Times New Roman" w:hAnsi="Times New Roman"/>
                <w:color w:val="000000"/>
                <w:kern w:val="0"/>
                <w:sz w:val="24"/>
                <w:szCs w:val="24"/>
              </w:rPr>
            </w:pPr>
            <w:r>
              <w:rPr>
                <w:rFonts w:ascii="Times New Roman" w:hAnsi="Times New Roman"/>
                <w:color w:val="000000"/>
                <w:kern w:val="0"/>
                <w:sz w:val="24"/>
                <w:szCs w:val="24"/>
              </w:rPr>
              <w:t>1.643（10.2）</w:t>
            </w:r>
          </w:p>
        </w:tc>
        <w:tc>
          <w:tcPr>
            <w:tcW w:w="1287" w:type="pct"/>
            <w:tcBorders>
              <w:top w:val="nil"/>
              <w:left w:val="nil"/>
              <w:bottom w:val="single" w:color="auto" w:sz="4" w:space="0"/>
              <w:right w:val="nil"/>
            </w:tcBorders>
            <w:tcMar>
              <w:top w:w="15" w:type="dxa"/>
              <w:left w:w="108" w:type="dxa"/>
              <w:bottom w:w="0" w:type="dxa"/>
              <w:right w:w="108" w:type="dxa"/>
            </w:tcMar>
            <w:vAlign w:val="center"/>
          </w:tcPr>
          <w:p w14:paraId="45B9B94E">
            <w:pPr>
              <w:widowControl/>
              <w:jc w:val="center"/>
              <w:rPr>
                <w:rFonts w:ascii="Times New Roman" w:hAnsi="Times New Roman"/>
                <w:color w:val="000000"/>
                <w:kern w:val="0"/>
                <w:sz w:val="24"/>
                <w:szCs w:val="24"/>
              </w:rPr>
            </w:pPr>
            <w:r>
              <w:rPr>
                <w:rFonts w:ascii="Times New Roman" w:hAnsi="Times New Roman"/>
                <w:color w:val="000000"/>
                <w:kern w:val="0"/>
                <w:sz w:val="24"/>
                <w:szCs w:val="24"/>
              </w:rPr>
              <w:t>1.643（0.965-2.185）</w:t>
            </w:r>
          </w:p>
        </w:tc>
      </w:tr>
    </w:tbl>
    <w:p w14:paraId="0DF78F66">
      <w:pPr>
        <w:spacing w:line="360" w:lineRule="auto"/>
        <w:rPr>
          <w:rFonts w:ascii="Times New Roman" w:hAnsi="Times New Roman" w:eastAsia="宋体"/>
          <w:sz w:val="24"/>
          <w:szCs w:val="24"/>
        </w:rPr>
      </w:pPr>
      <w:r>
        <w:rPr>
          <w:rFonts w:hint="eastAsia" w:ascii="Times New Roman" w:hAnsi="Times New Roman" w:eastAsia="宋体"/>
          <w:sz w:val="24"/>
          <w:szCs w:val="24"/>
        </w:rPr>
        <w:t xml:space="preserve">6MWD, 6-Minute Walk Distance; DLCO, Diffusing Capacity of the Lung for Carbon Monoxide; </w:t>
      </w:r>
      <w:r>
        <w:rPr>
          <w:rFonts w:ascii="Times New Roman" w:hAnsi="Times New Roman" w:eastAsia="宋体"/>
          <w:sz w:val="24"/>
          <w:szCs w:val="24"/>
        </w:rPr>
        <w:t>RSE, relative standard error; CI, confidence interval;</w:t>
      </w:r>
      <w:r>
        <w:rPr>
          <w:rFonts w:hint="eastAsia" w:ascii="Times New Roman" w:hAnsi="Times New Roman" w:eastAsia="宋体"/>
          <w:sz w:val="24"/>
          <w:szCs w:val="24"/>
        </w:rPr>
        <w:t xml:space="preserve"> B</w:t>
      </w:r>
      <w:r>
        <w:rPr>
          <w:rFonts w:hint="eastAsia" w:ascii="Times New Roman" w:hAnsi="Times New Roman" w:eastAsia="宋体"/>
          <w:sz w:val="24"/>
          <w:szCs w:val="24"/>
          <w:vertAlign w:val="subscript"/>
        </w:rPr>
        <w:t>0</w:t>
      </w:r>
      <w:r>
        <w:rPr>
          <w:rFonts w:hint="eastAsia" w:ascii="Times New Roman" w:hAnsi="Times New Roman" w:eastAsia="宋体"/>
          <w:sz w:val="24"/>
          <w:szCs w:val="24"/>
        </w:rPr>
        <w:t>, slope;</w:t>
      </w:r>
      <w:r>
        <w:rPr>
          <w:rFonts w:ascii="Times New Roman" w:hAnsi="Times New Roman" w:eastAsia="宋体"/>
          <w:bCs/>
          <w:sz w:val="24"/>
          <w:szCs w:val="24"/>
        </w:rPr>
        <w:t xml:space="preserve"> θ, fixed effect parameter</w:t>
      </w:r>
      <w:r>
        <w:rPr>
          <w:rFonts w:hint="eastAsia" w:ascii="Times New Roman" w:hAnsi="Times New Roman" w:eastAsia="宋体"/>
          <w:bCs/>
          <w:sz w:val="24"/>
          <w:szCs w:val="24"/>
        </w:rPr>
        <w:t xml:space="preserve">; </w:t>
      </w:r>
      <w:r>
        <w:rPr>
          <w:rFonts w:ascii="Times New Roman" w:hAnsi="Times New Roman" w:eastAsia="宋体"/>
          <w:sz w:val="24"/>
          <w:szCs w:val="24"/>
        </w:rPr>
        <w:t>η, inter-trial variability; ε, residual error</w:t>
      </w:r>
      <w:r>
        <w:rPr>
          <w:rFonts w:hint="eastAsia" w:ascii="Times New Roman" w:hAnsi="Times New Roman" w:eastAsia="宋体"/>
          <w:sz w:val="24"/>
          <w:szCs w:val="24"/>
        </w:rPr>
        <w:t>.</w:t>
      </w:r>
    </w:p>
    <w:p w14:paraId="0B744D4E">
      <w:pPr>
        <w:spacing w:line="360" w:lineRule="auto"/>
        <w:rPr>
          <w:rFonts w:ascii="Times New Roman" w:hAnsi="Times New Roman" w:eastAsia="宋体"/>
          <w:bCs/>
          <w:sz w:val="24"/>
          <w:szCs w:val="24"/>
        </w:rPr>
      </w:pPr>
      <w:r>
        <w:rPr>
          <w:rFonts w:ascii="Times New Roman" w:hAnsi="Times New Roman" w:eastAsia="宋体"/>
          <w:bCs/>
          <w:sz w:val="24"/>
          <w:szCs w:val="24"/>
        </w:rPr>
        <w:t>*</w:t>
      </w:r>
      <w:r>
        <w:t xml:space="preserve"> </w:t>
      </w:r>
      <w:r>
        <w:rPr>
          <w:rFonts w:ascii="Times New Roman" w:hAnsi="Times New Roman" w:eastAsia="宋体"/>
          <w:bCs/>
          <w:sz w:val="24"/>
          <w:szCs w:val="24"/>
        </w:rPr>
        <w:t>Number of successful model minimizations during the Bootstrapping process</w:t>
      </w:r>
    </w:p>
    <w:p w14:paraId="0C4F6865">
      <w:pPr>
        <w:spacing w:line="360" w:lineRule="auto"/>
        <w:rPr>
          <w:rFonts w:ascii="Times New Roman" w:hAnsi="Times New Roman" w:eastAsia="宋体"/>
          <w:sz w:val="24"/>
          <w:szCs w:val="24"/>
        </w:rPr>
      </w:pPr>
      <w:r>
        <w:rPr>
          <w:rFonts w:hint="eastAsia" w:ascii="Times New Roman" w:hAnsi="Times New Roman" w:eastAsia="宋体"/>
          <w:sz w:val="24"/>
          <w:szCs w:val="24"/>
        </w:rPr>
        <w:br w:type="page"/>
      </w:r>
    </w:p>
    <w:p w14:paraId="2E7C4187">
      <w:pPr>
        <w:rPr>
          <w:rFonts w:eastAsiaTheme="minorEastAsia"/>
          <w:highlight w:val="none"/>
        </w:rPr>
      </w:pPr>
      <w:r>
        <w:rPr>
          <w:rFonts w:ascii="Times New Roman" w:hAnsi="Times New Roman" w:eastAsia="宋体"/>
          <w:b/>
          <w:sz w:val="24"/>
          <w:szCs w:val="24"/>
          <w:highlight w:val="none"/>
        </w:rPr>
        <w:t>Figure S1. Characteristics of the included literature data</w:t>
      </w:r>
    </w:p>
    <w:p w14:paraId="349FE784">
      <w:pPr>
        <w:spacing w:line="360" w:lineRule="auto"/>
        <w:rPr>
          <w:rFonts w:eastAsiaTheme="minorEastAsia"/>
        </w:rPr>
      </w:pPr>
    </w:p>
    <w:p w14:paraId="26976EEF">
      <w:pPr>
        <w:spacing w:line="360" w:lineRule="auto"/>
        <w:rPr>
          <w:rFonts w:hint="eastAsia" w:ascii="Times New Roman" w:hAnsi="Times New Roman" w:eastAsia="宋体"/>
          <w:sz w:val="24"/>
          <w:szCs w:val="24"/>
          <w:lang w:eastAsia="zh-CN"/>
        </w:rPr>
      </w:pPr>
      <w:r>
        <w:rPr>
          <w:rFonts w:hint="eastAsia" w:ascii="Times New Roman" w:hAnsi="Times New Roman" w:eastAsia="宋体"/>
          <w:sz w:val="24"/>
          <w:szCs w:val="24"/>
          <w:lang w:eastAsia="zh-CN"/>
        </w:rPr>
        <w:drawing>
          <wp:inline distT="0" distB="0" distL="114300" distR="114300">
            <wp:extent cx="8855075" cy="3689350"/>
            <wp:effectExtent l="0" t="0" r="3175" b="6350"/>
            <wp:docPr id="2" name="图片 2" descr="plot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plot1_00"/>
                    <pic:cNvPicPr>
                      <a:picLocks noChangeAspect="1"/>
                    </pic:cNvPicPr>
                  </pic:nvPicPr>
                  <pic:blipFill>
                    <a:blip r:embed="rId14"/>
                    <a:stretch>
                      <a:fillRect/>
                    </a:stretch>
                  </pic:blipFill>
                  <pic:spPr>
                    <a:xfrm>
                      <a:off x="0" y="0"/>
                      <a:ext cx="8855075" cy="3689350"/>
                    </a:xfrm>
                    <a:prstGeom prst="rect">
                      <a:avLst/>
                    </a:prstGeom>
                  </pic:spPr>
                </pic:pic>
              </a:graphicData>
            </a:graphic>
          </wp:inline>
        </w:drawing>
      </w:r>
    </w:p>
    <w:p w14:paraId="7169FDC2">
      <w:pPr>
        <w:spacing w:line="360" w:lineRule="auto"/>
        <w:rPr>
          <w:rFonts w:hint="eastAsia" w:ascii="Times New Roman" w:hAnsi="Times New Roman" w:eastAsia="宋体"/>
          <w:sz w:val="24"/>
          <w:szCs w:val="24"/>
          <w:lang w:eastAsia="zh-CN"/>
        </w:rPr>
      </w:pPr>
    </w:p>
    <w:p w14:paraId="23EEB0A6">
      <w:pPr>
        <w:spacing w:line="360" w:lineRule="auto"/>
        <w:rPr>
          <w:rFonts w:ascii="Times New Roman" w:hAnsi="Times New Roman" w:eastAsia="宋体"/>
          <w:sz w:val="24"/>
          <w:szCs w:val="24"/>
        </w:rPr>
      </w:pPr>
      <w:r>
        <w:rPr>
          <w:rFonts w:ascii="Times New Roman" w:hAnsi="Times New Roman" w:eastAsia="宋体"/>
          <w:sz w:val="24"/>
          <w:szCs w:val="24"/>
        </w:rPr>
        <w:t xml:space="preserve">FVC, Forced Vital Capacity; 6MWD, 6-Minute Walk Distance; DLCO, Diffusing Capacity of the Lung for Carbon Monoxide; </w:t>
      </w:r>
      <w:r>
        <w:rPr>
          <w:rFonts w:hint="eastAsia" w:ascii="Times New Roman" w:hAnsi="Times New Roman" w:eastAsia="宋体"/>
          <w:sz w:val="24"/>
          <w:szCs w:val="24"/>
        </w:rPr>
        <w:t xml:space="preserve">Age: </w:t>
      </w:r>
      <w:r>
        <w:rPr>
          <w:rFonts w:ascii="Times New Roman" w:hAnsi="Times New Roman" w:eastAsia="宋体"/>
          <w:sz w:val="24"/>
          <w:szCs w:val="24"/>
        </w:rPr>
        <w:t>median age of participants.</w:t>
      </w:r>
      <w:r>
        <w:rPr>
          <w:rFonts w:hint="eastAsia" w:ascii="Times New Roman" w:hAnsi="Times New Roman" w:eastAsia="宋体"/>
          <w:sz w:val="24"/>
          <w:szCs w:val="24"/>
        </w:rPr>
        <w:t>; Male</w:t>
      </w:r>
      <w:r>
        <w:rPr>
          <w:rFonts w:ascii="Times New Roman" w:hAnsi="Times New Roman" w:eastAsia="宋体"/>
          <w:sz w:val="24"/>
          <w:szCs w:val="24"/>
        </w:rPr>
        <w:t>: median percentage of male participants</w:t>
      </w:r>
      <w:r>
        <w:rPr>
          <w:rFonts w:hint="eastAsia" w:ascii="Times New Roman" w:hAnsi="Times New Roman" w:eastAsia="宋体"/>
          <w:sz w:val="24"/>
          <w:szCs w:val="24"/>
        </w:rPr>
        <w:t>.</w:t>
      </w:r>
      <w:r>
        <w:rPr>
          <w:rFonts w:hint="eastAsia" w:ascii="Times New Roman" w:hAnsi="Times New Roman" w:eastAsia="宋体"/>
          <w:sz w:val="24"/>
          <w:szCs w:val="24"/>
        </w:rPr>
        <w:br w:type="page"/>
      </w:r>
    </w:p>
    <w:p w14:paraId="0927B58A">
      <w:pPr>
        <w:spacing w:line="360" w:lineRule="auto"/>
        <w:rPr>
          <w:rFonts w:ascii="Times New Roman" w:hAnsi="Times New Roman" w:eastAsia="宋体"/>
          <w:b/>
          <w:sz w:val="24"/>
          <w:szCs w:val="24"/>
        </w:rPr>
      </w:pPr>
      <w:r>
        <w:rPr>
          <w:rFonts w:ascii="Times New Roman" w:hAnsi="Times New Roman" w:eastAsia="宋体"/>
          <w:b/>
          <w:sz w:val="24"/>
          <w:szCs w:val="24"/>
        </w:rPr>
        <w:t>Figure S2. The summary of literature assessment</w:t>
      </w:r>
    </w:p>
    <w:p w14:paraId="36DAC727">
      <w:pPr>
        <w:rPr>
          <w:rFonts w:eastAsiaTheme="minorEastAsia"/>
        </w:rPr>
      </w:pPr>
    </w:p>
    <w:p w14:paraId="6C10A65D">
      <w:pPr>
        <w:rPr>
          <w:rFonts w:eastAsiaTheme="minorEastAsia"/>
        </w:rPr>
      </w:pPr>
      <w:r>
        <w:rPr>
          <w:rFonts w:hint="eastAsia" w:eastAsiaTheme="minorEastAsia"/>
        </w:rPr>
        <w:drawing>
          <wp:inline distT="0" distB="0" distL="114300" distR="114300">
            <wp:extent cx="8855710" cy="3252470"/>
            <wp:effectExtent l="0" t="0" r="2540" b="5080"/>
            <wp:docPr id="17" name="图片 17" descr="图片111.pdf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111.pdf_00"/>
                    <pic:cNvPicPr>
                      <a:picLocks noChangeAspect="1"/>
                    </pic:cNvPicPr>
                  </pic:nvPicPr>
                  <pic:blipFill>
                    <a:blip r:embed="rId15"/>
                    <a:srcRect l="5147" t="26552" r="4925" b="26733"/>
                    <a:stretch>
                      <a:fillRect/>
                    </a:stretch>
                  </pic:blipFill>
                  <pic:spPr>
                    <a:xfrm>
                      <a:off x="0" y="0"/>
                      <a:ext cx="8855710" cy="3252470"/>
                    </a:xfrm>
                    <a:prstGeom prst="rect">
                      <a:avLst/>
                    </a:prstGeom>
                  </pic:spPr>
                </pic:pic>
              </a:graphicData>
            </a:graphic>
          </wp:inline>
        </w:drawing>
      </w:r>
    </w:p>
    <w:p w14:paraId="13E5E110">
      <w:pPr>
        <w:rPr>
          <w:rFonts w:eastAsiaTheme="minorEastAsia"/>
        </w:rPr>
        <w:sectPr>
          <w:pgSz w:w="16838" w:h="11906" w:orient="landscape"/>
          <w:pgMar w:top="1800" w:right="1440" w:bottom="1800" w:left="1440" w:header="851" w:footer="992" w:gutter="0"/>
          <w:cols w:space="425" w:num="1"/>
          <w:docGrid w:type="lines" w:linePitch="312" w:charSpace="0"/>
        </w:sectPr>
      </w:pPr>
    </w:p>
    <w:p w14:paraId="17429E92">
      <w:pPr>
        <w:rPr>
          <w:rFonts w:ascii="Times New Roman" w:hAnsi="Times New Roman" w:eastAsia="宋体"/>
          <w:b/>
          <w:sz w:val="24"/>
          <w:szCs w:val="24"/>
        </w:rPr>
      </w:pPr>
      <w:r>
        <w:rPr>
          <w:rFonts w:hint="eastAsia" w:ascii="Times New Roman" w:hAnsi="Times New Roman" w:eastAsia="宋体"/>
          <w:b/>
          <w:sz w:val="24"/>
          <w:szCs w:val="24"/>
        </w:rPr>
        <w:t xml:space="preserve">Figure S3. Covariate selection for the placebo response model of </w:t>
      </w:r>
      <w:r>
        <w:rPr>
          <w:rFonts w:ascii="Times New Roman" w:hAnsi="Times New Roman" w:eastAsia="宋体"/>
          <w:b/>
          <w:sz w:val="24"/>
          <w:szCs w:val="24"/>
        </w:rPr>
        <w:t>a</w:t>
      </w:r>
      <w:r>
        <w:rPr>
          <w:rFonts w:hint="eastAsia" w:ascii="Times New Roman" w:hAnsi="Times New Roman" w:eastAsia="宋体"/>
          <w:b/>
          <w:sz w:val="24"/>
          <w:szCs w:val="24"/>
        </w:rPr>
        <w:t>ll-cause mortality</w:t>
      </w:r>
    </w:p>
    <w:p w14:paraId="2095B206">
      <w:pPr>
        <w:rPr>
          <w:rFonts w:eastAsiaTheme="minorEastAsia"/>
        </w:rPr>
      </w:pPr>
    </w:p>
    <w:p w14:paraId="79D11FDB">
      <w:pPr>
        <w:spacing w:line="360" w:lineRule="auto"/>
        <w:rPr>
          <w:rFonts w:eastAsiaTheme="minorEastAsia"/>
        </w:rPr>
      </w:pPr>
      <w:r>
        <w:rPr>
          <w:rFonts w:hint="eastAsia" w:eastAsiaTheme="minorEastAsia"/>
        </w:rPr>
        <w:drawing>
          <wp:inline distT="0" distB="0" distL="114300" distR="114300">
            <wp:extent cx="5266690" cy="2366010"/>
            <wp:effectExtent l="0" t="0" r="10160" b="15240"/>
            <wp:docPr id="19" name="图片 19" descr="协变量筛选图SIGM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协变量筛选图SIGM_00"/>
                    <pic:cNvPicPr>
                      <a:picLocks noChangeAspect="1"/>
                    </pic:cNvPicPr>
                  </pic:nvPicPr>
                  <pic:blipFill>
                    <a:blip r:embed="rId16"/>
                    <a:stretch>
                      <a:fillRect/>
                    </a:stretch>
                  </pic:blipFill>
                  <pic:spPr>
                    <a:xfrm>
                      <a:off x="0" y="0"/>
                      <a:ext cx="5266690" cy="2366010"/>
                    </a:xfrm>
                    <a:prstGeom prst="rect">
                      <a:avLst/>
                    </a:prstGeom>
                  </pic:spPr>
                </pic:pic>
              </a:graphicData>
            </a:graphic>
          </wp:inline>
        </w:drawing>
      </w:r>
    </w:p>
    <w:p w14:paraId="015F0A61">
      <w:pPr>
        <w:spacing w:line="360" w:lineRule="auto"/>
        <w:rPr>
          <w:rFonts w:eastAsiaTheme="minorEastAsia"/>
        </w:rPr>
      </w:pPr>
    </w:p>
    <w:p w14:paraId="6E7CBA75">
      <w:pPr>
        <w:spacing w:line="360" w:lineRule="auto"/>
        <w:rPr>
          <w:rFonts w:ascii="Times New Roman" w:hAnsi="Times New Roman" w:eastAsia="宋体"/>
          <w:sz w:val="24"/>
          <w:szCs w:val="24"/>
        </w:rPr>
      </w:pPr>
      <w:r>
        <w:rPr>
          <w:rFonts w:hint="eastAsia" w:ascii="Times New Roman" w:hAnsi="Times New Roman" w:eastAsia="宋体"/>
          <w:sz w:val="24"/>
          <w:szCs w:val="24"/>
        </w:rPr>
        <w:t>The correlation between continuous variables and model parameter SIGM was assessed using Pearson correlation analysis, while the association between categorical variables and model parameter SIGM was evaluated using the t-test. A p-value of less than 0.05 was considered indicative of a statistically significant correlation.</w:t>
      </w:r>
    </w:p>
    <w:p w14:paraId="7BF8E2F8">
      <w:pPr>
        <w:spacing w:line="360" w:lineRule="auto"/>
        <w:rPr>
          <w:rFonts w:ascii="Times New Roman" w:hAnsi="Times New Roman" w:eastAsia="宋体"/>
          <w:sz w:val="24"/>
          <w:szCs w:val="24"/>
        </w:rPr>
      </w:pPr>
      <w:r>
        <w:rPr>
          <w:rFonts w:hint="eastAsia" w:ascii="Times New Roman" w:hAnsi="Times New Roman" w:eastAsia="宋体"/>
          <w:sz w:val="24"/>
          <w:szCs w:val="24"/>
        </w:rPr>
        <w:t>Background: Whether the patient received background therapy, in the sub-graph of Background, 0 represents the patient did not receive background therapy, 1 represents the patient received background therapy; Duration: Duration time since diagnosis; Smoker: Proportion of smokers; Male: Proportion of males; White: Proportion of whites</w:t>
      </w:r>
    </w:p>
    <w:p w14:paraId="544C4903">
      <w:pPr>
        <w:spacing w:line="360" w:lineRule="auto"/>
        <w:rPr>
          <w:rFonts w:eastAsiaTheme="minorEastAsia"/>
        </w:rPr>
        <w:sectPr>
          <w:pgSz w:w="11906" w:h="16838"/>
          <w:pgMar w:top="1440" w:right="1800" w:bottom="1440" w:left="1800" w:header="851" w:footer="992" w:gutter="0"/>
          <w:cols w:space="425" w:num="1"/>
          <w:docGrid w:type="lines" w:linePitch="312" w:charSpace="0"/>
        </w:sectPr>
      </w:pPr>
    </w:p>
    <w:p w14:paraId="79ED6BF5">
      <w:pPr>
        <w:rPr>
          <w:rFonts w:ascii="Times New Roman" w:hAnsi="Times New Roman" w:eastAsia="宋体"/>
          <w:b/>
          <w:sz w:val="24"/>
          <w:szCs w:val="24"/>
        </w:rPr>
      </w:pPr>
      <w:r>
        <w:rPr>
          <w:rFonts w:hint="eastAsia" w:ascii="Times New Roman" w:hAnsi="Times New Roman" w:eastAsia="宋体"/>
          <w:b/>
          <w:sz w:val="24"/>
          <w:szCs w:val="24"/>
        </w:rPr>
        <w:t xml:space="preserve">Figure S4. The goodness-of-fit plots of the placebo response model of </w:t>
      </w:r>
      <w:r>
        <w:rPr>
          <w:rFonts w:ascii="Times New Roman" w:hAnsi="Times New Roman" w:eastAsia="宋体"/>
          <w:b/>
          <w:sz w:val="24"/>
          <w:szCs w:val="24"/>
        </w:rPr>
        <w:t>a</w:t>
      </w:r>
      <w:r>
        <w:rPr>
          <w:rFonts w:hint="eastAsia" w:ascii="Times New Roman" w:hAnsi="Times New Roman" w:eastAsia="宋体"/>
          <w:b/>
          <w:sz w:val="24"/>
          <w:szCs w:val="24"/>
        </w:rPr>
        <w:t>ll-cause mortality</w:t>
      </w:r>
    </w:p>
    <w:p w14:paraId="0A5332D0">
      <w:pPr>
        <w:rPr>
          <w:rFonts w:eastAsiaTheme="minorEastAsia"/>
        </w:rPr>
      </w:pPr>
    </w:p>
    <w:p w14:paraId="3C1F7BB7">
      <w:pPr>
        <w:spacing w:line="360" w:lineRule="auto"/>
        <w:rPr>
          <w:rFonts w:eastAsiaTheme="minorEastAsia"/>
        </w:rPr>
      </w:pPr>
      <w:r>
        <w:rPr>
          <w:rFonts w:hint="eastAsia" w:eastAsiaTheme="minorEastAsia"/>
        </w:rPr>
        <w:drawing>
          <wp:inline distT="0" distB="0" distL="114300" distR="114300">
            <wp:extent cx="5266690" cy="4213860"/>
            <wp:effectExtent l="0" t="0" r="10160" b="15240"/>
            <wp:docPr id="21" name="图片 21" descr="拟合优度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拟合优度图_00"/>
                    <pic:cNvPicPr>
                      <a:picLocks noChangeAspect="1"/>
                    </pic:cNvPicPr>
                  </pic:nvPicPr>
                  <pic:blipFill>
                    <a:blip r:embed="rId17"/>
                    <a:stretch>
                      <a:fillRect/>
                    </a:stretch>
                  </pic:blipFill>
                  <pic:spPr>
                    <a:xfrm>
                      <a:off x="0" y="0"/>
                      <a:ext cx="5266690" cy="4213860"/>
                    </a:xfrm>
                    <a:prstGeom prst="rect">
                      <a:avLst/>
                    </a:prstGeom>
                  </pic:spPr>
                </pic:pic>
              </a:graphicData>
            </a:graphic>
          </wp:inline>
        </w:drawing>
      </w:r>
    </w:p>
    <w:p w14:paraId="453092C5">
      <w:pPr>
        <w:spacing w:line="360" w:lineRule="auto"/>
        <w:rPr>
          <w:rFonts w:eastAsiaTheme="minorEastAsia"/>
        </w:rPr>
      </w:pPr>
    </w:p>
    <w:p w14:paraId="5EBFC137">
      <w:pPr>
        <w:spacing w:line="360" w:lineRule="auto"/>
        <w:rPr>
          <w:rFonts w:ascii="Times New Roman" w:hAnsi="Times New Roman" w:eastAsia="宋体"/>
          <w:sz w:val="24"/>
          <w:szCs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sz w:val="24"/>
          <w:szCs w:val="24"/>
        </w:rPr>
        <w:t>The top-left graph displays the population predicted (PRED) values against the observed values (OBS), while the top-right graph shows the individual predicted (IPRED) values against OBS. The bottom-left graph presents the conditional weighted residuals (CWRES) against PRED, and the bottom-right graph shows CWRES against time. The top-left and top-right graphs have dashed and solid lines that represent the diagonal and fitting lines, respectively, while the bottom-left and bottom-right graphs have dashed and solid lines that represent the 0 and ±6 lines and fitting lines, respectively.</w:t>
      </w:r>
      <w:r>
        <w:t xml:space="preserve"> </w:t>
      </w:r>
      <w:r>
        <w:rPr>
          <w:rFonts w:ascii="Times New Roman" w:hAnsi="Times New Roman" w:eastAsia="宋体"/>
          <w:sz w:val="24"/>
          <w:szCs w:val="24"/>
        </w:rPr>
        <w:t>Points of the same color represent data from the same group.</w:t>
      </w:r>
      <w:r>
        <w:rPr>
          <w:rFonts w:hint="eastAsia" w:ascii="Times New Roman" w:hAnsi="Times New Roman" w:eastAsia="宋体"/>
          <w:sz w:val="24"/>
          <w:szCs w:val="24"/>
        </w:rPr>
        <w:t xml:space="preserve"> </w:t>
      </w:r>
      <w:r>
        <w:rPr>
          <w:rFonts w:ascii="Times New Roman" w:hAnsi="Times New Roman" w:eastAsia="宋体"/>
          <w:sz w:val="24"/>
          <w:szCs w:val="24"/>
        </w:rPr>
        <w:t>The size of the point is related to the sample size.</w:t>
      </w:r>
    </w:p>
    <w:p w14:paraId="7029DBD4">
      <w:pPr>
        <w:rPr>
          <w:rFonts w:ascii="Times New Roman" w:hAnsi="Times New Roman" w:eastAsia="宋体"/>
          <w:b/>
          <w:sz w:val="24"/>
          <w:szCs w:val="24"/>
        </w:rPr>
      </w:pPr>
      <w:r>
        <w:rPr>
          <w:rFonts w:hint="eastAsia" w:ascii="Times New Roman" w:hAnsi="Times New Roman" w:eastAsia="宋体"/>
          <w:b/>
          <w:sz w:val="24"/>
          <w:szCs w:val="24"/>
        </w:rPr>
        <w:t>Figure S5. Covariate selection for the placebo response model of FVC%</w:t>
      </w:r>
    </w:p>
    <w:p w14:paraId="53A01462">
      <w:pPr>
        <w:rPr>
          <w:rFonts w:eastAsiaTheme="minorEastAsia"/>
        </w:rPr>
      </w:pPr>
    </w:p>
    <w:p w14:paraId="20DFEE7E">
      <w:pPr>
        <w:spacing w:line="360" w:lineRule="auto"/>
        <w:rPr>
          <w:rFonts w:eastAsiaTheme="minorEastAsia"/>
        </w:rPr>
      </w:pPr>
      <w:r>
        <w:rPr>
          <w:rFonts w:hint="eastAsia" w:eastAsiaTheme="minorEastAsia"/>
        </w:rPr>
        <w:drawing>
          <wp:inline distT="0" distB="0" distL="114300" distR="114300">
            <wp:extent cx="5266690" cy="2366010"/>
            <wp:effectExtent l="0" t="0" r="10160" b="15240"/>
            <wp:docPr id="22" name="图片 22" descr="协变量筛选图EM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协变量筛选图EM_00"/>
                    <pic:cNvPicPr>
                      <a:picLocks noChangeAspect="1"/>
                    </pic:cNvPicPr>
                  </pic:nvPicPr>
                  <pic:blipFill>
                    <a:blip r:embed="rId18"/>
                    <a:stretch>
                      <a:fillRect/>
                    </a:stretch>
                  </pic:blipFill>
                  <pic:spPr>
                    <a:xfrm>
                      <a:off x="0" y="0"/>
                      <a:ext cx="5266690" cy="2366010"/>
                    </a:xfrm>
                    <a:prstGeom prst="rect">
                      <a:avLst/>
                    </a:prstGeom>
                  </pic:spPr>
                </pic:pic>
              </a:graphicData>
            </a:graphic>
          </wp:inline>
        </w:drawing>
      </w:r>
    </w:p>
    <w:p w14:paraId="68E8D4D6">
      <w:pPr>
        <w:spacing w:line="360" w:lineRule="auto"/>
        <w:rPr>
          <w:rFonts w:eastAsiaTheme="minorEastAsia"/>
        </w:rPr>
      </w:pPr>
    </w:p>
    <w:p w14:paraId="0746F463">
      <w:pPr>
        <w:spacing w:line="360" w:lineRule="auto"/>
        <w:rPr>
          <w:rFonts w:ascii="Times New Roman" w:hAnsi="Times New Roman" w:eastAsia="宋体"/>
          <w:sz w:val="24"/>
          <w:szCs w:val="24"/>
        </w:rPr>
      </w:pPr>
      <w:r>
        <w:rPr>
          <w:rFonts w:hint="eastAsia" w:ascii="Times New Roman" w:hAnsi="Times New Roman" w:eastAsia="宋体"/>
          <w:sz w:val="24"/>
          <w:szCs w:val="24"/>
        </w:rPr>
        <w:t>The correlation between continuous variables and model parameter</w:t>
      </w:r>
      <w:r>
        <w:rPr>
          <w:rFonts w:ascii="Times New Roman" w:hAnsi="Times New Roman" w:eastAsia="宋体" w:cstheme="minorBidi"/>
          <w:sz w:val="24"/>
          <w:szCs w:val="24"/>
        </w:rPr>
        <w:t xml:space="preserve"> E</w:t>
      </w:r>
      <w:r>
        <w:rPr>
          <w:rFonts w:ascii="Times New Roman" w:hAnsi="Times New Roman" w:eastAsia="宋体" w:cstheme="minorBidi"/>
          <w:sz w:val="24"/>
          <w:szCs w:val="24"/>
          <w:vertAlign w:val="subscript"/>
        </w:rPr>
        <w:t>max</w:t>
      </w:r>
      <w:r>
        <w:rPr>
          <w:rFonts w:hint="eastAsia" w:ascii="Times New Roman" w:hAnsi="Times New Roman" w:eastAsia="宋体"/>
          <w:sz w:val="24"/>
          <w:szCs w:val="24"/>
        </w:rPr>
        <w:t xml:space="preserve"> was assessed using Pearson correlation analysis, while the association between categorical variables and model parameter</w:t>
      </w:r>
      <w:r>
        <w:rPr>
          <w:rFonts w:ascii="Times New Roman" w:hAnsi="Times New Roman" w:eastAsia="宋体" w:cstheme="minorBidi"/>
          <w:sz w:val="24"/>
          <w:szCs w:val="24"/>
        </w:rPr>
        <w:t xml:space="preserve"> E</w:t>
      </w:r>
      <w:r>
        <w:rPr>
          <w:rFonts w:ascii="Times New Roman" w:hAnsi="Times New Roman" w:eastAsia="宋体" w:cstheme="minorBidi"/>
          <w:sz w:val="24"/>
          <w:szCs w:val="24"/>
          <w:vertAlign w:val="subscript"/>
        </w:rPr>
        <w:t>max</w:t>
      </w:r>
      <w:r>
        <w:rPr>
          <w:rFonts w:hint="eastAsia" w:ascii="Times New Roman" w:hAnsi="Times New Roman" w:eastAsia="宋体"/>
          <w:sz w:val="24"/>
          <w:szCs w:val="24"/>
        </w:rPr>
        <w:t xml:space="preserve"> was evaluated using the t-test. A p-value of less than 0.05 was considered indicative of a statistically significant correlation.</w:t>
      </w:r>
    </w:p>
    <w:p w14:paraId="6255E76B">
      <w:pPr>
        <w:spacing w:line="360" w:lineRule="auto"/>
        <w:rPr>
          <w:rFonts w:ascii="Times New Roman" w:hAnsi="Times New Roman" w:eastAsia="宋体"/>
          <w:sz w:val="24"/>
          <w:szCs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cstheme="minorBidi"/>
          <w:sz w:val="24"/>
          <w:szCs w:val="24"/>
        </w:rPr>
        <w:t>EM: E</w:t>
      </w:r>
      <w:r>
        <w:rPr>
          <w:rFonts w:ascii="Times New Roman" w:hAnsi="Times New Roman" w:eastAsia="宋体" w:cstheme="minorBidi"/>
          <w:sz w:val="24"/>
          <w:szCs w:val="24"/>
          <w:vertAlign w:val="subscript"/>
        </w:rPr>
        <w:t>max</w:t>
      </w:r>
      <w:r>
        <w:rPr>
          <w:rFonts w:ascii="Times New Roman" w:hAnsi="Times New Roman" w:eastAsia="宋体" w:cstheme="minorBidi"/>
          <w:sz w:val="24"/>
          <w:szCs w:val="24"/>
        </w:rPr>
        <w:t>, maximal placebo response</w:t>
      </w:r>
      <w:r>
        <w:rPr>
          <w:rFonts w:hint="eastAsia" w:ascii="Times New Roman" w:hAnsi="Times New Roman" w:eastAsia="宋体"/>
          <w:sz w:val="24"/>
          <w:szCs w:val="24"/>
        </w:rPr>
        <w:t>; Background: Whether the patient received background therapy, in the sub-graph of Background, 0 represents the patient did not receive background therapy, 1 represents the patient received background therapy; Duration: Duration time since diagnosis; Smoker: Proportion of smokers; Male: Proportion of males; White: Proportion of whites.</w:t>
      </w:r>
    </w:p>
    <w:p w14:paraId="15454877">
      <w:pPr>
        <w:spacing w:line="360" w:lineRule="auto"/>
        <w:rPr>
          <w:rFonts w:ascii="Times New Roman" w:hAnsi="Times New Roman" w:eastAsia="宋体"/>
          <w:b/>
          <w:sz w:val="24"/>
          <w:szCs w:val="24"/>
        </w:rPr>
      </w:pPr>
      <w:r>
        <w:rPr>
          <w:rFonts w:hint="eastAsia" w:ascii="Times New Roman" w:hAnsi="Times New Roman" w:eastAsia="宋体"/>
          <w:b/>
          <w:sz w:val="24"/>
          <w:szCs w:val="24"/>
        </w:rPr>
        <w:t>Figure S6. The goodness-of-fit plots of the placebo response model of FVC%</w:t>
      </w:r>
    </w:p>
    <w:p w14:paraId="7990030D">
      <w:pPr>
        <w:rPr>
          <w:rFonts w:eastAsiaTheme="minorEastAsia"/>
        </w:rPr>
      </w:pPr>
    </w:p>
    <w:p w14:paraId="1B863353">
      <w:pPr>
        <w:rPr>
          <w:rFonts w:eastAsiaTheme="minorEastAsia"/>
        </w:rPr>
      </w:pPr>
      <w:r>
        <w:rPr>
          <w:rFonts w:hint="eastAsia" w:eastAsiaTheme="minorEastAsia"/>
        </w:rPr>
        <w:drawing>
          <wp:inline distT="0" distB="0" distL="114300" distR="114300">
            <wp:extent cx="5266690" cy="4213860"/>
            <wp:effectExtent l="0" t="0" r="10160" b="15240"/>
            <wp:docPr id="23" name="图片 23" descr="拟合优度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拟合优度图_00"/>
                    <pic:cNvPicPr>
                      <a:picLocks noChangeAspect="1"/>
                    </pic:cNvPicPr>
                  </pic:nvPicPr>
                  <pic:blipFill>
                    <a:blip r:embed="rId19"/>
                    <a:stretch>
                      <a:fillRect/>
                    </a:stretch>
                  </pic:blipFill>
                  <pic:spPr>
                    <a:xfrm>
                      <a:off x="0" y="0"/>
                      <a:ext cx="5266690" cy="4213860"/>
                    </a:xfrm>
                    <a:prstGeom prst="rect">
                      <a:avLst/>
                    </a:prstGeom>
                  </pic:spPr>
                </pic:pic>
              </a:graphicData>
            </a:graphic>
          </wp:inline>
        </w:drawing>
      </w:r>
    </w:p>
    <w:p w14:paraId="4044046A">
      <w:pPr>
        <w:rPr>
          <w:rFonts w:eastAsiaTheme="minorEastAsia"/>
        </w:rPr>
      </w:pPr>
    </w:p>
    <w:p w14:paraId="04BC0ACA">
      <w:pPr>
        <w:spacing w:line="360" w:lineRule="auto"/>
        <w:rPr>
          <w:rFonts w:ascii="Times New Roman" w:hAnsi="Times New Roman" w:eastAsia="宋体"/>
          <w:sz w:val="24"/>
          <w:szCs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sz w:val="24"/>
          <w:szCs w:val="24"/>
        </w:rPr>
        <w:t>The top-left graph displays the population predicted (PRED) values against the observed values (OBS), while the top-right graph shows the individual predicted (IPRED) values against OBS. The bottom-left graph presents the conditional weighted residuals (CWRES) against PRED, and the bottom-right graph shows CWRES against time. The top-left and top-right graphs have dashed and solid lines that represent the diagonal and fitting lines, respectively, while the bottom-left and bottom-right graphs have dashed and solid lines that represent the 0 and ±6 lines and fitting lines, respectively. Points of the same color represent data from the same group. The size of the point is related to the sample size.</w:t>
      </w:r>
    </w:p>
    <w:p w14:paraId="20B3DA44">
      <w:pPr>
        <w:rPr>
          <w:rFonts w:ascii="Times New Roman" w:hAnsi="Times New Roman" w:eastAsia="宋体"/>
          <w:b/>
          <w:sz w:val="24"/>
          <w:szCs w:val="24"/>
        </w:rPr>
      </w:pPr>
      <w:r>
        <w:rPr>
          <w:rFonts w:hint="eastAsia" w:ascii="Times New Roman" w:hAnsi="Times New Roman" w:eastAsia="宋体"/>
          <w:b/>
          <w:sz w:val="24"/>
          <w:szCs w:val="24"/>
        </w:rPr>
        <w:t>Figure S7. Covariate selection for the placebo response model of FVCmL</w:t>
      </w:r>
    </w:p>
    <w:p w14:paraId="6F56035C">
      <w:pPr>
        <w:rPr>
          <w:rFonts w:eastAsiaTheme="minorEastAsia"/>
        </w:rPr>
      </w:pPr>
    </w:p>
    <w:p w14:paraId="3D35A9A5">
      <w:pPr>
        <w:tabs>
          <w:tab w:val="left" w:pos="711"/>
        </w:tabs>
        <w:spacing w:line="360" w:lineRule="auto"/>
        <w:rPr>
          <w:rFonts w:eastAsiaTheme="minorEastAsia"/>
        </w:rPr>
      </w:pPr>
      <w:r>
        <w:rPr>
          <w:rFonts w:hint="eastAsia" w:eastAsiaTheme="minorEastAsia"/>
        </w:rPr>
        <w:drawing>
          <wp:inline distT="0" distB="0" distL="114300" distR="114300">
            <wp:extent cx="5266690" cy="2366010"/>
            <wp:effectExtent l="0" t="0" r="10160" b="15240"/>
            <wp:docPr id="24" name="图片 24" descr="协变量筛选图EM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协变量筛选图EM_00"/>
                    <pic:cNvPicPr>
                      <a:picLocks noChangeAspect="1"/>
                    </pic:cNvPicPr>
                  </pic:nvPicPr>
                  <pic:blipFill>
                    <a:blip r:embed="rId20"/>
                    <a:stretch>
                      <a:fillRect/>
                    </a:stretch>
                  </pic:blipFill>
                  <pic:spPr>
                    <a:xfrm>
                      <a:off x="0" y="0"/>
                      <a:ext cx="5266690" cy="2366010"/>
                    </a:xfrm>
                    <a:prstGeom prst="rect">
                      <a:avLst/>
                    </a:prstGeom>
                  </pic:spPr>
                </pic:pic>
              </a:graphicData>
            </a:graphic>
          </wp:inline>
        </w:drawing>
      </w:r>
      <w:r>
        <w:rPr>
          <w:rFonts w:hint="eastAsia" w:eastAsiaTheme="minorEastAsia"/>
        </w:rPr>
        <w:tab/>
      </w:r>
    </w:p>
    <w:p w14:paraId="5DEBA739">
      <w:pPr>
        <w:spacing w:line="360" w:lineRule="auto"/>
        <w:rPr>
          <w:rFonts w:ascii="Times New Roman" w:hAnsi="Times New Roman" w:eastAsia="宋体"/>
          <w:sz w:val="24"/>
          <w:szCs w:val="24"/>
        </w:rPr>
      </w:pPr>
      <w:r>
        <w:rPr>
          <w:rFonts w:hint="eastAsia" w:ascii="Times New Roman" w:hAnsi="Times New Roman" w:eastAsia="宋体"/>
          <w:sz w:val="24"/>
          <w:szCs w:val="24"/>
        </w:rPr>
        <w:t>The correlation between continuous variables and model parameter</w:t>
      </w:r>
      <w:r>
        <w:rPr>
          <w:rFonts w:ascii="Times New Roman" w:hAnsi="Times New Roman" w:eastAsia="宋体" w:cstheme="minorBidi"/>
          <w:sz w:val="24"/>
          <w:szCs w:val="24"/>
        </w:rPr>
        <w:t xml:space="preserve"> E</w:t>
      </w:r>
      <w:r>
        <w:rPr>
          <w:rFonts w:ascii="Times New Roman" w:hAnsi="Times New Roman" w:eastAsia="宋体" w:cstheme="minorBidi"/>
          <w:sz w:val="24"/>
          <w:szCs w:val="24"/>
          <w:vertAlign w:val="subscript"/>
        </w:rPr>
        <w:t>max</w:t>
      </w:r>
      <w:r>
        <w:rPr>
          <w:rFonts w:hint="eastAsia" w:ascii="Times New Roman" w:hAnsi="Times New Roman" w:eastAsia="宋体"/>
          <w:sz w:val="24"/>
          <w:szCs w:val="24"/>
        </w:rPr>
        <w:t xml:space="preserve"> was assessed using Pearson correlation analysis, while the association between categorical variables and model parameter</w:t>
      </w:r>
      <w:r>
        <w:rPr>
          <w:rFonts w:ascii="Times New Roman" w:hAnsi="Times New Roman" w:eastAsia="宋体" w:cstheme="minorBidi"/>
          <w:sz w:val="24"/>
          <w:szCs w:val="24"/>
        </w:rPr>
        <w:t xml:space="preserve"> E</w:t>
      </w:r>
      <w:r>
        <w:rPr>
          <w:rFonts w:ascii="Times New Roman" w:hAnsi="Times New Roman" w:eastAsia="宋体" w:cstheme="minorBidi"/>
          <w:sz w:val="24"/>
          <w:szCs w:val="24"/>
          <w:vertAlign w:val="subscript"/>
        </w:rPr>
        <w:t>max</w:t>
      </w:r>
      <w:r>
        <w:rPr>
          <w:rFonts w:hint="eastAsia" w:ascii="Times New Roman" w:hAnsi="Times New Roman" w:eastAsia="宋体"/>
          <w:sz w:val="24"/>
          <w:szCs w:val="24"/>
        </w:rPr>
        <w:t xml:space="preserve"> was evaluated using the t-test. A p-value of less than 0.05 was considered indicative of a statistically significant correlation.</w:t>
      </w:r>
    </w:p>
    <w:p w14:paraId="7B523DA9">
      <w:pPr>
        <w:spacing w:line="360" w:lineRule="auto"/>
        <w:rPr>
          <w:rFonts w:ascii="Times New Roman" w:hAnsi="Times New Roman" w:eastAsia="宋体"/>
          <w:sz w:val="24"/>
          <w:szCs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cstheme="minorBidi"/>
          <w:sz w:val="24"/>
          <w:szCs w:val="24"/>
        </w:rPr>
        <w:t>EM: E</w:t>
      </w:r>
      <w:r>
        <w:rPr>
          <w:rFonts w:ascii="Times New Roman" w:hAnsi="Times New Roman" w:eastAsia="宋体" w:cstheme="minorBidi"/>
          <w:sz w:val="24"/>
          <w:szCs w:val="24"/>
          <w:vertAlign w:val="subscript"/>
        </w:rPr>
        <w:t>max</w:t>
      </w:r>
      <w:r>
        <w:rPr>
          <w:rFonts w:ascii="Times New Roman" w:hAnsi="Times New Roman" w:eastAsia="宋体" w:cstheme="minorBidi"/>
          <w:sz w:val="24"/>
          <w:szCs w:val="24"/>
        </w:rPr>
        <w:t>, maximal placebo response</w:t>
      </w:r>
      <w:r>
        <w:rPr>
          <w:rFonts w:hint="eastAsia" w:ascii="Times New Roman" w:hAnsi="Times New Roman" w:eastAsia="宋体"/>
          <w:sz w:val="24"/>
          <w:szCs w:val="24"/>
        </w:rPr>
        <w:t>; Background: Whether the patient received background therapy, in the sub-graph of Background, 0 represents the patient did not receive background therapy, 1 represents the patient received background therapy; Duration: Duration time since diagnosis; Smoker: Proportion of smokers; Male: Proportion of males; White: Proportion of whites.</w:t>
      </w:r>
    </w:p>
    <w:p w14:paraId="19DA83CC">
      <w:pPr>
        <w:rPr>
          <w:rFonts w:ascii="Times New Roman" w:hAnsi="Times New Roman" w:eastAsia="宋体"/>
          <w:sz w:val="24"/>
          <w:szCs w:val="24"/>
        </w:rPr>
      </w:pPr>
      <w:r>
        <w:rPr>
          <w:rFonts w:hint="eastAsia" w:ascii="Times New Roman" w:hAnsi="Times New Roman" w:eastAsia="宋体"/>
          <w:sz w:val="24"/>
          <w:szCs w:val="24"/>
        </w:rPr>
        <w:t>Figure S8. The goodness-of-fit plots of the placebo response model of FVCmL.</w:t>
      </w:r>
    </w:p>
    <w:p w14:paraId="41C39144">
      <w:pPr>
        <w:rPr>
          <w:rFonts w:eastAsiaTheme="minorEastAsia"/>
        </w:rPr>
      </w:pPr>
    </w:p>
    <w:p w14:paraId="31BB5AD6">
      <w:pPr>
        <w:spacing w:line="360" w:lineRule="auto"/>
        <w:rPr>
          <w:rFonts w:eastAsiaTheme="minorEastAsia"/>
        </w:rPr>
      </w:pPr>
      <w:r>
        <w:rPr>
          <w:rFonts w:eastAsiaTheme="minorEastAsia"/>
        </w:rPr>
        <w:drawing>
          <wp:inline distT="0" distB="0" distL="114300" distR="114300">
            <wp:extent cx="5266690" cy="4213860"/>
            <wp:effectExtent l="0" t="0" r="10160" b="15240"/>
            <wp:docPr id="25" name="图片 25" descr="拟合优度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拟合优度图_00"/>
                    <pic:cNvPicPr>
                      <a:picLocks noChangeAspect="1"/>
                    </pic:cNvPicPr>
                  </pic:nvPicPr>
                  <pic:blipFill>
                    <a:blip r:embed="rId21"/>
                    <a:stretch>
                      <a:fillRect/>
                    </a:stretch>
                  </pic:blipFill>
                  <pic:spPr>
                    <a:xfrm>
                      <a:off x="0" y="0"/>
                      <a:ext cx="5266690" cy="4213860"/>
                    </a:xfrm>
                    <a:prstGeom prst="rect">
                      <a:avLst/>
                    </a:prstGeom>
                  </pic:spPr>
                </pic:pic>
              </a:graphicData>
            </a:graphic>
          </wp:inline>
        </w:drawing>
      </w:r>
    </w:p>
    <w:p w14:paraId="1194D66B">
      <w:pPr>
        <w:spacing w:line="360" w:lineRule="auto"/>
        <w:rPr>
          <w:rFonts w:eastAsiaTheme="minorEastAsia"/>
        </w:rPr>
      </w:pPr>
    </w:p>
    <w:p w14:paraId="70918C9D">
      <w:pPr>
        <w:spacing w:line="360" w:lineRule="auto"/>
        <w:rPr>
          <w:rFonts w:ascii="Times New Roman" w:hAnsi="Times New Roman" w:eastAsia="宋体"/>
          <w:sz w:val="24"/>
          <w:szCs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sz w:val="24"/>
          <w:szCs w:val="24"/>
        </w:rPr>
        <w:t>The top-left graph displays the population predicted (PRED) values against the observed values (OBS), while the top-right graph shows the individual predicted (IPRED) values against OBS. The bottom-left graph presents the conditional weighted residuals (CWRES) against PRED, and the bottom-right graph shows CWRES against time. The top-left and top-right graphs have dashed and solid lines that represent the diagonal and fitting lines, respectively, while the bottom-left and bottom-right graphs have dashed and solid lines that represent the 0 and ±6 lines and fitting lines, respectively. The colors of the points indicate the test groups. The size of the point is related to the sample size.</w:t>
      </w:r>
    </w:p>
    <w:p w14:paraId="1FAA1ADA">
      <w:pPr>
        <w:spacing w:line="360" w:lineRule="auto"/>
        <w:rPr>
          <w:rFonts w:ascii="Times New Roman" w:hAnsi="Times New Roman" w:eastAsia="宋体"/>
          <w:sz w:val="24"/>
          <w:szCs w:val="24"/>
        </w:rPr>
      </w:pPr>
      <w:r>
        <w:rPr>
          <w:rFonts w:hint="eastAsia" w:ascii="Times New Roman" w:hAnsi="Times New Roman" w:eastAsia="宋体"/>
          <w:sz w:val="24"/>
          <w:szCs w:val="24"/>
        </w:rPr>
        <w:t>Figure S9. Covariate selection for the placebo response model of DLCO%.</w:t>
      </w:r>
    </w:p>
    <w:p w14:paraId="7430D2DF">
      <w:pPr>
        <w:spacing w:line="360" w:lineRule="auto"/>
        <w:rPr>
          <w:rFonts w:eastAsiaTheme="minorEastAsia"/>
        </w:rPr>
      </w:pPr>
    </w:p>
    <w:p w14:paraId="115F17D3">
      <w:pPr>
        <w:spacing w:line="360" w:lineRule="auto"/>
        <w:rPr>
          <w:rFonts w:eastAsiaTheme="minorEastAsia"/>
        </w:rPr>
      </w:pPr>
      <w:r>
        <w:rPr>
          <w:rFonts w:hint="eastAsia" w:eastAsiaTheme="minorEastAsia"/>
        </w:rPr>
        <w:drawing>
          <wp:inline distT="0" distB="0" distL="114300" distR="114300">
            <wp:extent cx="5266690" cy="3154680"/>
            <wp:effectExtent l="0" t="0" r="10160" b="7620"/>
            <wp:docPr id="26" name="图片 26" descr="协变量筛选图B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协变量筛选图B0_00"/>
                    <pic:cNvPicPr>
                      <a:picLocks noChangeAspect="1"/>
                    </pic:cNvPicPr>
                  </pic:nvPicPr>
                  <pic:blipFill>
                    <a:blip r:embed="rId22"/>
                    <a:stretch>
                      <a:fillRect/>
                    </a:stretch>
                  </pic:blipFill>
                  <pic:spPr>
                    <a:xfrm>
                      <a:off x="0" y="0"/>
                      <a:ext cx="5266690" cy="3154680"/>
                    </a:xfrm>
                    <a:prstGeom prst="rect">
                      <a:avLst/>
                    </a:prstGeom>
                  </pic:spPr>
                </pic:pic>
              </a:graphicData>
            </a:graphic>
          </wp:inline>
        </w:drawing>
      </w:r>
    </w:p>
    <w:p w14:paraId="7B296C72">
      <w:pPr>
        <w:spacing w:line="360" w:lineRule="auto"/>
        <w:rPr>
          <w:rFonts w:eastAsiaTheme="minorEastAsia"/>
        </w:rPr>
      </w:pPr>
    </w:p>
    <w:p w14:paraId="66FDA4BA">
      <w:pPr>
        <w:spacing w:line="360" w:lineRule="auto"/>
        <w:rPr>
          <w:rFonts w:ascii="Times New Roman" w:hAnsi="Times New Roman" w:eastAsia="宋体"/>
          <w:sz w:val="24"/>
          <w:szCs w:val="24"/>
        </w:rPr>
      </w:pPr>
      <w:r>
        <w:rPr>
          <w:rFonts w:hint="eastAsia" w:ascii="Times New Roman" w:hAnsi="Times New Roman" w:eastAsia="宋体"/>
          <w:sz w:val="24"/>
          <w:szCs w:val="24"/>
        </w:rPr>
        <w:t>The correlation between continuous variables and model parameter</w:t>
      </w:r>
      <w:r>
        <w:rPr>
          <w:rFonts w:ascii="Times New Roman" w:hAnsi="Times New Roman" w:eastAsia="宋体" w:cstheme="minorBidi"/>
          <w:sz w:val="24"/>
          <w:szCs w:val="24"/>
        </w:rPr>
        <w:t xml:space="preserve"> </w:t>
      </w:r>
      <w:r>
        <w:rPr>
          <w:rFonts w:hint="eastAsia" w:ascii="Times New Roman" w:hAnsi="Times New Roman" w:eastAsia="宋体" w:cstheme="minorBidi"/>
          <w:sz w:val="24"/>
          <w:szCs w:val="24"/>
        </w:rPr>
        <w:t>B</w:t>
      </w:r>
      <w:r>
        <w:rPr>
          <w:rFonts w:hint="eastAsia" w:ascii="Times New Roman" w:hAnsi="Times New Roman" w:eastAsia="宋体" w:cstheme="minorBidi"/>
          <w:sz w:val="24"/>
          <w:szCs w:val="24"/>
          <w:vertAlign w:val="subscript"/>
        </w:rPr>
        <w:t>0</w:t>
      </w:r>
      <w:r>
        <w:rPr>
          <w:rFonts w:hint="eastAsia" w:ascii="Times New Roman" w:hAnsi="Times New Roman" w:eastAsia="宋体"/>
          <w:sz w:val="24"/>
          <w:szCs w:val="24"/>
        </w:rPr>
        <w:t xml:space="preserve"> was assessed using Pearson correlation analysis, while the association between categorical variables and model parameter</w:t>
      </w:r>
      <w:r>
        <w:rPr>
          <w:rFonts w:ascii="Times New Roman" w:hAnsi="Times New Roman" w:eastAsia="宋体" w:cstheme="minorBidi"/>
          <w:sz w:val="24"/>
          <w:szCs w:val="24"/>
        </w:rPr>
        <w:t xml:space="preserve"> </w:t>
      </w:r>
      <w:r>
        <w:rPr>
          <w:rFonts w:hint="eastAsia" w:ascii="Times New Roman" w:hAnsi="Times New Roman" w:eastAsia="宋体" w:cstheme="minorBidi"/>
          <w:sz w:val="24"/>
          <w:szCs w:val="24"/>
        </w:rPr>
        <w:t>B</w:t>
      </w:r>
      <w:r>
        <w:rPr>
          <w:rFonts w:hint="eastAsia" w:ascii="Times New Roman" w:hAnsi="Times New Roman" w:eastAsia="宋体" w:cstheme="minorBidi"/>
          <w:sz w:val="24"/>
          <w:szCs w:val="24"/>
          <w:vertAlign w:val="subscript"/>
        </w:rPr>
        <w:t>0</w:t>
      </w:r>
      <w:r>
        <w:rPr>
          <w:rFonts w:hint="eastAsia" w:ascii="Times New Roman" w:hAnsi="Times New Roman" w:eastAsia="宋体"/>
          <w:sz w:val="24"/>
          <w:szCs w:val="24"/>
        </w:rPr>
        <w:t xml:space="preserve"> was evaluated using the t-test. A p-value of less than 0.05 was considered indicative of a statistically significant correlation.</w:t>
      </w:r>
    </w:p>
    <w:p w14:paraId="2C45362F">
      <w:pPr>
        <w:spacing w:line="360" w:lineRule="auto"/>
        <w:rPr>
          <w:rFonts w:ascii="Times New Roman" w:hAnsi="Times New Roman" w:eastAsia="宋体"/>
          <w:sz w:val="24"/>
          <w:szCs w:val="24"/>
        </w:rPr>
      </w:pPr>
      <w:r>
        <w:rPr>
          <w:rFonts w:hint="eastAsia" w:ascii="Times New Roman" w:hAnsi="Times New Roman" w:eastAsia="宋体" w:cstheme="minorBidi"/>
          <w:sz w:val="24"/>
          <w:szCs w:val="24"/>
        </w:rPr>
        <w:t>B</w:t>
      </w:r>
      <w:r>
        <w:rPr>
          <w:rFonts w:hint="eastAsia" w:ascii="Times New Roman" w:hAnsi="Times New Roman" w:eastAsia="宋体" w:cstheme="minorBidi"/>
          <w:sz w:val="24"/>
          <w:szCs w:val="24"/>
          <w:vertAlign w:val="subscript"/>
        </w:rPr>
        <w:t>0</w:t>
      </w:r>
      <w:r>
        <w:rPr>
          <w:rFonts w:hint="eastAsia" w:ascii="Times New Roman" w:hAnsi="Times New Roman" w:eastAsia="宋体" w:cstheme="minorBidi"/>
          <w:sz w:val="24"/>
          <w:szCs w:val="24"/>
        </w:rPr>
        <w:t>:</w:t>
      </w:r>
      <w:r>
        <w:rPr>
          <w:rFonts w:hint="eastAsia" w:ascii="Times New Roman" w:hAnsi="Times New Roman" w:eastAsiaTheme="minorEastAsia" w:cstheme="minorBidi"/>
          <w:sz w:val="24"/>
          <w:szCs w:val="24"/>
        </w:rPr>
        <w:t xml:space="preserve"> slope</w:t>
      </w:r>
      <w:r>
        <w:rPr>
          <w:rFonts w:hint="eastAsia" w:ascii="Times New Roman" w:hAnsi="Times New Roman" w:eastAsia="宋体"/>
          <w:sz w:val="24"/>
          <w:szCs w:val="24"/>
        </w:rPr>
        <w:t xml:space="preserve"> parameter; Background: Whether the patient received background therapy, in the sub-graph of Background, 0 represents the patient did not receive background therapy, 1 represents the patient received background therapy; Smoker: Proportion of smokers; Male: Proportion of males; White: Proportion of whites.</w:t>
      </w:r>
    </w:p>
    <w:p w14:paraId="161BE50A">
      <w:pPr>
        <w:spacing w:line="360" w:lineRule="auto"/>
        <w:rPr>
          <w:rFonts w:eastAsiaTheme="minorEastAsia"/>
        </w:rPr>
        <w:sectPr>
          <w:pgSz w:w="11906" w:h="16838"/>
          <w:pgMar w:top="1440" w:right="1800" w:bottom="1440" w:left="1800" w:header="851" w:footer="992" w:gutter="0"/>
          <w:cols w:space="425" w:num="1"/>
          <w:docGrid w:type="lines" w:linePitch="312" w:charSpace="0"/>
        </w:sectPr>
      </w:pPr>
    </w:p>
    <w:p w14:paraId="1C2DDC93">
      <w:pPr>
        <w:spacing w:line="360" w:lineRule="auto"/>
        <w:rPr>
          <w:rFonts w:ascii="Times New Roman" w:hAnsi="Times New Roman" w:eastAsia="宋体"/>
          <w:b/>
          <w:sz w:val="24"/>
          <w:szCs w:val="24"/>
        </w:rPr>
      </w:pPr>
      <w:r>
        <w:rPr>
          <w:rFonts w:hint="eastAsia" w:ascii="Times New Roman" w:hAnsi="Times New Roman" w:eastAsia="宋体"/>
          <w:b/>
          <w:sz w:val="24"/>
          <w:szCs w:val="24"/>
        </w:rPr>
        <w:t>Figure S10. The goodness-of-fit plots of the placebo response model of DLCO%</w:t>
      </w:r>
    </w:p>
    <w:p w14:paraId="3255AC87">
      <w:pPr>
        <w:spacing w:line="360" w:lineRule="auto"/>
        <w:rPr>
          <w:rFonts w:eastAsiaTheme="minorEastAsia"/>
        </w:rPr>
      </w:pPr>
    </w:p>
    <w:p w14:paraId="4B2CF80B">
      <w:pPr>
        <w:spacing w:line="360" w:lineRule="auto"/>
        <w:rPr>
          <w:rFonts w:eastAsiaTheme="minorEastAsia"/>
        </w:rPr>
      </w:pPr>
      <w:r>
        <w:rPr>
          <w:rFonts w:hint="eastAsia" w:eastAsiaTheme="minorEastAsia"/>
        </w:rPr>
        <w:drawing>
          <wp:inline distT="0" distB="0" distL="114300" distR="114300">
            <wp:extent cx="5266690" cy="4213860"/>
            <wp:effectExtent l="0" t="0" r="10160" b="15240"/>
            <wp:docPr id="27" name="图片 27" descr="拟合优度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拟合优度图_00"/>
                    <pic:cNvPicPr>
                      <a:picLocks noChangeAspect="1"/>
                    </pic:cNvPicPr>
                  </pic:nvPicPr>
                  <pic:blipFill>
                    <a:blip r:embed="rId23"/>
                    <a:stretch>
                      <a:fillRect/>
                    </a:stretch>
                  </pic:blipFill>
                  <pic:spPr>
                    <a:xfrm>
                      <a:off x="0" y="0"/>
                      <a:ext cx="5266690" cy="4213860"/>
                    </a:xfrm>
                    <a:prstGeom prst="rect">
                      <a:avLst/>
                    </a:prstGeom>
                  </pic:spPr>
                </pic:pic>
              </a:graphicData>
            </a:graphic>
          </wp:inline>
        </w:drawing>
      </w:r>
    </w:p>
    <w:p w14:paraId="45084C05">
      <w:pPr>
        <w:spacing w:line="360" w:lineRule="auto"/>
        <w:rPr>
          <w:rFonts w:eastAsiaTheme="minorEastAsia"/>
        </w:rPr>
      </w:pPr>
    </w:p>
    <w:p w14:paraId="122CA5E0">
      <w:pPr>
        <w:spacing w:line="360" w:lineRule="auto"/>
        <w:rPr>
          <w:rFonts w:ascii="Times New Roman" w:hAnsi="Times New Roman" w:eastAsia="宋体"/>
          <w:sz w:val="24"/>
          <w:szCs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sz w:val="24"/>
          <w:szCs w:val="24"/>
        </w:rPr>
        <w:t>The top-left graph displays the population predicted (PRED) values against the observed values (OBS), while the top-right graph shows the individual predicted (IPRED) values against OBS. The bottom-left graph presents the conditional weighted residuals (CWRES) against PRED, and the bottom-right graph shows CWRES against time. The top-left and top-right graphs have dashed and solid lines that represent the diagonal and fitting lines, respectively, while the bottom-left and bottom-right graphs have dashed and solid lines that represent the 0 and ±6 lines and fitting lines, respectively. The colors of the points indicate the test groups. The size of the point is related to the sample size.</w:t>
      </w:r>
    </w:p>
    <w:p w14:paraId="1C2375DD">
      <w:pPr>
        <w:spacing w:line="360" w:lineRule="auto"/>
        <w:rPr>
          <w:rFonts w:ascii="Times New Roman" w:hAnsi="Times New Roman" w:eastAsia="宋体"/>
          <w:b/>
          <w:sz w:val="24"/>
          <w:szCs w:val="24"/>
        </w:rPr>
      </w:pPr>
      <w:r>
        <w:rPr>
          <w:rFonts w:hint="eastAsia" w:ascii="Times New Roman" w:hAnsi="Times New Roman" w:eastAsia="宋体"/>
          <w:b/>
          <w:sz w:val="24"/>
          <w:szCs w:val="24"/>
        </w:rPr>
        <w:t>Figure S11. Covariate selection for the placebo response model of 6MWD</w:t>
      </w:r>
    </w:p>
    <w:p w14:paraId="69446CF1">
      <w:pPr>
        <w:spacing w:line="360" w:lineRule="auto"/>
        <w:rPr>
          <w:rFonts w:eastAsiaTheme="minorEastAsia"/>
        </w:rPr>
      </w:pPr>
    </w:p>
    <w:p w14:paraId="7B5CBEAA">
      <w:pPr>
        <w:spacing w:line="360" w:lineRule="auto"/>
        <w:rPr>
          <w:rFonts w:eastAsiaTheme="minorEastAsia"/>
        </w:rPr>
      </w:pPr>
      <w:r>
        <w:rPr>
          <w:rFonts w:hint="eastAsia" w:eastAsiaTheme="minorEastAsia"/>
        </w:rPr>
        <w:drawing>
          <wp:inline distT="0" distB="0" distL="114300" distR="114300">
            <wp:extent cx="5266690" cy="2366010"/>
            <wp:effectExtent l="0" t="0" r="10160" b="15240"/>
            <wp:docPr id="28" name="图片 28" descr="协变量筛选图B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协变量筛选图B0_00"/>
                    <pic:cNvPicPr>
                      <a:picLocks noChangeAspect="1"/>
                    </pic:cNvPicPr>
                  </pic:nvPicPr>
                  <pic:blipFill>
                    <a:blip r:embed="rId24"/>
                    <a:stretch>
                      <a:fillRect/>
                    </a:stretch>
                  </pic:blipFill>
                  <pic:spPr>
                    <a:xfrm>
                      <a:off x="0" y="0"/>
                      <a:ext cx="5266690" cy="2366010"/>
                    </a:xfrm>
                    <a:prstGeom prst="rect">
                      <a:avLst/>
                    </a:prstGeom>
                  </pic:spPr>
                </pic:pic>
              </a:graphicData>
            </a:graphic>
          </wp:inline>
        </w:drawing>
      </w:r>
    </w:p>
    <w:p w14:paraId="7AD5CC91">
      <w:pPr>
        <w:spacing w:line="360" w:lineRule="auto"/>
        <w:rPr>
          <w:rFonts w:eastAsiaTheme="minorEastAsia"/>
        </w:rPr>
      </w:pPr>
    </w:p>
    <w:p w14:paraId="4DDE288A">
      <w:pPr>
        <w:spacing w:line="360" w:lineRule="auto"/>
        <w:rPr>
          <w:rFonts w:ascii="Times New Roman" w:hAnsi="Times New Roman" w:eastAsia="宋体"/>
          <w:sz w:val="24"/>
          <w:szCs w:val="24"/>
        </w:rPr>
      </w:pPr>
      <w:r>
        <w:rPr>
          <w:rFonts w:hint="eastAsia" w:ascii="Times New Roman" w:hAnsi="Times New Roman" w:eastAsia="宋体"/>
          <w:sz w:val="24"/>
          <w:szCs w:val="24"/>
        </w:rPr>
        <w:t>The correlation between continuous variables and model parameter</w:t>
      </w:r>
      <w:r>
        <w:rPr>
          <w:rFonts w:ascii="Times New Roman" w:hAnsi="Times New Roman" w:eastAsia="宋体" w:cstheme="minorBidi"/>
          <w:sz w:val="24"/>
          <w:szCs w:val="24"/>
        </w:rPr>
        <w:t xml:space="preserve"> </w:t>
      </w:r>
      <w:r>
        <w:rPr>
          <w:rFonts w:hint="eastAsia" w:ascii="Times New Roman" w:hAnsi="Times New Roman" w:eastAsia="宋体" w:cstheme="minorBidi"/>
          <w:sz w:val="24"/>
          <w:szCs w:val="24"/>
        </w:rPr>
        <w:t>B</w:t>
      </w:r>
      <w:r>
        <w:rPr>
          <w:rFonts w:hint="eastAsia" w:ascii="Times New Roman" w:hAnsi="Times New Roman" w:eastAsia="宋体" w:cstheme="minorBidi"/>
          <w:sz w:val="24"/>
          <w:szCs w:val="24"/>
          <w:vertAlign w:val="subscript"/>
        </w:rPr>
        <w:t>0</w:t>
      </w:r>
      <w:r>
        <w:rPr>
          <w:rFonts w:hint="eastAsia" w:ascii="Times New Roman" w:hAnsi="Times New Roman" w:eastAsia="宋体"/>
          <w:sz w:val="24"/>
          <w:szCs w:val="24"/>
        </w:rPr>
        <w:t xml:space="preserve"> was assessed using Pearson correlation analysis, while the association between categorical variables and model parameter</w:t>
      </w:r>
      <w:r>
        <w:rPr>
          <w:rFonts w:ascii="Times New Roman" w:hAnsi="Times New Roman" w:eastAsia="宋体" w:cstheme="minorBidi"/>
          <w:sz w:val="24"/>
          <w:szCs w:val="24"/>
        </w:rPr>
        <w:t xml:space="preserve"> </w:t>
      </w:r>
      <w:r>
        <w:rPr>
          <w:rFonts w:hint="eastAsia" w:ascii="Times New Roman" w:hAnsi="Times New Roman" w:eastAsia="宋体" w:cstheme="minorBidi"/>
          <w:sz w:val="24"/>
          <w:szCs w:val="24"/>
        </w:rPr>
        <w:t>B</w:t>
      </w:r>
      <w:r>
        <w:rPr>
          <w:rFonts w:hint="eastAsia" w:ascii="Times New Roman" w:hAnsi="Times New Roman" w:eastAsia="宋体" w:cstheme="minorBidi"/>
          <w:sz w:val="24"/>
          <w:szCs w:val="24"/>
          <w:vertAlign w:val="subscript"/>
        </w:rPr>
        <w:t>0</w:t>
      </w:r>
      <w:r>
        <w:rPr>
          <w:rFonts w:hint="eastAsia" w:ascii="Times New Roman" w:hAnsi="Times New Roman" w:eastAsia="宋体"/>
          <w:sz w:val="24"/>
          <w:szCs w:val="24"/>
        </w:rPr>
        <w:t xml:space="preserve"> was evaluated using the t-test. A p-value of less than 0.05 was considered indicative of a statistically significant correlation.</w:t>
      </w:r>
    </w:p>
    <w:p w14:paraId="0E516C38">
      <w:pPr>
        <w:spacing w:line="360" w:lineRule="auto"/>
        <w:rPr>
          <w:rFonts w:ascii="Times New Roman" w:hAnsi="Times New Roman" w:eastAsia="宋体"/>
          <w:sz w:val="24"/>
          <w:szCs w:val="24"/>
        </w:rPr>
      </w:pPr>
      <w:r>
        <w:rPr>
          <w:rFonts w:hint="eastAsia" w:ascii="Times New Roman" w:hAnsi="Times New Roman" w:eastAsia="宋体" w:cstheme="minorBidi"/>
          <w:sz w:val="24"/>
          <w:szCs w:val="24"/>
        </w:rPr>
        <w:t>B</w:t>
      </w:r>
      <w:r>
        <w:rPr>
          <w:rFonts w:hint="eastAsia" w:ascii="Times New Roman" w:hAnsi="Times New Roman" w:eastAsia="宋体" w:cstheme="minorBidi"/>
          <w:sz w:val="24"/>
          <w:szCs w:val="24"/>
          <w:vertAlign w:val="subscript"/>
        </w:rPr>
        <w:t>0</w:t>
      </w:r>
      <w:r>
        <w:rPr>
          <w:rFonts w:hint="eastAsia" w:ascii="Times New Roman" w:hAnsi="Times New Roman" w:eastAsia="宋体" w:cstheme="minorBidi"/>
          <w:sz w:val="24"/>
          <w:szCs w:val="24"/>
        </w:rPr>
        <w:t>:</w:t>
      </w:r>
      <w:r>
        <w:rPr>
          <w:rFonts w:hint="eastAsia" w:ascii="Times New Roman" w:hAnsi="Times New Roman" w:eastAsiaTheme="minorEastAsia" w:cstheme="minorBidi"/>
          <w:sz w:val="24"/>
          <w:szCs w:val="24"/>
        </w:rPr>
        <w:t xml:space="preserve"> slope</w:t>
      </w:r>
      <w:r>
        <w:rPr>
          <w:rFonts w:ascii="Times New Roman" w:hAnsi="Times New Roman" w:eastAsiaTheme="minorEastAsia" w:cstheme="minorBidi"/>
          <w:sz w:val="24"/>
          <w:szCs w:val="24"/>
        </w:rPr>
        <w:t xml:space="preserve"> </w:t>
      </w:r>
      <w:r>
        <w:rPr>
          <w:rFonts w:hint="eastAsia" w:ascii="Times New Roman" w:hAnsi="Times New Roman" w:eastAsiaTheme="minorEastAsia" w:cstheme="minorBidi"/>
          <w:sz w:val="24"/>
          <w:szCs w:val="24"/>
        </w:rPr>
        <w:t>p</w:t>
      </w:r>
      <w:r>
        <w:rPr>
          <w:rFonts w:ascii="Times New Roman" w:hAnsi="Times New Roman" w:eastAsiaTheme="minorEastAsia" w:cstheme="minorBidi"/>
          <w:sz w:val="24"/>
          <w:szCs w:val="24"/>
        </w:rPr>
        <w:t>arameter</w:t>
      </w:r>
      <w:r>
        <w:rPr>
          <w:rFonts w:hint="eastAsia" w:ascii="Times New Roman" w:hAnsi="Times New Roman" w:eastAsia="宋体"/>
          <w:sz w:val="24"/>
          <w:szCs w:val="24"/>
        </w:rPr>
        <w:t>; Background: Whether the patient received background therapy, in the sub-graph of Background, 0 represents the patient did not receive background therapy, 1 represents the patient received background therapy; Duration: Duration time since diagnosis; Smoker: Proportion of smokers; Male: Proportion of males; White: Proportion of whites.</w:t>
      </w:r>
    </w:p>
    <w:p w14:paraId="5DF74EB7">
      <w:pPr>
        <w:spacing w:line="360" w:lineRule="auto"/>
        <w:rPr>
          <w:rFonts w:eastAsiaTheme="minorEastAsia"/>
        </w:rPr>
        <w:sectPr>
          <w:pgSz w:w="11906" w:h="16838"/>
          <w:pgMar w:top="1440" w:right="1800" w:bottom="1440" w:left="1800" w:header="851" w:footer="992" w:gutter="0"/>
          <w:cols w:space="425" w:num="1"/>
          <w:docGrid w:type="lines" w:linePitch="312" w:charSpace="0"/>
        </w:sectPr>
      </w:pPr>
    </w:p>
    <w:p w14:paraId="0D97E52C">
      <w:pPr>
        <w:spacing w:line="360" w:lineRule="auto"/>
        <w:rPr>
          <w:rFonts w:ascii="Times New Roman" w:hAnsi="Times New Roman" w:eastAsia="宋体"/>
          <w:b/>
          <w:sz w:val="24"/>
          <w:szCs w:val="24"/>
        </w:rPr>
      </w:pPr>
      <w:r>
        <w:rPr>
          <w:rFonts w:hint="eastAsia" w:ascii="Times New Roman" w:hAnsi="Times New Roman" w:eastAsia="宋体"/>
          <w:b/>
          <w:sz w:val="24"/>
          <w:szCs w:val="24"/>
        </w:rPr>
        <w:t>Figure S12. The goodness-of-fit plots of the placebo response model of 6MWD</w:t>
      </w:r>
    </w:p>
    <w:p w14:paraId="6385C0D5">
      <w:pPr>
        <w:spacing w:line="360" w:lineRule="auto"/>
        <w:rPr>
          <w:rFonts w:eastAsiaTheme="minorEastAsia"/>
        </w:rPr>
      </w:pPr>
    </w:p>
    <w:p w14:paraId="3BFE2D8F">
      <w:pPr>
        <w:spacing w:line="360" w:lineRule="auto"/>
        <w:rPr>
          <w:rFonts w:eastAsiaTheme="minorEastAsia"/>
        </w:rPr>
      </w:pPr>
      <w:r>
        <w:rPr>
          <w:rFonts w:hint="eastAsia" w:eastAsiaTheme="minorEastAsia"/>
        </w:rPr>
        <w:drawing>
          <wp:inline distT="0" distB="0" distL="114300" distR="114300">
            <wp:extent cx="5266690" cy="4213860"/>
            <wp:effectExtent l="0" t="0" r="10160" b="15240"/>
            <wp:docPr id="29" name="图片 29" descr="拟合优度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拟合优度图_00"/>
                    <pic:cNvPicPr>
                      <a:picLocks noChangeAspect="1"/>
                    </pic:cNvPicPr>
                  </pic:nvPicPr>
                  <pic:blipFill>
                    <a:blip r:embed="rId25"/>
                    <a:stretch>
                      <a:fillRect/>
                    </a:stretch>
                  </pic:blipFill>
                  <pic:spPr>
                    <a:xfrm>
                      <a:off x="0" y="0"/>
                      <a:ext cx="5266690" cy="4213860"/>
                    </a:xfrm>
                    <a:prstGeom prst="rect">
                      <a:avLst/>
                    </a:prstGeom>
                  </pic:spPr>
                </pic:pic>
              </a:graphicData>
            </a:graphic>
          </wp:inline>
        </w:drawing>
      </w:r>
    </w:p>
    <w:p w14:paraId="7B216761">
      <w:pPr>
        <w:spacing w:line="360" w:lineRule="auto"/>
        <w:rPr>
          <w:rFonts w:eastAsiaTheme="minorEastAsia"/>
        </w:rPr>
      </w:pPr>
    </w:p>
    <w:p w14:paraId="53CDCBE0">
      <w:pPr>
        <w:spacing w:line="360" w:lineRule="auto"/>
        <w:rPr>
          <w:rFonts w:ascii="Times New Roman" w:hAnsi="Times New Roman" w:eastAsia="宋体"/>
          <w:sz w:val="24"/>
          <w:szCs w:val="24"/>
        </w:rPr>
      </w:pPr>
      <w:r>
        <w:rPr>
          <w:rFonts w:ascii="Times New Roman" w:hAnsi="Times New Roman" w:eastAsia="宋体"/>
          <w:sz w:val="24"/>
          <w:szCs w:val="24"/>
        </w:rPr>
        <w:t>The top-left graph displays the population predicted (PRED) values against the observed values (OBS), while the top-right graph shows the individual predicted (IPRED) values against OBS. The bottom-left graph presents the conditional weighted residuals (CWRES) against PRED, and the bottom-right graph shows CWRES against time. The top-left and top-right graphs have dashed and solid lines that represent the diagonal and fitting lines, respectively, while the bottom-left and bottom-right graphs have dashed and solid lines that represent the 0 and ±6 lines and fitting lines, respectively. The colors of the points indicate the test groups. The size of the point is related to the sample size.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360FB">
    <w:pPr>
      <w:pStyle w:val="5"/>
      <w:jc w:val="center"/>
    </w:pPr>
    <w:r>
      <w:fldChar w:fldCharType="begin"/>
    </w:r>
    <w:r>
      <w:instrText xml:space="preserve">PAGE   \* MERGEFORMAT</w:instrText>
    </w:r>
    <w:r>
      <w:fldChar w:fldCharType="separate"/>
    </w:r>
    <w:r>
      <w:rPr>
        <w:lang w:val="zh-CN"/>
      </w:rPr>
      <w:t>39</w:t>
    </w:r>
    <w:r>
      <w:fldChar w:fldCharType="end"/>
    </w:r>
  </w:p>
  <w:p w14:paraId="6790D6B3">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DF7"/>
    <w:rsid w:val="00537ADA"/>
    <w:rsid w:val="009A5B9F"/>
    <w:rsid w:val="00A71107"/>
    <w:rsid w:val="00C357C7"/>
    <w:rsid w:val="00C50DF7"/>
    <w:rsid w:val="00CC2398"/>
    <w:rsid w:val="00D0034C"/>
    <w:rsid w:val="00D078CA"/>
    <w:rsid w:val="00D80EDD"/>
    <w:rsid w:val="00DB6CE0"/>
    <w:rsid w:val="00DE36FC"/>
    <w:rsid w:val="00E47792"/>
    <w:rsid w:val="00EA37CE"/>
    <w:rsid w:val="00F46BC9"/>
    <w:rsid w:val="00F6205C"/>
    <w:rsid w:val="03142861"/>
    <w:rsid w:val="046300FF"/>
    <w:rsid w:val="05484830"/>
    <w:rsid w:val="06772B84"/>
    <w:rsid w:val="071A6313"/>
    <w:rsid w:val="077923A8"/>
    <w:rsid w:val="0B3E5647"/>
    <w:rsid w:val="0B707DA3"/>
    <w:rsid w:val="0C675B15"/>
    <w:rsid w:val="0C8B6421"/>
    <w:rsid w:val="0CAE2036"/>
    <w:rsid w:val="0CB951FA"/>
    <w:rsid w:val="0E727129"/>
    <w:rsid w:val="11857C75"/>
    <w:rsid w:val="12103BCB"/>
    <w:rsid w:val="13C13BED"/>
    <w:rsid w:val="148F7BDE"/>
    <w:rsid w:val="14EB677C"/>
    <w:rsid w:val="15657085"/>
    <w:rsid w:val="15905686"/>
    <w:rsid w:val="16663DB9"/>
    <w:rsid w:val="182F71BE"/>
    <w:rsid w:val="1AFA5F43"/>
    <w:rsid w:val="1B660AFD"/>
    <w:rsid w:val="1CB3078F"/>
    <w:rsid w:val="1CC03969"/>
    <w:rsid w:val="1EC5543C"/>
    <w:rsid w:val="1EF5217E"/>
    <w:rsid w:val="20C462AC"/>
    <w:rsid w:val="20E57422"/>
    <w:rsid w:val="215F6BAA"/>
    <w:rsid w:val="23A45F21"/>
    <w:rsid w:val="24FD48B8"/>
    <w:rsid w:val="25C9213E"/>
    <w:rsid w:val="27523D74"/>
    <w:rsid w:val="296137CE"/>
    <w:rsid w:val="2D2B117E"/>
    <w:rsid w:val="2D3A1F94"/>
    <w:rsid w:val="31545FEA"/>
    <w:rsid w:val="337D1091"/>
    <w:rsid w:val="356E350E"/>
    <w:rsid w:val="374C2501"/>
    <w:rsid w:val="398A3DEC"/>
    <w:rsid w:val="3ACC6925"/>
    <w:rsid w:val="3C542C13"/>
    <w:rsid w:val="3C842CA0"/>
    <w:rsid w:val="3E7F2AF6"/>
    <w:rsid w:val="3FBF316A"/>
    <w:rsid w:val="4038688C"/>
    <w:rsid w:val="411F213D"/>
    <w:rsid w:val="44F01485"/>
    <w:rsid w:val="474D4586"/>
    <w:rsid w:val="4AA83495"/>
    <w:rsid w:val="4ECF6625"/>
    <w:rsid w:val="4EDE2869"/>
    <w:rsid w:val="51A947D9"/>
    <w:rsid w:val="52291B63"/>
    <w:rsid w:val="52AC412F"/>
    <w:rsid w:val="53C64919"/>
    <w:rsid w:val="54B47651"/>
    <w:rsid w:val="55456A6E"/>
    <w:rsid w:val="56A12C55"/>
    <w:rsid w:val="58972387"/>
    <w:rsid w:val="59950BB9"/>
    <w:rsid w:val="59E52814"/>
    <w:rsid w:val="5B7275D5"/>
    <w:rsid w:val="623E7B17"/>
    <w:rsid w:val="627966E2"/>
    <w:rsid w:val="63754B89"/>
    <w:rsid w:val="64743E88"/>
    <w:rsid w:val="647B743C"/>
    <w:rsid w:val="657E710D"/>
    <w:rsid w:val="668B6E4A"/>
    <w:rsid w:val="687C1203"/>
    <w:rsid w:val="6B936A2B"/>
    <w:rsid w:val="6E19056B"/>
    <w:rsid w:val="6EEB1326"/>
    <w:rsid w:val="700156B6"/>
    <w:rsid w:val="736C4674"/>
    <w:rsid w:val="754E2976"/>
    <w:rsid w:val="7C811C2E"/>
    <w:rsid w:val="7FBB0B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b/>
      <w:bCs/>
      <w:kern w:val="44"/>
      <w:sz w:val="48"/>
      <w:szCs w:val="48"/>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qFormat/>
    <w:uiPriority w:val="1"/>
    <w:pPr>
      <w:widowControl w:val="0"/>
      <w:jc w:val="both"/>
    </w:pPr>
    <w:rPr>
      <w:rFonts w:ascii="宋体" w:cs="宋体" w:hAnsiTheme="minorHAnsi" w:eastAsiaTheme="minorEastAsia"/>
      <w:kern w:val="2"/>
      <w:sz w:val="24"/>
      <w:szCs w:val="24"/>
      <w:lang w:val="en-US" w:eastAsia="zh-CN" w:bidi="ar-SA"/>
    </w:rPr>
  </w:style>
  <w:style w:type="paragraph" w:styleId="5">
    <w:name w:val="footer"/>
    <w:unhideWhenUsed/>
    <w:qFormat/>
    <w:uiPriority w:val="99"/>
    <w:pPr>
      <w:widowControl w:val="0"/>
      <w:tabs>
        <w:tab w:val="center" w:pos="4153"/>
        <w:tab w:val="right" w:pos="8306"/>
      </w:tabs>
      <w:snapToGrid w:val="0"/>
    </w:pPr>
    <w:rPr>
      <w:rFonts w:ascii="等线" w:hAnsi="等线" w:eastAsia="等线" w:cs="Times New Roman"/>
      <w:kern w:val="2"/>
      <w:sz w:val="18"/>
      <w:szCs w:val="18"/>
      <w:lang w:val="en-US" w:eastAsia="zh-CN" w:bidi="ar-SA"/>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0">
    <w:name w:val="Hyperlink"/>
    <w:basedOn w:val="9"/>
    <w:qFormat/>
    <w:uiPriority w:val="0"/>
    <w:rPr>
      <w:color w:val="0000FF"/>
      <w:u w:val="single"/>
    </w:rPr>
  </w:style>
  <w:style w:type="character" w:customStyle="1" w:styleId="11">
    <w:name w:val="页眉 字符"/>
    <w:basedOn w:val="9"/>
    <w:link w:val="6"/>
    <w:qFormat/>
    <w:uiPriority w:val="0"/>
    <w:rPr>
      <w:rFonts w:ascii="等线" w:hAnsi="等线" w:eastAsia="等线"/>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39</Pages>
  <Words>3510</Words>
  <Characters>19466</Characters>
  <Lines>261</Lines>
  <Paragraphs>73</Paragraphs>
  <TotalTime>14</TotalTime>
  <ScaleCrop>false</ScaleCrop>
  <LinksUpToDate>false</LinksUpToDate>
  <CharactersWithSpaces>22571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2025-05-05T09:52:00Z</dcterms:created>
  <dc:creator>User</dc:creator>
  <cp:lastModifiedBy>bo</cp:lastModifiedBy>
  <dcterms:modified xsi:type="dcterms:W3CDTF">2026-07-06T13:39:52Z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eyJoZGlkIjoiMDAxZGI0MTA3NjcyYjk0NmNjNGJhY2JiMmQwMjNiZjMiLCJ1c2VySWQiOiI0MDMyNDI0MzkifQ==</vt:lpwstr>
  </property>
  <property fmtid="{D5CDD505-2E9C-101B-9397-08002B2CF9AE}" pid="4" name="ICV">
    <vt:lpwstr>3348945B491143C4A4750678C7E674F7_12</vt:lpwstr>
  </property>
</Properties>
</file>