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35F4E" w14:textId="77777777" w:rsidR="00416EBD" w:rsidRPr="00D51D9D" w:rsidRDefault="00416EBD">
      <w:pPr>
        <w:pStyle w:val="FirstParagraph"/>
        <w:rPr>
          <w:rFonts w:asciiTheme="majorBidi" w:hAnsiTheme="majorBidi" w:cstheme="majorBidi"/>
          <w:b/>
          <w:bCs/>
        </w:rPr>
      </w:pPr>
    </w:p>
    <w:p w14:paraId="2CFB9743" w14:textId="3F18B47C" w:rsidR="00FC6CF2" w:rsidRPr="00D51D9D" w:rsidRDefault="00FC6CF2" w:rsidP="00FC6CF2">
      <w:pPr>
        <w:pStyle w:val="Caption"/>
        <w:keepNext/>
        <w:rPr>
          <w:rFonts w:asciiTheme="majorBidi" w:hAnsiTheme="majorBidi" w:cstheme="majorBidi"/>
          <w:b/>
          <w:bCs/>
          <w:i w:val="0"/>
        </w:rPr>
      </w:pPr>
      <w:r w:rsidRPr="00D51D9D">
        <w:rPr>
          <w:rFonts w:asciiTheme="majorBidi" w:hAnsiTheme="majorBidi" w:cstheme="majorBidi"/>
          <w:b/>
          <w:bCs/>
          <w:i w:val="0"/>
        </w:rPr>
        <w:t xml:space="preserve">Table </w:t>
      </w:r>
      <w:r w:rsidR="007C7B4F" w:rsidRPr="00D51D9D">
        <w:rPr>
          <w:rFonts w:asciiTheme="majorBidi" w:hAnsiTheme="majorBidi" w:cstheme="majorBidi"/>
          <w:b/>
          <w:bCs/>
          <w:i w:val="0"/>
        </w:rPr>
        <w:t>S</w:t>
      </w:r>
      <w:r w:rsidRPr="00D51D9D">
        <w:rPr>
          <w:rFonts w:asciiTheme="majorBidi" w:hAnsiTheme="majorBidi" w:cstheme="majorBidi"/>
          <w:b/>
          <w:bCs/>
          <w:i w:val="0"/>
        </w:rPr>
        <w:fldChar w:fldCharType="begin"/>
      </w:r>
      <w:r w:rsidRPr="00D51D9D">
        <w:rPr>
          <w:rFonts w:asciiTheme="majorBidi" w:hAnsiTheme="majorBidi" w:cstheme="majorBidi"/>
          <w:b/>
          <w:bCs/>
          <w:i w:val="0"/>
        </w:rPr>
        <w:instrText xml:space="preserve"> SEQ Table \* ARABIC </w:instrText>
      </w:r>
      <w:r w:rsidRPr="00D51D9D">
        <w:rPr>
          <w:rFonts w:asciiTheme="majorBidi" w:hAnsiTheme="majorBidi" w:cstheme="majorBidi"/>
          <w:b/>
          <w:bCs/>
          <w:i w:val="0"/>
        </w:rPr>
        <w:fldChar w:fldCharType="separate"/>
      </w:r>
      <w:r w:rsidRPr="00D51D9D">
        <w:rPr>
          <w:rFonts w:asciiTheme="majorBidi" w:hAnsiTheme="majorBidi" w:cstheme="majorBidi"/>
          <w:b/>
          <w:bCs/>
          <w:i w:val="0"/>
          <w:noProof/>
        </w:rPr>
        <w:t>1</w:t>
      </w:r>
      <w:r w:rsidRPr="00D51D9D">
        <w:rPr>
          <w:rFonts w:asciiTheme="majorBidi" w:hAnsiTheme="majorBidi" w:cstheme="majorBidi"/>
          <w:b/>
          <w:bCs/>
          <w:i w:val="0"/>
        </w:rPr>
        <w:fldChar w:fldCharType="end"/>
      </w:r>
      <w:r w:rsidRPr="00D51D9D">
        <w:rPr>
          <w:rFonts w:asciiTheme="majorBidi" w:hAnsiTheme="majorBidi" w:cstheme="majorBidi"/>
          <w:b/>
          <w:bCs/>
          <w:i w:val="0"/>
        </w:rPr>
        <w:t>. STARD checklist</w:t>
      </w:r>
    </w:p>
    <w:tbl>
      <w:tblPr>
        <w:tblStyle w:val="Table"/>
        <w:tblW w:w="5000" w:type="pct"/>
        <w:tblLayout w:type="fixed"/>
        <w:tblLook w:val="0000" w:firstRow="0" w:lastRow="0" w:firstColumn="0" w:lastColumn="0" w:noHBand="0" w:noVBand="0"/>
      </w:tblPr>
      <w:tblGrid>
        <w:gridCol w:w="2204"/>
        <w:gridCol w:w="5508"/>
        <w:gridCol w:w="3304"/>
      </w:tblGrid>
      <w:tr w:rsidR="00416EBD" w:rsidRPr="00D51D9D" w14:paraId="02CFDBBB"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2F6C03A9" w14:textId="77777777" w:rsidR="00416EBD" w:rsidRPr="00D51D9D" w:rsidRDefault="00416EBD">
            <w:pPr>
              <w:pStyle w:val="Compact"/>
              <w:rPr>
                <w:rFonts w:asciiTheme="majorBidi" w:hAnsiTheme="majorBidi" w:cstheme="majorBidi"/>
                <w:b/>
                <w:bCs/>
              </w:rPr>
            </w:pPr>
          </w:p>
        </w:tc>
        <w:tc>
          <w:tcPr>
            <w:tcW w:w="5508" w:type="dxa"/>
          </w:tcPr>
          <w:p w14:paraId="5DD53971"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Item Description</w:t>
            </w:r>
          </w:p>
        </w:tc>
        <w:tc>
          <w:tcPr>
            <w:tcW w:w="3304" w:type="dxa"/>
          </w:tcPr>
          <w:p w14:paraId="58099617" w14:textId="29202F1E"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xml:space="preserve">Location </w:t>
            </w:r>
          </w:p>
        </w:tc>
      </w:tr>
      <w:tr w:rsidR="00416EBD" w:rsidRPr="00D51D9D" w14:paraId="2809D429" w14:textId="77777777" w:rsidTr="00FC6CF2">
        <w:tc>
          <w:tcPr>
            <w:tcW w:w="2204" w:type="dxa"/>
          </w:tcPr>
          <w:p w14:paraId="7B2D5392"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Title or abstract</w:t>
            </w:r>
          </w:p>
        </w:tc>
        <w:tc>
          <w:tcPr>
            <w:tcW w:w="5508" w:type="dxa"/>
          </w:tcPr>
          <w:p w14:paraId="14EC028D" w14:textId="77777777" w:rsidR="00416EBD" w:rsidRPr="00BE02AC" w:rsidRDefault="00416EBD">
            <w:pPr>
              <w:pStyle w:val="Compact"/>
              <w:rPr>
                <w:rFonts w:asciiTheme="majorBidi" w:hAnsiTheme="majorBidi" w:cstheme="majorBidi"/>
              </w:rPr>
            </w:pPr>
          </w:p>
        </w:tc>
        <w:tc>
          <w:tcPr>
            <w:tcW w:w="3304" w:type="dxa"/>
          </w:tcPr>
          <w:p w14:paraId="3D2AA507" w14:textId="77777777" w:rsidR="00416EBD" w:rsidRPr="00D51D9D" w:rsidRDefault="00416EBD">
            <w:pPr>
              <w:pStyle w:val="Compact"/>
              <w:rPr>
                <w:rFonts w:asciiTheme="majorBidi" w:hAnsiTheme="majorBidi" w:cstheme="majorBidi"/>
                <w:b/>
                <w:bCs/>
              </w:rPr>
            </w:pPr>
          </w:p>
        </w:tc>
      </w:tr>
      <w:tr w:rsidR="00416EBD" w:rsidRPr="00D51D9D" w14:paraId="764166D6"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1C1D01D6" w14:textId="52BC6585" w:rsidR="00416EBD" w:rsidRPr="00D51D9D" w:rsidRDefault="00416EBD">
            <w:pPr>
              <w:pStyle w:val="Compact"/>
              <w:rPr>
                <w:rFonts w:asciiTheme="majorBidi" w:hAnsiTheme="majorBidi" w:cstheme="majorBidi"/>
                <w:b/>
                <w:bCs/>
              </w:rPr>
            </w:pPr>
          </w:p>
        </w:tc>
        <w:tc>
          <w:tcPr>
            <w:tcW w:w="5508" w:type="dxa"/>
          </w:tcPr>
          <w:p w14:paraId="1FDC3986"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Identification as a study of diagnostic accuracy using at least one measure of accuracy (such as sensitivity, specificity, predictive values, or AUC).</w:t>
            </w:r>
          </w:p>
        </w:tc>
        <w:tc>
          <w:tcPr>
            <w:tcW w:w="3304" w:type="dxa"/>
          </w:tcPr>
          <w:p w14:paraId="5E9787CB" w14:textId="42CC35E9" w:rsidR="00416EBD" w:rsidRPr="00D51D9D" w:rsidRDefault="00BE02AC" w:rsidP="00BE02AC">
            <w:pPr>
              <w:pStyle w:val="Compact"/>
              <w:rPr>
                <w:rFonts w:asciiTheme="majorBidi" w:hAnsiTheme="majorBidi" w:cstheme="majorBidi"/>
                <w:b/>
                <w:bCs/>
              </w:rPr>
            </w:pPr>
            <w:r w:rsidRPr="00BE02AC">
              <w:rPr>
                <w:rFonts w:asciiTheme="majorBidi" w:hAnsiTheme="majorBidi" w:cstheme="majorBidi"/>
                <w:b/>
                <w:bCs/>
              </w:rPr>
              <w:t>Title pag</w:t>
            </w:r>
            <w:r>
              <w:rPr>
                <w:rFonts w:asciiTheme="majorBidi" w:hAnsiTheme="majorBidi" w:cstheme="majorBidi"/>
                <w:b/>
                <w:bCs/>
              </w:rPr>
              <w:t>e, page 1,</w:t>
            </w:r>
            <w:r>
              <w:rPr>
                <w:rFonts w:asciiTheme="majorBidi" w:hAnsiTheme="majorBidi" w:cstheme="majorBidi" w:hint="cs"/>
                <w:b/>
                <w:bCs/>
                <w:rtl/>
              </w:rPr>
              <w:t xml:space="preserve"> </w:t>
            </w:r>
            <w:r w:rsidRPr="00BE02AC">
              <w:rPr>
                <w:rFonts w:asciiTheme="majorBidi" w:hAnsiTheme="majorBidi" w:cstheme="majorBidi"/>
                <w:b/>
                <w:bCs/>
              </w:rPr>
              <w:t>Lines 1–2</w:t>
            </w:r>
          </w:p>
        </w:tc>
      </w:tr>
      <w:tr w:rsidR="00416EBD" w:rsidRPr="00D51D9D" w14:paraId="7FB3B9A3" w14:textId="77777777" w:rsidTr="00FC6CF2">
        <w:tc>
          <w:tcPr>
            <w:tcW w:w="2204" w:type="dxa"/>
          </w:tcPr>
          <w:p w14:paraId="461315C1"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Abstract</w:t>
            </w:r>
          </w:p>
        </w:tc>
        <w:tc>
          <w:tcPr>
            <w:tcW w:w="5508" w:type="dxa"/>
          </w:tcPr>
          <w:p w14:paraId="65366A3F" w14:textId="77777777" w:rsidR="00416EBD" w:rsidRPr="00BE02AC" w:rsidRDefault="00416EBD">
            <w:pPr>
              <w:pStyle w:val="Compact"/>
              <w:rPr>
                <w:rFonts w:asciiTheme="majorBidi" w:hAnsiTheme="majorBidi" w:cstheme="majorBidi"/>
              </w:rPr>
            </w:pPr>
          </w:p>
        </w:tc>
        <w:tc>
          <w:tcPr>
            <w:tcW w:w="3304" w:type="dxa"/>
          </w:tcPr>
          <w:p w14:paraId="7396EA9F" w14:textId="77777777" w:rsidR="00416EBD" w:rsidRPr="00D51D9D" w:rsidRDefault="00416EBD">
            <w:pPr>
              <w:pStyle w:val="Compact"/>
              <w:rPr>
                <w:rFonts w:asciiTheme="majorBidi" w:hAnsiTheme="majorBidi" w:cstheme="majorBidi"/>
                <w:b/>
                <w:bCs/>
              </w:rPr>
            </w:pPr>
          </w:p>
        </w:tc>
      </w:tr>
      <w:tr w:rsidR="00416EBD" w:rsidRPr="00D51D9D" w14:paraId="47B116F7"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2CE5A75D" w14:textId="54C3109E" w:rsidR="00416EBD" w:rsidRPr="00D51D9D" w:rsidRDefault="00416EBD">
            <w:pPr>
              <w:pStyle w:val="Compact"/>
              <w:rPr>
                <w:rFonts w:asciiTheme="majorBidi" w:hAnsiTheme="majorBidi" w:cstheme="majorBidi"/>
                <w:b/>
                <w:bCs/>
              </w:rPr>
            </w:pPr>
          </w:p>
        </w:tc>
        <w:tc>
          <w:tcPr>
            <w:tcW w:w="5508" w:type="dxa"/>
          </w:tcPr>
          <w:p w14:paraId="01526C16"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Structured summary of study design, methods, results and conclusions (for specific guidance, see STARD for Abstracts).</w:t>
            </w:r>
          </w:p>
        </w:tc>
        <w:tc>
          <w:tcPr>
            <w:tcW w:w="3304" w:type="dxa"/>
          </w:tcPr>
          <w:p w14:paraId="52093E8A" w14:textId="261F72F8" w:rsidR="00416EBD" w:rsidRPr="00D51D9D" w:rsidRDefault="000858B6" w:rsidP="00BE02AC">
            <w:pPr>
              <w:pStyle w:val="Compact"/>
              <w:rPr>
                <w:rFonts w:asciiTheme="majorBidi" w:hAnsiTheme="majorBidi" w:cstheme="majorBidi"/>
                <w:b/>
                <w:bCs/>
              </w:rPr>
            </w:pPr>
            <w:r w:rsidRPr="00D51D9D">
              <w:rPr>
                <w:rFonts w:asciiTheme="majorBidi" w:hAnsiTheme="majorBidi" w:cstheme="majorBidi"/>
                <w:b/>
                <w:bCs/>
              </w:rPr>
              <w:t xml:space="preserve">Pages </w:t>
            </w:r>
            <w:r w:rsidR="00BE02AC">
              <w:rPr>
                <w:rFonts w:asciiTheme="majorBidi" w:hAnsiTheme="majorBidi" w:cstheme="majorBidi"/>
                <w:b/>
                <w:bCs/>
              </w:rPr>
              <w:t xml:space="preserve">2, </w:t>
            </w:r>
            <w:r w:rsidR="00BE02AC" w:rsidRPr="00BE02AC">
              <w:rPr>
                <w:rFonts w:asciiTheme="majorBidi" w:hAnsiTheme="majorBidi" w:cstheme="majorBidi"/>
                <w:b/>
                <w:bCs/>
              </w:rPr>
              <w:t>Lines 26–60</w:t>
            </w:r>
          </w:p>
        </w:tc>
      </w:tr>
      <w:tr w:rsidR="00416EBD" w:rsidRPr="00D51D9D" w14:paraId="0C268908" w14:textId="77777777" w:rsidTr="00FC6CF2">
        <w:tc>
          <w:tcPr>
            <w:tcW w:w="2204" w:type="dxa"/>
          </w:tcPr>
          <w:p w14:paraId="6FCAD712"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Introduction</w:t>
            </w:r>
          </w:p>
        </w:tc>
        <w:tc>
          <w:tcPr>
            <w:tcW w:w="5508" w:type="dxa"/>
          </w:tcPr>
          <w:p w14:paraId="53A9C978" w14:textId="77777777" w:rsidR="00416EBD" w:rsidRPr="00BE02AC" w:rsidRDefault="00416EBD">
            <w:pPr>
              <w:pStyle w:val="Compact"/>
              <w:rPr>
                <w:rFonts w:asciiTheme="majorBidi" w:hAnsiTheme="majorBidi" w:cstheme="majorBidi"/>
              </w:rPr>
            </w:pPr>
          </w:p>
        </w:tc>
        <w:tc>
          <w:tcPr>
            <w:tcW w:w="3304" w:type="dxa"/>
          </w:tcPr>
          <w:p w14:paraId="33A2EB38" w14:textId="77777777" w:rsidR="00416EBD" w:rsidRPr="00D51D9D" w:rsidRDefault="00416EBD">
            <w:pPr>
              <w:pStyle w:val="Compact"/>
              <w:rPr>
                <w:rFonts w:asciiTheme="majorBidi" w:hAnsiTheme="majorBidi" w:cstheme="majorBidi"/>
                <w:b/>
                <w:bCs/>
              </w:rPr>
            </w:pPr>
          </w:p>
        </w:tc>
      </w:tr>
      <w:tr w:rsidR="00416EBD" w:rsidRPr="00D51D9D" w14:paraId="43763CCF"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3D63A889" w14:textId="0844DC46" w:rsidR="00416EBD" w:rsidRPr="00D51D9D" w:rsidRDefault="00416EBD">
            <w:pPr>
              <w:pStyle w:val="Compact"/>
              <w:rPr>
                <w:rFonts w:asciiTheme="majorBidi" w:hAnsiTheme="majorBidi" w:cstheme="majorBidi"/>
                <w:b/>
                <w:bCs/>
              </w:rPr>
            </w:pPr>
          </w:p>
        </w:tc>
        <w:tc>
          <w:tcPr>
            <w:tcW w:w="5508" w:type="dxa"/>
          </w:tcPr>
          <w:p w14:paraId="33456530"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Scientific and clinical background, including the intended use and clinical role of the index test.</w:t>
            </w:r>
          </w:p>
        </w:tc>
        <w:tc>
          <w:tcPr>
            <w:tcW w:w="3304" w:type="dxa"/>
          </w:tcPr>
          <w:p w14:paraId="3CA8A567" w14:textId="77777777" w:rsidR="00BE02AC" w:rsidRPr="00BE02AC" w:rsidRDefault="000858B6" w:rsidP="00BE02AC">
            <w:pPr>
              <w:pStyle w:val="Compact"/>
              <w:rPr>
                <w:rFonts w:asciiTheme="majorBidi" w:hAnsiTheme="majorBidi" w:cstheme="majorBidi"/>
                <w:b/>
                <w:bCs/>
              </w:rPr>
            </w:pPr>
            <w:r w:rsidRPr="00D51D9D">
              <w:rPr>
                <w:rFonts w:asciiTheme="majorBidi" w:hAnsiTheme="majorBidi" w:cstheme="majorBidi"/>
                <w:b/>
                <w:bCs/>
              </w:rPr>
              <w:t xml:space="preserve">Pages </w:t>
            </w:r>
            <w:r w:rsidR="00BE02AC">
              <w:rPr>
                <w:rFonts w:asciiTheme="majorBidi" w:hAnsiTheme="majorBidi" w:cstheme="majorBidi"/>
                <w:b/>
                <w:bCs/>
              </w:rPr>
              <w:t xml:space="preserve">4, </w:t>
            </w:r>
            <w:r w:rsidR="00BE02AC" w:rsidRPr="00BE02AC">
              <w:rPr>
                <w:rFonts w:asciiTheme="majorBidi" w:hAnsiTheme="majorBidi" w:cstheme="majorBidi"/>
                <w:b/>
                <w:bCs/>
              </w:rPr>
              <w:t>Lines 61–79</w:t>
            </w:r>
          </w:p>
          <w:p w14:paraId="0847BEFA" w14:textId="2CDE474C" w:rsidR="00416EBD" w:rsidRPr="00D51D9D" w:rsidRDefault="00416EBD">
            <w:pPr>
              <w:pStyle w:val="Compact"/>
              <w:rPr>
                <w:rFonts w:asciiTheme="majorBidi" w:hAnsiTheme="majorBidi" w:cstheme="majorBidi"/>
                <w:b/>
                <w:bCs/>
              </w:rPr>
            </w:pPr>
          </w:p>
        </w:tc>
      </w:tr>
      <w:tr w:rsidR="00416EBD" w:rsidRPr="00D51D9D" w14:paraId="63ACCF5D" w14:textId="77777777" w:rsidTr="00FC6CF2">
        <w:tc>
          <w:tcPr>
            <w:tcW w:w="2204" w:type="dxa"/>
          </w:tcPr>
          <w:p w14:paraId="2A07AFAF" w14:textId="1F5E85EF" w:rsidR="00416EBD" w:rsidRPr="00D51D9D" w:rsidRDefault="00416EBD">
            <w:pPr>
              <w:pStyle w:val="Compact"/>
              <w:rPr>
                <w:rFonts w:asciiTheme="majorBidi" w:hAnsiTheme="majorBidi" w:cstheme="majorBidi"/>
                <w:b/>
                <w:bCs/>
              </w:rPr>
            </w:pPr>
          </w:p>
        </w:tc>
        <w:tc>
          <w:tcPr>
            <w:tcW w:w="5508" w:type="dxa"/>
          </w:tcPr>
          <w:p w14:paraId="03EBA84A"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Study objectives and hypotheses.</w:t>
            </w:r>
          </w:p>
        </w:tc>
        <w:tc>
          <w:tcPr>
            <w:tcW w:w="3304" w:type="dxa"/>
          </w:tcPr>
          <w:p w14:paraId="02A3DEF3" w14:textId="2DE56692" w:rsidR="00416EBD" w:rsidRPr="00D51D9D" w:rsidRDefault="000858B6" w:rsidP="00BE02AC">
            <w:pPr>
              <w:pStyle w:val="Compact"/>
              <w:rPr>
                <w:rFonts w:asciiTheme="majorBidi" w:hAnsiTheme="majorBidi" w:cstheme="majorBidi"/>
                <w:b/>
                <w:bCs/>
              </w:rPr>
            </w:pPr>
            <w:r w:rsidRPr="00D51D9D">
              <w:rPr>
                <w:rFonts w:asciiTheme="majorBidi" w:hAnsiTheme="majorBidi" w:cstheme="majorBidi"/>
                <w:b/>
                <w:bCs/>
              </w:rPr>
              <w:t xml:space="preserve">Page </w:t>
            </w:r>
            <w:r w:rsidR="00BE02AC">
              <w:rPr>
                <w:rFonts w:asciiTheme="majorBidi" w:hAnsiTheme="majorBidi" w:cstheme="majorBidi"/>
                <w:b/>
                <w:bCs/>
              </w:rPr>
              <w:t>4</w:t>
            </w:r>
            <w:r w:rsidRPr="00D51D9D">
              <w:rPr>
                <w:rFonts w:asciiTheme="majorBidi" w:hAnsiTheme="majorBidi" w:cstheme="majorBidi"/>
                <w:b/>
                <w:bCs/>
              </w:rPr>
              <w:t xml:space="preserve">, </w:t>
            </w:r>
            <w:r w:rsidR="00BE02AC" w:rsidRPr="00BE02AC">
              <w:rPr>
                <w:rFonts w:asciiTheme="majorBidi" w:hAnsiTheme="majorBidi" w:cstheme="majorBidi"/>
                <w:b/>
                <w:bCs/>
              </w:rPr>
              <w:t>Lines 77–79</w:t>
            </w:r>
          </w:p>
        </w:tc>
      </w:tr>
      <w:tr w:rsidR="00416EBD" w:rsidRPr="00D51D9D" w14:paraId="359908C4"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779C20BD"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Methods</w:t>
            </w:r>
          </w:p>
        </w:tc>
        <w:tc>
          <w:tcPr>
            <w:tcW w:w="5508" w:type="dxa"/>
          </w:tcPr>
          <w:p w14:paraId="3BA0F077" w14:textId="77777777" w:rsidR="00416EBD" w:rsidRPr="00BE02AC" w:rsidRDefault="00416EBD">
            <w:pPr>
              <w:pStyle w:val="Compact"/>
              <w:rPr>
                <w:rFonts w:asciiTheme="majorBidi" w:hAnsiTheme="majorBidi" w:cstheme="majorBidi"/>
              </w:rPr>
            </w:pPr>
          </w:p>
        </w:tc>
        <w:tc>
          <w:tcPr>
            <w:tcW w:w="3304" w:type="dxa"/>
          </w:tcPr>
          <w:p w14:paraId="2835DE2C" w14:textId="77777777" w:rsidR="00416EBD" w:rsidRPr="00D51D9D" w:rsidRDefault="00416EBD">
            <w:pPr>
              <w:pStyle w:val="Compact"/>
              <w:rPr>
                <w:rFonts w:asciiTheme="majorBidi" w:hAnsiTheme="majorBidi" w:cstheme="majorBidi"/>
                <w:b/>
                <w:bCs/>
              </w:rPr>
            </w:pPr>
          </w:p>
        </w:tc>
      </w:tr>
      <w:tr w:rsidR="00416EBD" w:rsidRPr="00D51D9D" w14:paraId="727D8DCA" w14:textId="77777777" w:rsidTr="00FC6CF2">
        <w:tc>
          <w:tcPr>
            <w:tcW w:w="2204" w:type="dxa"/>
          </w:tcPr>
          <w:p w14:paraId="4AF20551" w14:textId="1808A995" w:rsidR="00416EBD" w:rsidRPr="00D51D9D" w:rsidRDefault="00416EBD">
            <w:pPr>
              <w:pStyle w:val="Compact"/>
              <w:rPr>
                <w:rFonts w:asciiTheme="majorBidi" w:hAnsiTheme="majorBidi" w:cstheme="majorBidi"/>
                <w:b/>
                <w:bCs/>
              </w:rPr>
            </w:pPr>
          </w:p>
        </w:tc>
        <w:tc>
          <w:tcPr>
            <w:tcW w:w="5508" w:type="dxa"/>
          </w:tcPr>
          <w:p w14:paraId="41C2E485"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Whether data collection was planned before the index test and reference standard were performed (prospective study) or after (retrospective study).</w:t>
            </w:r>
          </w:p>
        </w:tc>
        <w:tc>
          <w:tcPr>
            <w:tcW w:w="3304" w:type="dxa"/>
          </w:tcPr>
          <w:p w14:paraId="6CC591F6" w14:textId="4A0DF7C3" w:rsidR="00416EBD" w:rsidRPr="00D51D9D" w:rsidRDefault="000858B6">
            <w:pPr>
              <w:pStyle w:val="Compact"/>
              <w:rPr>
                <w:rFonts w:asciiTheme="majorBidi" w:hAnsiTheme="majorBidi" w:cstheme="majorBidi"/>
                <w:b/>
                <w:bCs/>
              </w:rPr>
            </w:pPr>
            <w:r w:rsidRPr="00D51D9D">
              <w:rPr>
                <w:rFonts w:asciiTheme="majorBidi" w:hAnsiTheme="majorBidi" w:cstheme="majorBidi"/>
                <w:b/>
                <w:bCs/>
              </w:rPr>
              <w:t xml:space="preserve">Page </w:t>
            </w:r>
            <w:r w:rsidR="00BE02AC">
              <w:rPr>
                <w:rFonts w:asciiTheme="majorBidi" w:hAnsiTheme="majorBidi" w:cstheme="majorBidi"/>
                <w:b/>
                <w:bCs/>
              </w:rPr>
              <w:t>5</w:t>
            </w:r>
            <w:r w:rsidRPr="00D51D9D">
              <w:rPr>
                <w:rFonts w:asciiTheme="majorBidi" w:hAnsiTheme="majorBidi" w:cstheme="majorBidi"/>
                <w:b/>
                <w:bCs/>
              </w:rPr>
              <w:t xml:space="preserve">, line </w:t>
            </w:r>
            <w:r w:rsidR="00BE02AC">
              <w:rPr>
                <w:rFonts w:asciiTheme="majorBidi" w:hAnsiTheme="majorBidi" w:cstheme="majorBidi"/>
                <w:b/>
                <w:bCs/>
              </w:rPr>
              <w:t>81</w:t>
            </w:r>
          </w:p>
        </w:tc>
      </w:tr>
      <w:tr w:rsidR="00416EBD" w:rsidRPr="00D51D9D" w14:paraId="78B6650E"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55B56F4C"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Participants</w:t>
            </w:r>
          </w:p>
        </w:tc>
        <w:tc>
          <w:tcPr>
            <w:tcW w:w="5508" w:type="dxa"/>
          </w:tcPr>
          <w:p w14:paraId="2C7BAC9F" w14:textId="77777777" w:rsidR="00416EBD" w:rsidRPr="00BE02AC" w:rsidRDefault="00416EBD">
            <w:pPr>
              <w:pStyle w:val="Compact"/>
              <w:rPr>
                <w:rFonts w:asciiTheme="majorBidi" w:hAnsiTheme="majorBidi" w:cstheme="majorBidi"/>
              </w:rPr>
            </w:pPr>
          </w:p>
        </w:tc>
        <w:tc>
          <w:tcPr>
            <w:tcW w:w="3304" w:type="dxa"/>
          </w:tcPr>
          <w:p w14:paraId="1F9A2CD3" w14:textId="77777777" w:rsidR="00416EBD" w:rsidRPr="00D51D9D" w:rsidRDefault="00416EBD">
            <w:pPr>
              <w:pStyle w:val="Compact"/>
              <w:rPr>
                <w:rFonts w:asciiTheme="majorBidi" w:hAnsiTheme="majorBidi" w:cstheme="majorBidi"/>
                <w:b/>
                <w:bCs/>
              </w:rPr>
            </w:pPr>
          </w:p>
        </w:tc>
      </w:tr>
      <w:tr w:rsidR="00416EBD" w:rsidRPr="00D51D9D" w14:paraId="5F7ACDB3" w14:textId="77777777" w:rsidTr="00FC6CF2">
        <w:tc>
          <w:tcPr>
            <w:tcW w:w="2204" w:type="dxa"/>
          </w:tcPr>
          <w:p w14:paraId="084FB217" w14:textId="41ACAA28" w:rsidR="00416EBD" w:rsidRPr="00D51D9D" w:rsidRDefault="00416EBD">
            <w:pPr>
              <w:pStyle w:val="Compact"/>
              <w:rPr>
                <w:rFonts w:asciiTheme="majorBidi" w:hAnsiTheme="majorBidi" w:cstheme="majorBidi"/>
                <w:b/>
                <w:bCs/>
              </w:rPr>
            </w:pPr>
          </w:p>
        </w:tc>
        <w:tc>
          <w:tcPr>
            <w:tcW w:w="5508" w:type="dxa"/>
          </w:tcPr>
          <w:p w14:paraId="746FD453"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Eligibility criteria.</w:t>
            </w:r>
          </w:p>
        </w:tc>
        <w:tc>
          <w:tcPr>
            <w:tcW w:w="3304" w:type="dxa"/>
          </w:tcPr>
          <w:p w14:paraId="0131684C" w14:textId="15383C2F" w:rsidR="00416EBD" w:rsidRPr="00D51D9D" w:rsidRDefault="000858B6">
            <w:pPr>
              <w:pStyle w:val="Compact"/>
              <w:rPr>
                <w:rFonts w:asciiTheme="majorBidi" w:hAnsiTheme="majorBidi" w:cstheme="majorBidi"/>
                <w:b/>
                <w:bCs/>
              </w:rPr>
            </w:pPr>
            <w:r w:rsidRPr="00D51D9D">
              <w:rPr>
                <w:rFonts w:asciiTheme="majorBidi" w:hAnsiTheme="majorBidi" w:cstheme="majorBidi"/>
                <w:b/>
                <w:bCs/>
              </w:rPr>
              <w:t xml:space="preserve">Page </w:t>
            </w:r>
            <w:r w:rsidR="00BE02AC">
              <w:rPr>
                <w:rFonts w:asciiTheme="majorBidi" w:hAnsiTheme="majorBidi" w:cstheme="majorBidi"/>
                <w:b/>
                <w:bCs/>
              </w:rPr>
              <w:t>5</w:t>
            </w:r>
            <w:r w:rsidRPr="00D51D9D">
              <w:rPr>
                <w:rFonts w:asciiTheme="majorBidi" w:hAnsiTheme="majorBidi" w:cstheme="majorBidi"/>
                <w:b/>
                <w:bCs/>
              </w:rPr>
              <w:t xml:space="preserve">, lines </w:t>
            </w:r>
            <w:r w:rsidR="00BE02AC">
              <w:rPr>
                <w:rFonts w:asciiTheme="majorBidi" w:hAnsiTheme="majorBidi" w:cstheme="majorBidi"/>
                <w:b/>
                <w:bCs/>
              </w:rPr>
              <w:t>83-89</w:t>
            </w:r>
          </w:p>
        </w:tc>
      </w:tr>
      <w:tr w:rsidR="00416EBD" w:rsidRPr="00D51D9D" w14:paraId="67786565"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05323EAC" w14:textId="2316EDC7" w:rsidR="00416EBD" w:rsidRPr="00D51D9D" w:rsidRDefault="00416EBD">
            <w:pPr>
              <w:pStyle w:val="Compact"/>
              <w:rPr>
                <w:rFonts w:asciiTheme="majorBidi" w:hAnsiTheme="majorBidi" w:cstheme="majorBidi"/>
                <w:b/>
                <w:bCs/>
              </w:rPr>
            </w:pPr>
          </w:p>
        </w:tc>
        <w:tc>
          <w:tcPr>
            <w:tcW w:w="5508" w:type="dxa"/>
          </w:tcPr>
          <w:p w14:paraId="739B07FA"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On what basis potentially eligible participants were identified (such as symptoms, results from previous tests, inclusion in registry).</w:t>
            </w:r>
          </w:p>
        </w:tc>
        <w:tc>
          <w:tcPr>
            <w:tcW w:w="3304" w:type="dxa"/>
          </w:tcPr>
          <w:p w14:paraId="1D8DE434" w14:textId="7D0BAA2C" w:rsidR="00416EBD" w:rsidRPr="00D51D9D" w:rsidRDefault="000858B6">
            <w:pPr>
              <w:pStyle w:val="Compact"/>
              <w:rPr>
                <w:rFonts w:asciiTheme="majorBidi" w:hAnsiTheme="majorBidi" w:cstheme="majorBidi"/>
                <w:b/>
                <w:bCs/>
              </w:rPr>
            </w:pPr>
            <w:r w:rsidRPr="00D51D9D">
              <w:rPr>
                <w:rFonts w:asciiTheme="majorBidi" w:hAnsiTheme="majorBidi" w:cstheme="majorBidi"/>
                <w:b/>
                <w:bCs/>
              </w:rPr>
              <w:t xml:space="preserve">Page </w:t>
            </w:r>
            <w:r w:rsidR="00BE02AC">
              <w:rPr>
                <w:rFonts w:asciiTheme="majorBidi" w:hAnsiTheme="majorBidi" w:cstheme="majorBidi"/>
                <w:b/>
                <w:bCs/>
              </w:rPr>
              <w:t>5</w:t>
            </w:r>
            <w:r w:rsidRPr="00D51D9D">
              <w:rPr>
                <w:rFonts w:asciiTheme="majorBidi" w:hAnsiTheme="majorBidi" w:cstheme="majorBidi"/>
                <w:b/>
                <w:bCs/>
              </w:rPr>
              <w:t xml:space="preserve">, lines </w:t>
            </w:r>
            <w:r w:rsidR="00BE02AC">
              <w:rPr>
                <w:rFonts w:asciiTheme="majorBidi" w:hAnsiTheme="majorBidi" w:cstheme="majorBidi"/>
                <w:b/>
                <w:bCs/>
              </w:rPr>
              <w:t>82-91</w:t>
            </w:r>
          </w:p>
        </w:tc>
      </w:tr>
      <w:tr w:rsidR="00416EBD" w:rsidRPr="00D51D9D" w14:paraId="61090F2A" w14:textId="77777777" w:rsidTr="00FC6CF2">
        <w:tc>
          <w:tcPr>
            <w:tcW w:w="2204" w:type="dxa"/>
          </w:tcPr>
          <w:p w14:paraId="10D6D0FA" w14:textId="40AC0A60" w:rsidR="00416EBD" w:rsidRPr="00D51D9D" w:rsidRDefault="00416EBD">
            <w:pPr>
              <w:pStyle w:val="Compact"/>
              <w:rPr>
                <w:rFonts w:asciiTheme="majorBidi" w:hAnsiTheme="majorBidi" w:cstheme="majorBidi"/>
                <w:b/>
                <w:bCs/>
              </w:rPr>
            </w:pPr>
          </w:p>
        </w:tc>
        <w:tc>
          <w:tcPr>
            <w:tcW w:w="5508" w:type="dxa"/>
          </w:tcPr>
          <w:p w14:paraId="1C1BAEE9"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Where and when potentially eligible participants were identified (setting, location and dates).</w:t>
            </w:r>
          </w:p>
        </w:tc>
        <w:tc>
          <w:tcPr>
            <w:tcW w:w="3304" w:type="dxa"/>
          </w:tcPr>
          <w:p w14:paraId="6D11DAF0" w14:textId="6A877D61" w:rsidR="00416EBD" w:rsidRPr="00D51D9D" w:rsidRDefault="000858B6">
            <w:pPr>
              <w:pStyle w:val="Compact"/>
              <w:rPr>
                <w:rFonts w:asciiTheme="majorBidi" w:hAnsiTheme="majorBidi" w:cstheme="majorBidi"/>
                <w:b/>
                <w:bCs/>
              </w:rPr>
            </w:pPr>
            <w:r w:rsidRPr="00D51D9D">
              <w:rPr>
                <w:rFonts w:asciiTheme="majorBidi" w:hAnsiTheme="majorBidi" w:cstheme="majorBidi"/>
                <w:b/>
                <w:bCs/>
              </w:rPr>
              <w:t xml:space="preserve">Page </w:t>
            </w:r>
            <w:r w:rsidR="00BE02AC">
              <w:rPr>
                <w:rFonts w:asciiTheme="majorBidi" w:hAnsiTheme="majorBidi" w:cstheme="majorBidi"/>
                <w:b/>
                <w:bCs/>
              </w:rPr>
              <w:t>5</w:t>
            </w:r>
            <w:r w:rsidRPr="00D51D9D">
              <w:rPr>
                <w:rFonts w:asciiTheme="majorBidi" w:hAnsiTheme="majorBidi" w:cstheme="majorBidi"/>
                <w:b/>
                <w:bCs/>
              </w:rPr>
              <w:t xml:space="preserve">, </w:t>
            </w:r>
            <w:r w:rsidR="00BE02AC">
              <w:rPr>
                <w:rFonts w:asciiTheme="majorBidi" w:hAnsiTheme="majorBidi" w:cstheme="majorBidi"/>
                <w:b/>
                <w:bCs/>
              </w:rPr>
              <w:t>lines 80-82</w:t>
            </w:r>
          </w:p>
        </w:tc>
      </w:tr>
      <w:tr w:rsidR="00416EBD" w:rsidRPr="00D51D9D" w14:paraId="3A5C3265"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3397A057" w14:textId="16727981" w:rsidR="00416EBD" w:rsidRPr="00D51D9D" w:rsidRDefault="00416EBD">
            <w:pPr>
              <w:pStyle w:val="Compact"/>
              <w:rPr>
                <w:rFonts w:asciiTheme="majorBidi" w:hAnsiTheme="majorBidi" w:cstheme="majorBidi"/>
                <w:b/>
                <w:bCs/>
              </w:rPr>
            </w:pPr>
          </w:p>
        </w:tc>
        <w:tc>
          <w:tcPr>
            <w:tcW w:w="5508" w:type="dxa"/>
          </w:tcPr>
          <w:p w14:paraId="5AEEFA87"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Whether participants formed a consecutive, random or convenience series.</w:t>
            </w:r>
          </w:p>
        </w:tc>
        <w:tc>
          <w:tcPr>
            <w:tcW w:w="3304" w:type="dxa"/>
          </w:tcPr>
          <w:p w14:paraId="1D0DED7A" w14:textId="229A6EAC" w:rsidR="00416EBD" w:rsidRPr="00D51D9D" w:rsidRDefault="008042A9">
            <w:pPr>
              <w:pStyle w:val="Compact"/>
              <w:rPr>
                <w:rFonts w:asciiTheme="majorBidi" w:hAnsiTheme="majorBidi" w:cstheme="majorBidi"/>
                <w:b/>
                <w:bCs/>
              </w:rPr>
            </w:pPr>
            <w:r w:rsidRPr="00D51D9D">
              <w:rPr>
                <w:rFonts w:asciiTheme="majorBidi" w:hAnsiTheme="majorBidi" w:cstheme="majorBidi"/>
                <w:b/>
                <w:bCs/>
              </w:rPr>
              <w:t xml:space="preserve">Page 6, </w:t>
            </w:r>
            <w:r w:rsidR="00BE02AC">
              <w:rPr>
                <w:rFonts w:asciiTheme="majorBidi" w:hAnsiTheme="majorBidi" w:cstheme="majorBidi"/>
                <w:b/>
                <w:bCs/>
              </w:rPr>
              <w:t>lines 82-83</w:t>
            </w:r>
          </w:p>
        </w:tc>
      </w:tr>
      <w:tr w:rsidR="00416EBD" w:rsidRPr="00D51D9D" w14:paraId="2B8BAC00" w14:textId="77777777" w:rsidTr="00FC6CF2">
        <w:tc>
          <w:tcPr>
            <w:tcW w:w="2204" w:type="dxa"/>
          </w:tcPr>
          <w:p w14:paraId="7E0614B2"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Test Methods</w:t>
            </w:r>
          </w:p>
        </w:tc>
        <w:tc>
          <w:tcPr>
            <w:tcW w:w="5508" w:type="dxa"/>
          </w:tcPr>
          <w:p w14:paraId="4A54DFDB" w14:textId="77777777" w:rsidR="00416EBD" w:rsidRPr="00BE02AC" w:rsidRDefault="00416EBD">
            <w:pPr>
              <w:pStyle w:val="Compact"/>
              <w:rPr>
                <w:rFonts w:asciiTheme="majorBidi" w:hAnsiTheme="majorBidi" w:cstheme="majorBidi"/>
              </w:rPr>
            </w:pPr>
          </w:p>
        </w:tc>
        <w:tc>
          <w:tcPr>
            <w:tcW w:w="3304" w:type="dxa"/>
          </w:tcPr>
          <w:p w14:paraId="351CC3AE" w14:textId="77777777" w:rsidR="00416EBD" w:rsidRPr="00D51D9D" w:rsidRDefault="00416EBD">
            <w:pPr>
              <w:pStyle w:val="Compact"/>
              <w:rPr>
                <w:rFonts w:asciiTheme="majorBidi" w:hAnsiTheme="majorBidi" w:cstheme="majorBidi"/>
                <w:b/>
                <w:bCs/>
              </w:rPr>
            </w:pPr>
          </w:p>
        </w:tc>
      </w:tr>
      <w:tr w:rsidR="00416EBD" w:rsidRPr="00D51D9D" w14:paraId="1758FC05"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285241E9" w14:textId="50FD09EC" w:rsidR="00416EBD" w:rsidRPr="00D51D9D" w:rsidRDefault="00416EBD">
            <w:pPr>
              <w:pStyle w:val="Compact"/>
              <w:rPr>
                <w:rFonts w:asciiTheme="majorBidi" w:hAnsiTheme="majorBidi" w:cstheme="majorBidi"/>
                <w:b/>
                <w:bCs/>
              </w:rPr>
            </w:pPr>
          </w:p>
        </w:tc>
        <w:tc>
          <w:tcPr>
            <w:tcW w:w="5508" w:type="dxa"/>
          </w:tcPr>
          <w:p w14:paraId="76B74D2D" w14:textId="77777777" w:rsidR="00416EBD" w:rsidRPr="00BE02AC" w:rsidRDefault="00000000">
            <w:pPr>
              <w:pStyle w:val="BodyText"/>
              <w:rPr>
                <w:rFonts w:asciiTheme="majorBidi" w:hAnsiTheme="majorBidi" w:cstheme="majorBidi"/>
              </w:rPr>
            </w:pPr>
            <w:r w:rsidRPr="00BE02AC">
              <w:rPr>
                <w:rFonts w:asciiTheme="majorBidi" w:hAnsiTheme="majorBidi" w:cstheme="majorBidi"/>
              </w:rPr>
              <w:t>10a. Index test</w:t>
            </w:r>
          </w:p>
          <w:p w14:paraId="7118A6C3" w14:textId="77777777" w:rsidR="00416EBD" w:rsidRPr="00BE02AC" w:rsidRDefault="00000000">
            <w:pPr>
              <w:pStyle w:val="BodyText"/>
              <w:rPr>
                <w:rFonts w:asciiTheme="majorBidi" w:hAnsiTheme="majorBidi" w:cstheme="majorBidi"/>
              </w:rPr>
            </w:pPr>
            <w:r w:rsidRPr="00BE02AC">
              <w:rPr>
                <w:rFonts w:asciiTheme="majorBidi" w:hAnsiTheme="majorBidi" w:cstheme="majorBidi"/>
              </w:rPr>
              <w:t>10b. Reference standard</w:t>
            </w:r>
          </w:p>
        </w:tc>
        <w:tc>
          <w:tcPr>
            <w:tcW w:w="3304" w:type="dxa"/>
          </w:tcPr>
          <w:p w14:paraId="4682850B" w14:textId="4FDB53B6" w:rsidR="00416EBD" w:rsidRPr="00D51D9D" w:rsidRDefault="001F38B1" w:rsidP="001F38B1">
            <w:pPr>
              <w:pStyle w:val="Compact"/>
              <w:rPr>
                <w:rFonts w:asciiTheme="majorBidi" w:hAnsiTheme="majorBidi" w:cstheme="majorBidi"/>
                <w:b/>
                <w:bCs/>
              </w:rPr>
            </w:pPr>
            <w:r w:rsidRPr="00D51D9D">
              <w:rPr>
                <w:rFonts w:asciiTheme="majorBidi" w:hAnsiTheme="majorBidi" w:cstheme="majorBidi"/>
                <w:b/>
                <w:bCs/>
              </w:rPr>
              <w:t xml:space="preserve">Pages </w:t>
            </w:r>
            <w:r w:rsidR="00BE02AC">
              <w:rPr>
                <w:rFonts w:asciiTheme="majorBidi" w:hAnsiTheme="majorBidi" w:cstheme="majorBidi"/>
                <w:b/>
                <w:bCs/>
              </w:rPr>
              <w:t>6, lines 103-120</w:t>
            </w:r>
          </w:p>
          <w:p w14:paraId="0BA87FE4" w14:textId="77777777" w:rsidR="001F38B1" w:rsidRPr="00D51D9D" w:rsidRDefault="001F38B1" w:rsidP="001F38B1">
            <w:pPr>
              <w:pStyle w:val="Compact"/>
              <w:rPr>
                <w:rFonts w:asciiTheme="majorBidi" w:hAnsiTheme="majorBidi" w:cstheme="majorBidi"/>
                <w:b/>
                <w:bCs/>
              </w:rPr>
            </w:pPr>
          </w:p>
          <w:p w14:paraId="07DB377A" w14:textId="77777777" w:rsidR="00BE02AC" w:rsidRPr="00BE02AC" w:rsidRDefault="00BE02AC" w:rsidP="00BE02AC">
            <w:pPr>
              <w:pStyle w:val="Compact"/>
              <w:rPr>
                <w:rFonts w:asciiTheme="majorBidi" w:hAnsiTheme="majorBidi" w:cstheme="majorBidi"/>
                <w:b/>
                <w:bCs/>
              </w:rPr>
            </w:pPr>
            <w:r w:rsidRPr="00BE02AC">
              <w:rPr>
                <w:rFonts w:asciiTheme="majorBidi" w:hAnsiTheme="majorBidi" w:cstheme="majorBidi"/>
                <w:b/>
                <w:bCs/>
              </w:rPr>
              <w:t>Page 6–7</w:t>
            </w:r>
            <w:r>
              <w:rPr>
                <w:rFonts w:asciiTheme="majorBidi" w:hAnsiTheme="majorBidi" w:cstheme="majorBidi"/>
                <w:b/>
                <w:bCs/>
              </w:rPr>
              <w:t xml:space="preserve">, </w:t>
            </w:r>
            <w:r w:rsidRPr="00BE02AC">
              <w:rPr>
                <w:rFonts w:asciiTheme="majorBidi" w:hAnsiTheme="majorBidi" w:cstheme="majorBidi"/>
                <w:b/>
                <w:bCs/>
              </w:rPr>
              <w:t>Lines 121–126 + 127–130</w:t>
            </w:r>
          </w:p>
          <w:p w14:paraId="59C28AF0" w14:textId="7FEBF2AC" w:rsidR="001F38B1" w:rsidRPr="00D51D9D" w:rsidRDefault="001F38B1" w:rsidP="00BE02AC">
            <w:pPr>
              <w:pStyle w:val="Compact"/>
              <w:rPr>
                <w:rFonts w:asciiTheme="majorBidi" w:hAnsiTheme="majorBidi" w:cstheme="majorBidi"/>
                <w:b/>
                <w:bCs/>
              </w:rPr>
            </w:pPr>
          </w:p>
        </w:tc>
      </w:tr>
      <w:tr w:rsidR="00416EBD" w:rsidRPr="00D51D9D" w14:paraId="217F7CB2" w14:textId="77777777" w:rsidTr="00FC6CF2">
        <w:tc>
          <w:tcPr>
            <w:tcW w:w="2204" w:type="dxa"/>
          </w:tcPr>
          <w:p w14:paraId="4BC915B2" w14:textId="60F92493" w:rsidR="00416EBD" w:rsidRPr="00D51D9D" w:rsidRDefault="00416EBD">
            <w:pPr>
              <w:pStyle w:val="Compact"/>
              <w:rPr>
                <w:rFonts w:asciiTheme="majorBidi" w:hAnsiTheme="majorBidi" w:cstheme="majorBidi"/>
                <w:b/>
                <w:bCs/>
              </w:rPr>
            </w:pPr>
          </w:p>
        </w:tc>
        <w:tc>
          <w:tcPr>
            <w:tcW w:w="5508" w:type="dxa"/>
          </w:tcPr>
          <w:p w14:paraId="7C522B3F"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Rationale for choosing the reference standard (if alternatives exist).</w:t>
            </w:r>
          </w:p>
        </w:tc>
        <w:tc>
          <w:tcPr>
            <w:tcW w:w="3304" w:type="dxa"/>
          </w:tcPr>
          <w:p w14:paraId="16B42AFC" w14:textId="2DE275ED" w:rsidR="00BE02AC" w:rsidRPr="00BE02AC" w:rsidRDefault="00BE02AC" w:rsidP="00BE02AC">
            <w:pPr>
              <w:pStyle w:val="Compact"/>
              <w:rPr>
                <w:rFonts w:asciiTheme="majorBidi" w:hAnsiTheme="majorBidi" w:cstheme="majorBidi"/>
                <w:b/>
                <w:bCs/>
              </w:rPr>
            </w:pPr>
            <w:r>
              <w:rPr>
                <w:rFonts w:asciiTheme="majorBidi" w:hAnsiTheme="majorBidi" w:cstheme="majorBidi"/>
                <w:b/>
                <w:bCs/>
              </w:rPr>
              <w:t>Page 4, the last paragraph</w:t>
            </w:r>
          </w:p>
          <w:p w14:paraId="77520B11" w14:textId="45E5A9E9" w:rsidR="00416EBD" w:rsidRPr="00D51D9D" w:rsidRDefault="00416EBD">
            <w:pPr>
              <w:pStyle w:val="Compact"/>
              <w:rPr>
                <w:rFonts w:asciiTheme="majorBidi" w:hAnsiTheme="majorBidi" w:cstheme="majorBidi"/>
                <w:b/>
                <w:bCs/>
              </w:rPr>
            </w:pPr>
          </w:p>
        </w:tc>
      </w:tr>
      <w:tr w:rsidR="00416EBD" w:rsidRPr="00D51D9D" w14:paraId="000ED784"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32DF7356" w14:textId="6CF72952" w:rsidR="00416EBD" w:rsidRPr="00D51D9D" w:rsidRDefault="00416EBD">
            <w:pPr>
              <w:pStyle w:val="Compact"/>
              <w:rPr>
                <w:rFonts w:asciiTheme="majorBidi" w:hAnsiTheme="majorBidi" w:cstheme="majorBidi"/>
                <w:b/>
                <w:bCs/>
              </w:rPr>
            </w:pPr>
          </w:p>
        </w:tc>
        <w:tc>
          <w:tcPr>
            <w:tcW w:w="5508" w:type="dxa"/>
          </w:tcPr>
          <w:p w14:paraId="41586656" w14:textId="77777777" w:rsidR="00416EBD" w:rsidRPr="00BE02AC" w:rsidRDefault="00000000">
            <w:pPr>
              <w:pStyle w:val="BodyText"/>
              <w:rPr>
                <w:rFonts w:asciiTheme="majorBidi" w:hAnsiTheme="majorBidi" w:cstheme="majorBidi"/>
              </w:rPr>
            </w:pPr>
            <w:r w:rsidRPr="00BE02AC">
              <w:rPr>
                <w:rFonts w:asciiTheme="majorBidi" w:hAnsiTheme="majorBidi" w:cstheme="majorBidi"/>
              </w:rPr>
              <w:t>12a. Definition of and rationale for test positivity cut-offs or result categories of the index test, distinguishing prespecified from exploratory.</w:t>
            </w:r>
          </w:p>
          <w:p w14:paraId="775ABEA4" w14:textId="77777777" w:rsidR="00416EBD" w:rsidRPr="00BE02AC" w:rsidRDefault="00000000">
            <w:pPr>
              <w:pStyle w:val="BodyText"/>
              <w:rPr>
                <w:rFonts w:asciiTheme="majorBidi" w:hAnsiTheme="majorBidi" w:cstheme="majorBidi"/>
              </w:rPr>
            </w:pPr>
            <w:r w:rsidRPr="00BE02AC">
              <w:rPr>
                <w:rFonts w:asciiTheme="majorBidi" w:hAnsiTheme="majorBidi" w:cstheme="majorBidi"/>
              </w:rPr>
              <w:t xml:space="preserve">12b. Definition of and rationale for test positivity cut-offs or result categories of the reference standard, </w:t>
            </w:r>
            <w:r w:rsidRPr="00BE02AC">
              <w:rPr>
                <w:rFonts w:asciiTheme="majorBidi" w:hAnsiTheme="majorBidi" w:cstheme="majorBidi"/>
              </w:rPr>
              <w:lastRenderedPageBreak/>
              <w:t>distinguishing prespecified from exploratory.</w:t>
            </w:r>
          </w:p>
        </w:tc>
        <w:tc>
          <w:tcPr>
            <w:tcW w:w="3304" w:type="dxa"/>
          </w:tcPr>
          <w:p w14:paraId="59244B51" w14:textId="14922D61" w:rsidR="00416EBD" w:rsidRPr="00D51D9D" w:rsidRDefault="001F38B1" w:rsidP="00BE02AC">
            <w:pPr>
              <w:pStyle w:val="Compact"/>
              <w:rPr>
                <w:rFonts w:asciiTheme="majorBidi" w:hAnsiTheme="majorBidi" w:cstheme="majorBidi"/>
                <w:b/>
                <w:bCs/>
              </w:rPr>
            </w:pPr>
            <w:r w:rsidRPr="00D51D9D">
              <w:rPr>
                <w:rFonts w:asciiTheme="majorBidi" w:hAnsiTheme="majorBidi" w:cstheme="majorBidi"/>
                <w:b/>
                <w:bCs/>
              </w:rPr>
              <w:lastRenderedPageBreak/>
              <w:t xml:space="preserve">Page </w:t>
            </w:r>
            <w:r w:rsidR="00BE02AC">
              <w:rPr>
                <w:rFonts w:asciiTheme="majorBidi" w:hAnsiTheme="majorBidi" w:cstheme="majorBidi"/>
                <w:b/>
                <w:bCs/>
              </w:rPr>
              <w:t>8, line 153</w:t>
            </w:r>
          </w:p>
          <w:p w14:paraId="65CAB78E" w14:textId="77777777" w:rsidR="001F38B1" w:rsidRPr="00D51D9D" w:rsidRDefault="001F38B1">
            <w:pPr>
              <w:pStyle w:val="Compact"/>
              <w:rPr>
                <w:rFonts w:asciiTheme="majorBidi" w:hAnsiTheme="majorBidi" w:cstheme="majorBidi"/>
                <w:b/>
                <w:bCs/>
              </w:rPr>
            </w:pPr>
          </w:p>
          <w:p w14:paraId="29374A89" w14:textId="77777777" w:rsidR="001F38B1" w:rsidRPr="00D51D9D" w:rsidRDefault="001F38B1">
            <w:pPr>
              <w:pStyle w:val="Compact"/>
              <w:rPr>
                <w:rFonts w:asciiTheme="majorBidi" w:hAnsiTheme="majorBidi" w:cstheme="majorBidi"/>
                <w:b/>
                <w:bCs/>
              </w:rPr>
            </w:pPr>
          </w:p>
          <w:p w14:paraId="6F508BC4" w14:textId="614EDCAC" w:rsidR="001F38B1" w:rsidRPr="00D51D9D" w:rsidRDefault="001F38B1" w:rsidP="004B3BC1">
            <w:pPr>
              <w:pStyle w:val="Compact"/>
              <w:rPr>
                <w:rFonts w:asciiTheme="majorBidi" w:hAnsiTheme="majorBidi" w:cstheme="majorBidi"/>
                <w:b/>
                <w:bCs/>
              </w:rPr>
            </w:pPr>
            <w:r w:rsidRPr="00D51D9D">
              <w:rPr>
                <w:rFonts w:asciiTheme="majorBidi" w:hAnsiTheme="majorBidi" w:cstheme="majorBidi"/>
                <w:b/>
                <w:bCs/>
              </w:rPr>
              <w:t xml:space="preserve">Page </w:t>
            </w:r>
            <w:r w:rsidR="004B3BC1">
              <w:rPr>
                <w:rFonts w:asciiTheme="majorBidi" w:hAnsiTheme="majorBidi" w:cstheme="majorBidi"/>
                <w:b/>
                <w:bCs/>
              </w:rPr>
              <w:t xml:space="preserve">6-7, </w:t>
            </w:r>
            <w:r w:rsidR="004B3BC1" w:rsidRPr="004B3BC1">
              <w:rPr>
                <w:rFonts w:asciiTheme="majorBidi" w:hAnsiTheme="majorBidi" w:cstheme="majorBidi"/>
                <w:b/>
                <w:bCs/>
              </w:rPr>
              <w:t>Lines 121–130</w:t>
            </w:r>
          </w:p>
        </w:tc>
      </w:tr>
      <w:tr w:rsidR="00416EBD" w:rsidRPr="00D51D9D" w14:paraId="51144F5D" w14:textId="77777777" w:rsidTr="00FC6CF2">
        <w:tc>
          <w:tcPr>
            <w:tcW w:w="2204" w:type="dxa"/>
          </w:tcPr>
          <w:p w14:paraId="546E996D" w14:textId="1CEDE1AB" w:rsidR="00416EBD" w:rsidRPr="00D51D9D" w:rsidRDefault="00416EBD">
            <w:pPr>
              <w:pStyle w:val="Compact"/>
              <w:rPr>
                <w:rFonts w:asciiTheme="majorBidi" w:hAnsiTheme="majorBidi" w:cstheme="majorBidi"/>
                <w:b/>
                <w:bCs/>
              </w:rPr>
            </w:pPr>
          </w:p>
        </w:tc>
        <w:tc>
          <w:tcPr>
            <w:tcW w:w="5508" w:type="dxa"/>
          </w:tcPr>
          <w:p w14:paraId="3200C676" w14:textId="77777777" w:rsidR="00416EBD" w:rsidRPr="00BE02AC" w:rsidRDefault="00000000">
            <w:pPr>
              <w:pStyle w:val="BodyText"/>
              <w:rPr>
                <w:rFonts w:asciiTheme="majorBidi" w:hAnsiTheme="majorBidi" w:cstheme="majorBidi"/>
              </w:rPr>
            </w:pPr>
            <w:r w:rsidRPr="00BE02AC">
              <w:rPr>
                <w:rFonts w:asciiTheme="majorBidi" w:hAnsiTheme="majorBidi" w:cstheme="majorBidi"/>
              </w:rPr>
              <w:t>13a. Whether clinical information and reference standard results were available to the performers or readers of the index test.</w:t>
            </w:r>
          </w:p>
          <w:p w14:paraId="62CA7881" w14:textId="77777777" w:rsidR="00416EBD" w:rsidRPr="00BE02AC" w:rsidRDefault="00000000">
            <w:pPr>
              <w:pStyle w:val="BodyText"/>
              <w:rPr>
                <w:rFonts w:asciiTheme="majorBidi" w:hAnsiTheme="majorBidi" w:cstheme="majorBidi"/>
              </w:rPr>
            </w:pPr>
            <w:r w:rsidRPr="00BE02AC">
              <w:rPr>
                <w:rFonts w:asciiTheme="majorBidi" w:hAnsiTheme="majorBidi" w:cstheme="majorBidi"/>
              </w:rPr>
              <w:t>13b. Whether clinical information and index test results were available to the assessors of the reference standard.</w:t>
            </w:r>
          </w:p>
        </w:tc>
        <w:tc>
          <w:tcPr>
            <w:tcW w:w="3304" w:type="dxa"/>
          </w:tcPr>
          <w:p w14:paraId="14D651F7" w14:textId="631BE6E1" w:rsidR="00416EBD" w:rsidRPr="00D51D9D" w:rsidRDefault="004B3BC1" w:rsidP="001F38B1">
            <w:pPr>
              <w:pStyle w:val="Compact"/>
              <w:rPr>
                <w:rFonts w:asciiTheme="majorBidi" w:hAnsiTheme="majorBidi" w:cstheme="majorBidi"/>
                <w:b/>
                <w:bCs/>
              </w:rPr>
            </w:pPr>
            <w:r>
              <w:rPr>
                <w:rFonts w:asciiTheme="majorBidi" w:hAnsiTheme="majorBidi" w:cstheme="majorBidi"/>
                <w:b/>
                <w:bCs/>
              </w:rPr>
              <w:t>Page 6, line 120</w:t>
            </w:r>
          </w:p>
          <w:p w14:paraId="62C85245" w14:textId="77777777" w:rsidR="001F38B1" w:rsidRPr="00D51D9D" w:rsidRDefault="001F38B1" w:rsidP="001F38B1">
            <w:pPr>
              <w:pStyle w:val="Compact"/>
              <w:rPr>
                <w:rFonts w:asciiTheme="majorBidi" w:hAnsiTheme="majorBidi" w:cstheme="majorBidi"/>
                <w:b/>
                <w:bCs/>
              </w:rPr>
            </w:pPr>
          </w:p>
          <w:p w14:paraId="51CCF6DD" w14:textId="77777777" w:rsidR="004B3BC1" w:rsidRDefault="004B3BC1" w:rsidP="001F38B1">
            <w:pPr>
              <w:pStyle w:val="Compact"/>
              <w:rPr>
                <w:rFonts w:asciiTheme="majorBidi" w:hAnsiTheme="majorBidi" w:cstheme="majorBidi"/>
                <w:b/>
                <w:bCs/>
              </w:rPr>
            </w:pPr>
          </w:p>
          <w:p w14:paraId="64A6C9B5" w14:textId="77777777" w:rsidR="004B3BC1" w:rsidRDefault="004B3BC1" w:rsidP="001F38B1">
            <w:pPr>
              <w:pStyle w:val="Compact"/>
              <w:rPr>
                <w:rFonts w:asciiTheme="majorBidi" w:hAnsiTheme="majorBidi" w:cstheme="majorBidi"/>
                <w:b/>
                <w:bCs/>
              </w:rPr>
            </w:pPr>
          </w:p>
          <w:p w14:paraId="0C7DCC53" w14:textId="3F276051" w:rsidR="001F38B1" w:rsidRPr="00D51D9D" w:rsidRDefault="004B3BC1" w:rsidP="001F38B1">
            <w:pPr>
              <w:pStyle w:val="Compact"/>
              <w:rPr>
                <w:rFonts w:asciiTheme="majorBidi" w:hAnsiTheme="majorBidi" w:cstheme="majorBidi"/>
                <w:b/>
                <w:bCs/>
              </w:rPr>
            </w:pPr>
            <w:r>
              <w:rPr>
                <w:rFonts w:asciiTheme="majorBidi" w:hAnsiTheme="majorBidi" w:cstheme="majorBidi"/>
                <w:b/>
                <w:bCs/>
              </w:rPr>
              <w:t>Page 7, line 138</w:t>
            </w:r>
          </w:p>
        </w:tc>
      </w:tr>
      <w:tr w:rsidR="00416EBD" w:rsidRPr="00D51D9D" w14:paraId="4406B3A1"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13357A01"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Analysis</w:t>
            </w:r>
          </w:p>
        </w:tc>
        <w:tc>
          <w:tcPr>
            <w:tcW w:w="5508" w:type="dxa"/>
          </w:tcPr>
          <w:p w14:paraId="05963C54" w14:textId="77777777" w:rsidR="00416EBD" w:rsidRPr="00BE02AC" w:rsidRDefault="00416EBD">
            <w:pPr>
              <w:pStyle w:val="Compact"/>
              <w:rPr>
                <w:rFonts w:asciiTheme="majorBidi" w:hAnsiTheme="majorBidi" w:cstheme="majorBidi"/>
              </w:rPr>
            </w:pPr>
          </w:p>
        </w:tc>
        <w:tc>
          <w:tcPr>
            <w:tcW w:w="3304" w:type="dxa"/>
          </w:tcPr>
          <w:p w14:paraId="6F950C53" w14:textId="77777777" w:rsidR="00416EBD" w:rsidRPr="00D51D9D" w:rsidRDefault="00416EBD">
            <w:pPr>
              <w:pStyle w:val="Compact"/>
              <w:rPr>
                <w:rFonts w:asciiTheme="majorBidi" w:hAnsiTheme="majorBidi" w:cstheme="majorBidi"/>
                <w:b/>
                <w:bCs/>
              </w:rPr>
            </w:pPr>
          </w:p>
        </w:tc>
      </w:tr>
      <w:tr w:rsidR="00416EBD" w:rsidRPr="00D51D9D" w14:paraId="1EF0726D" w14:textId="77777777" w:rsidTr="00FC6CF2">
        <w:tc>
          <w:tcPr>
            <w:tcW w:w="2204" w:type="dxa"/>
          </w:tcPr>
          <w:p w14:paraId="5025FB7B" w14:textId="267CCDBF" w:rsidR="00416EBD" w:rsidRPr="00D51D9D" w:rsidRDefault="00416EBD">
            <w:pPr>
              <w:pStyle w:val="Compact"/>
              <w:rPr>
                <w:rFonts w:asciiTheme="majorBidi" w:hAnsiTheme="majorBidi" w:cstheme="majorBidi"/>
                <w:b/>
                <w:bCs/>
              </w:rPr>
            </w:pPr>
          </w:p>
        </w:tc>
        <w:tc>
          <w:tcPr>
            <w:tcW w:w="5508" w:type="dxa"/>
          </w:tcPr>
          <w:p w14:paraId="5C2D8F46"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Methods for estimating or comparing measures of diagnostic accuracy.</w:t>
            </w:r>
          </w:p>
        </w:tc>
        <w:tc>
          <w:tcPr>
            <w:tcW w:w="3304" w:type="dxa"/>
          </w:tcPr>
          <w:p w14:paraId="5ADE585B" w14:textId="540BD8FD" w:rsidR="00416EBD" w:rsidRPr="00D51D9D" w:rsidRDefault="004B3BC1" w:rsidP="004B3BC1">
            <w:pPr>
              <w:pStyle w:val="Compact"/>
              <w:rPr>
                <w:rFonts w:asciiTheme="majorBidi" w:hAnsiTheme="majorBidi" w:cstheme="majorBidi"/>
                <w:b/>
                <w:bCs/>
              </w:rPr>
            </w:pPr>
            <w:r>
              <w:rPr>
                <w:rFonts w:asciiTheme="majorBidi" w:hAnsiTheme="majorBidi" w:cstheme="majorBidi"/>
                <w:b/>
                <w:bCs/>
              </w:rPr>
              <w:t xml:space="preserve">Page 7, </w:t>
            </w:r>
            <w:r w:rsidRPr="004B3BC1">
              <w:rPr>
                <w:rFonts w:asciiTheme="majorBidi" w:hAnsiTheme="majorBidi" w:cstheme="majorBidi"/>
                <w:b/>
                <w:bCs/>
              </w:rPr>
              <w:t>Lines 131–150</w:t>
            </w:r>
          </w:p>
        </w:tc>
      </w:tr>
      <w:tr w:rsidR="00416EBD" w:rsidRPr="00D51D9D" w14:paraId="66B0854B"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0962917F" w14:textId="4C424C7A" w:rsidR="00416EBD" w:rsidRPr="00D51D9D" w:rsidRDefault="004E614F">
            <w:pPr>
              <w:pStyle w:val="Compact"/>
              <w:rPr>
                <w:rFonts w:asciiTheme="majorBidi" w:hAnsiTheme="majorBidi" w:cstheme="majorBidi"/>
                <w:b/>
                <w:bCs/>
              </w:rPr>
            </w:pPr>
            <w:r w:rsidRPr="00D51D9D">
              <w:rPr>
                <w:rFonts w:asciiTheme="majorBidi" w:hAnsiTheme="majorBidi" w:cstheme="majorBidi"/>
                <w:b/>
                <w:bCs/>
              </w:rPr>
              <w:br/>
            </w:r>
          </w:p>
        </w:tc>
        <w:tc>
          <w:tcPr>
            <w:tcW w:w="5508" w:type="dxa"/>
          </w:tcPr>
          <w:p w14:paraId="25747D12"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How indeterminate index test or reference standard results were handled.</w:t>
            </w:r>
          </w:p>
        </w:tc>
        <w:tc>
          <w:tcPr>
            <w:tcW w:w="3304" w:type="dxa"/>
          </w:tcPr>
          <w:p w14:paraId="00EEDD68" w14:textId="255C83CA" w:rsidR="00416EBD" w:rsidRPr="00D51D9D" w:rsidRDefault="001F38B1">
            <w:pPr>
              <w:pStyle w:val="Compact"/>
              <w:rPr>
                <w:rFonts w:asciiTheme="majorBidi" w:hAnsiTheme="majorBidi" w:cstheme="majorBidi"/>
                <w:b/>
                <w:bCs/>
              </w:rPr>
            </w:pPr>
            <w:r w:rsidRPr="00D51D9D">
              <w:rPr>
                <w:rFonts w:asciiTheme="majorBidi" w:hAnsiTheme="majorBidi" w:cstheme="majorBidi"/>
                <w:b/>
                <w:bCs/>
              </w:rPr>
              <w:t xml:space="preserve">Page </w:t>
            </w:r>
            <w:r w:rsidR="004B3BC1">
              <w:rPr>
                <w:rFonts w:asciiTheme="majorBidi" w:hAnsiTheme="majorBidi" w:cstheme="majorBidi"/>
                <w:b/>
                <w:bCs/>
              </w:rPr>
              <w:t>8, line 159</w:t>
            </w:r>
          </w:p>
        </w:tc>
      </w:tr>
      <w:tr w:rsidR="00416EBD" w:rsidRPr="00D51D9D" w14:paraId="07F80305" w14:textId="77777777" w:rsidTr="00FC6CF2">
        <w:tc>
          <w:tcPr>
            <w:tcW w:w="2204" w:type="dxa"/>
          </w:tcPr>
          <w:p w14:paraId="1CF67607" w14:textId="049622EB" w:rsidR="00416EBD" w:rsidRPr="00D51D9D" w:rsidRDefault="00416EBD">
            <w:pPr>
              <w:pStyle w:val="Compact"/>
              <w:rPr>
                <w:rFonts w:asciiTheme="majorBidi" w:hAnsiTheme="majorBidi" w:cstheme="majorBidi"/>
                <w:b/>
                <w:bCs/>
              </w:rPr>
            </w:pPr>
          </w:p>
        </w:tc>
        <w:tc>
          <w:tcPr>
            <w:tcW w:w="5508" w:type="dxa"/>
          </w:tcPr>
          <w:p w14:paraId="361A9913"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How missing data on the index test and reference standard were handled.</w:t>
            </w:r>
          </w:p>
        </w:tc>
        <w:tc>
          <w:tcPr>
            <w:tcW w:w="3304" w:type="dxa"/>
          </w:tcPr>
          <w:p w14:paraId="356F4006" w14:textId="3A4F81A3" w:rsidR="00416EBD" w:rsidRPr="00D51D9D" w:rsidRDefault="004B3BC1" w:rsidP="001F38B1">
            <w:pPr>
              <w:pStyle w:val="Compact"/>
              <w:rPr>
                <w:rFonts w:asciiTheme="majorBidi" w:hAnsiTheme="majorBidi" w:cstheme="majorBidi"/>
                <w:b/>
                <w:bCs/>
              </w:rPr>
            </w:pPr>
            <w:r>
              <w:rPr>
                <w:rFonts w:asciiTheme="majorBidi" w:hAnsiTheme="majorBidi" w:cstheme="majorBidi"/>
                <w:b/>
                <w:bCs/>
              </w:rPr>
              <w:t>Page 8, line 160</w:t>
            </w:r>
          </w:p>
        </w:tc>
      </w:tr>
      <w:tr w:rsidR="00416EBD" w:rsidRPr="00D51D9D" w14:paraId="6E0FFC8A"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50988C51" w14:textId="76B7CF3C" w:rsidR="00416EBD" w:rsidRPr="00D51D9D" w:rsidRDefault="00416EBD">
            <w:pPr>
              <w:pStyle w:val="Compact"/>
              <w:rPr>
                <w:rFonts w:asciiTheme="majorBidi" w:hAnsiTheme="majorBidi" w:cstheme="majorBidi"/>
                <w:b/>
                <w:bCs/>
              </w:rPr>
            </w:pPr>
          </w:p>
        </w:tc>
        <w:tc>
          <w:tcPr>
            <w:tcW w:w="5508" w:type="dxa"/>
          </w:tcPr>
          <w:p w14:paraId="074BCD6E"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Any analyses of variability in diagnostic accuracy, distinguishing prespecified from exploratory.</w:t>
            </w:r>
          </w:p>
        </w:tc>
        <w:tc>
          <w:tcPr>
            <w:tcW w:w="3304" w:type="dxa"/>
          </w:tcPr>
          <w:p w14:paraId="0214ABD0" w14:textId="4FCA6D67" w:rsidR="00416EBD" w:rsidRPr="00D51D9D" w:rsidRDefault="001F38B1">
            <w:pPr>
              <w:pStyle w:val="Compact"/>
              <w:rPr>
                <w:rFonts w:asciiTheme="majorBidi" w:hAnsiTheme="majorBidi" w:cstheme="majorBidi"/>
                <w:b/>
                <w:bCs/>
              </w:rPr>
            </w:pPr>
            <w:r w:rsidRPr="00D51D9D">
              <w:rPr>
                <w:rFonts w:asciiTheme="majorBidi" w:hAnsiTheme="majorBidi" w:cstheme="majorBidi"/>
                <w:b/>
                <w:bCs/>
              </w:rPr>
              <w:t>Page</w:t>
            </w:r>
            <w:r w:rsidR="004B3BC1">
              <w:rPr>
                <w:rFonts w:asciiTheme="majorBidi" w:hAnsiTheme="majorBidi" w:cstheme="majorBidi"/>
                <w:b/>
                <w:bCs/>
              </w:rPr>
              <w:t xml:space="preserve"> 8-10</w:t>
            </w:r>
          </w:p>
        </w:tc>
      </w:tr>
      <w:tr w:rsidR="00416EBD" w:rsidRPr="00D51D9D" w14:paraId="49022DAD" w14:textId="77777777" w:rsidTr="00FC6CF2">
        <w:tc>
          <w:tcPr>
            <w:tcW w:w="2204" w:type="dxa"/>
          </w:tcPr>
          <w:p w14:paraId="765819E4" w14:textId="70D6AD00" w:rsidR="00416EBD" w:rsidRPr="00D51D9D" w:rsidRDefault="00416EBD">
            <w:pPr>
              <w:pStyle w:val="Compact"/>
              <w:rPr>
                <w:rFonts w:asciiTheme="majorBidi" w:hAnsiTheme="majorBidi" w:cstheme="majorBidi"/>
                <w:b/>
                <w:bCs/>
              </w:rPr>
            </w:pPr>
          </w:p>
        </w:tc>
        <w:tc>
          <w:tcPr>
            <w:tcW w:w="5508" w:type="dxa"/>
          </w:tcPr>
          <w:p w14:paraId="2CE635FE"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Intended sample size and how it was determined.</w:t>
            </w:r>
          </w:p>
        </w:tc>
        <w:tc>
          <w:tcPr>
            <w:tcW w:w="3304" w:type="dxa"/>
          </w:tcPr>
          <w:p w14:paraId="16B215FC" w14:textId="007CD37F" w:rsidR="00416EBD" w:rsidRPr="00D51D9D" w:rsidRDefault="004B3BC1">
            <w:pPr>
              <w:pStyle w:val="Compact"/>
              <w:rPr>
                <w:rFonts w:asciiTheme="majorBidi" w:hAnsiTheme="majorBidi" w:cstheme="majorBidi"/>
                <w:b/>
                <w:bCs/>
              </w:rPr>
            </w:pPr>
            <w:r>
              <w:rPr>
                <w:rFonts w:asciiTheme="majorBidi" w:hAnsiTheme="majorBidi" w:cstheme="majorBidi"/>
                <w:b/>
                <w:bCs/>
              </w:rPr>
              <w:t>Page 7, line 142</w:t>
            </w:r>
          </w:p>
        </w:tc>
      </w:tr>
      <w:tr w:rsidR="00416EBD" w:rsidRPr="00D51D9D" w14:paraId="220D36FB"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739F2A79"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Results</w:t>
            </w:r>
          </w:p>
        </w:tc>
        <w:tc>
          <w:tcPr>
            <w:tcW w:w="5508" w:type="dxa"/>
          </w:tcPr>
          <w:p w14:paraId="3C2D61FD" w14:textId="77777777" w:rsidR="00416EBD" w:rsidRPr="00BE02AC" w:rsidRDefault="00416EBD">
            <w:pPr>
              <w:pStyle w:val="Compact"/>
              <w:rPr>
                <w:rFonts w:asciiTheme="majorBidi" w:hAnsiTheme="majorBidi" w:cstheme="majorBidi"/>
              </w:rPr>
            </w:pPr>
          </w:p>
        </w:tc>
        <w:tc>
          <w:tcPr>
            <w:tcW w:w="3304" w:type="dxa"/>
          </w:tcPr>
          <w:p w14:paraId="3414EE78" w14:textId="77777777" w:rsidR="00416EBD" w:rsidRPr="00D51D9D" w:rsidRDefault="00416EBD">
            <w:pPr>
              <w:pStyle w:val="Compact"/>
              <w:rPr>
                <w:rFonts w:asciiTheme="majorBidi" w:hAnsiTheme="majorBidi" w:cstheme="majorBidi"/>
                <w:b/>
                <w:bCs/>
              </w:rPr>
            </w:pPr>
          </w:p>
        </w:tc>
      </w:tr>
      <w:tr w:rsidR="00416EBD" w:rsidRPr="00D51D9D" w14:paraId="4262E195" w14:textId="77777777" w:rsidTr="00FC6CF2">
        <w:tc>
          <w:tcPr>
            <w:tcW w:w="2204" w:type="dxa"/>
          </w:tcPr>
          <w:p w14:paraId="7002F64D"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Participants</w:t>
            </w:r>
          </w:p>
        </w:tc>
        <w:tc>
          <w:tcPr>
            <w:tcW w:w="5508" w:type="dxa"/>
          </w:tcPr>
          <w:p w14:paraId="3CAFCDE0" w14:textId="77777777" w:rsidR="00416EBD" w:rsidRPr="00BE02AC" w:rsidRDefault="00416EBD">
            <w:pPr>
              <w:pStyle w:val="Compact"/>
              <w:rPr>
                <w:rFonts w:asciiTheme="majorBidi" w:hAnsiTheme="majorBidi" w:cstheme="majorBidi"/>
              </w:rPr>
            </w:pPr>
          </w:p>
        </w:tc>
        <w:tc>
          <w:tcPr>
            <w:tcW w:w="3304" w:type="dxa"/>
          </w:tcPr>
          <w:p w14:paraId="3F79E56A" w14:textId="77777777" w:rsidR="00416EBD" w:rsidRPr="00D51D9D" w:rsidRDefault="00416EBD">
            <w:pPr>
              <w:pStyle w:val="Compact"/>
              <w:rPr>
                <w:rFonts w:asciiTheme="majorBidi" w:hAnsiTheme="majorBidi" w:cstheme="majorBidi"/>
                <w:b/>
                <w:bCs/>
              </w:rPr>
            </w:pPr>
          </w:p>
        </w:tc>
      </w:tr>
      <w:tr w:rsidR="00416EBD" w:rsidRPr="00D51D9D" w14:paraId="3F92CE6D"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6674F54E" w14:textId="3F6DC2CB" w:rsidR="00416EBD" w:rsidRPr="00D51D9D" w:rsidRDefault="00416EBD">
            <w:pPr>
              <w:pStyle w:val="Compact"/>
              <w:rPr>
                <w:rFonts w:asciiTheme="majorBidi" w:hAnsiTheme="majorBidi" w:cstheme="majorBidi"/>
                <w:b/>
                <w:bCs/>
              </w:rPr>
            </w:pPr>
          </w:p>
        </w:tc>
        <w:tc>
          <w:tcPr>
            <w:tcW w:w="5508" w:type="dxa"/>
          </w:tcPr>
          <w:p w14:paraId="2FF3ABEC"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Flow of participants, using a diagram.</w:t>
            </w:r>
          </w:p>
        </w:tc>
        <w:tc>
          <w:tcPr>
            <w:tcW w:w="3304" w:type="dxa"/>
          </w:tcPr>
          <w:p w14:paraId="32173681" w14:textId="06431F96" w:rsidR="00416EBD" w:rsidRPr="00D51D9D" w:rsidRDefault="00167DFF">
            <w:pPr>
              <w:pStyle w:val="Compact"/>
              <w:rPr>
                <w:rFonts w:asciiTheme="majorBidi" w:hAnsiTheme="majorBidi" w:cstheme="majorBidi"/>
                <w:b/>
                <w:bCs/>
              </w:rPr>
            </w:pPr>
            <w:r>
              <w:rPr>
                <w:rFonts w:asciiTheme="majorBidi" w:hAnsiTheme="majorBidi" w:cstheme="majorBidi"/>
                <w:b/>
                <w:bCs/>
              </w:rPr>
              <w:t>Supp. Figure S1</w:t>
            </w:r>
          </w:p>
        </w:tc>
      </w:tr>
      <w:tr w:rsidR="00416EBD" w:rsidRPr="00D51D9D" w14:paraId="007D3324" w14:textId="77777777" w:rsidTr="00FC6CF2">
        <w:tc>
          <w:tcPr>
            <w:tcW w:w="2204" w:type="dxa"/>
          </w:tcPr>
          <w:p w14:paraId="7E060416" w14:textId="7633E1E3" w:rsidR="00416EBD" w:rsidRPr="00D51D9D" w:rsidRDefault="00416EBD">
            <w:pPr>
              <w:pStyle w:val="Compact"/>
              <w:rPr>
                <w:rFonts w:asciiTheme="majorBidi" w:hAnsiTheme="majorBidi" w:cstheme="majorBidi"/>
                <w:b/>
                <w:bCs/>
              </w:rPr>
            </w:pPr>
          </w:p>
        </w:tc>
        <w:tc>
          <w:tcPr>
            <w:tcW w:w="5508" w:type="dxa"/>
          </w:tcPr>
          <w:p w14:paraId="47D7ADB0"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Baseline demographic and clinical characteristics of participants.</w:t>
            </w:r>
          </w:p>
        </w:tc>
        <w:tc>
          <w:tcPr>
            <w:tcW w:w="3304" w:type="dxa"/>
          </w:tcPr>
          <w:p w14:paraId="382F0FC8" w14:textId="38937DDF" w:rsidR="00416EBD" w:rsidRPr="00D51D9D" w:rsidRDefault="001F38B1">
            <w:pPr>
              <w:pStyle w:val="Compact"/>
              <w:rPr>
                <w:rFonts w:asciiTheme="majorBidi" w:hAnsiTheme="majorBidi" w:cstheme="majorBidi"/>
                <w:b/>
                <w:bCs/>
              </w:rPr>
            </w:pPr>
            <w:r w:rsidRPr="00D51D9D">
              <w:rPr>
                <w:rFonts w:asciiTheme="majorBidi" w:hAnsiTheme="majorBidi" w:cstheme="majorBidi"/>
                <w:b/>
                <w:bCs/>
              </w:rPr>
              <w:t>Table 1</w:t>
            </w:r>
          </w:p>
        </w:tc>
      </w:tr>
      <w:tr w:rsidR="00416EBD" w:rsidRPr="00D51D9D" w14:paraId="69E7D0C5"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5E1FAA7E" w14:textId="410BA132" w:rsidR="00416EBD" w:rsidRPr="00D51D9D" w:rsidRDefault="00416EBD">
            <w:pPr>
              <w:pStyle w:val="Compact"/>
              <w:rPr>
                <w:rFonts w:asciiTheme="majorBidi" w:hAnsiTheme="majorBidi" w:cstheme="majorBidi"/>
                <w:b/>
                <w:bCs/>
              </w:rPr>
            </w:pPr>
          </w:p>
        </w:tc>
        <w:tc>
          <w:tcPr>
            <w:tcW w:w="5508" w:type="dxa"/>
          </w:tcPr>
          <w:p w14:paraId="7FDC8960" w14:textId="77777777" w:rsidR="00416EBD" w:rsidRPr="00BE02AC" w:rsidRDefault="00000000">
            <w:pPr>
              <w:pStyle w:val="BodyText"/>
              <w:rPr>
                <w:rFonts w:asciiTheme="majorBidi" w:hAnsiTheme="majorBidi" w:cstheme="majorBidi"/>
              </w:rPr>
            </w:pPr>
            <w:r w:rsidRPr="00BE02AC">
              <w:rPr>
                <w:rFonts w:asciiTheme="majorBidi" w:hAnsiTheme="majorBidi" w:cstheme="majorBidi"/>
              </w:rPr>
              <w:t>21a. Distribution of severity of disease in those with the target condition.</w:t>
            </w:r>
          </w:p>
          <w:p w14:paraId="4A8F18DE" w14:textId="77777777" w:rsidR="00416EBD" w:rsidRPr="00BE02AC" w:rsidRDefault="00000000">
            <w:pPr>
              <w:pStyle w:val="BodyText"/>
              <w:rPr>
                <w:rFonts w:asciiTheme="majorBidi" w:hAnsiTheme="majorBidi" w:cstheme="majorBidi"/>
              </w:rPr>
            </w:pPr>
            <w:r w:rsidRPr="00BE02AC">
              <w:rPr>
                <w:rFonts w:asciiTheme="majorBidi" w:hAnsiTheme="majorBidi" w:cstheme="majorBidi"/>
              </w:rPr>
              <w:t>21b. Distribution of alternative diagnoses in those without the target condition</w:t>
            </w:r>
          </w:p>
        </w:tc>
        <w:tc>
          <w:tcPr>
            <w:tcW w:w="3304" w:type="dxa"/>
          </w:tcPr>
          <w:p w14:paraId="3195A009" w14:textId="77777777" w:rsidR="001F38B1" w:rsidRPr="00D51D9D" w:rsidRDefault="001F38B1">
            <w:pPr>
              <w:pStyle w:val="Compact"/>
              <w:rPr>
                <w:rFonts w:asciiTheme="majorBidi" w:hAnsiTheme="majorBidi" w:cstheme="majorBidi"/>
                <w:b/>
                <w:bCs/>
              </w:rPr>
            </w:pPr>
          </w:p>
          <w:p w14:paraId="4FAB5340" w14:textId="77777777" w:rsidR="001F38B1" w:rsidRPr="00D51D9D" w:rsidRDefault="001F38B1">
            <w:pPr>
              <w:pStyle w:val="Compact"/>
              <w:rPr>
                <w:rFonts w:asciiTheme="majorBidi" w:hAnsiTheme="majorBidi" w:cstheme="majorBidi"/>
                <w:b/>
                <w:bCs/>
              </w:rPr>
            </w:pPr>
          </w:p>
          <w:p w14:paraId="58049EDB" w14:textId="714D3996" w:rsidR="00416EBD" w:rsidRPr="00D51D9D" w:rsidRDefault="001F38B1" w:rsidP="004B3BC1">
            <w:pPr>
              <w:pStyle w:val="Compact"/>
              <w:rPr>
                <w:rFonts w:asciiTheme="majorBidi" w:hAnsiTheme="majorBidi" w:cstheme="majorBidi"/>
                <w:b/>
                <w:bCs/>
              </w:rPr>
            </w:pPr>
            <w:r w:rsidRPr="00D51D9D">
              <w:rPr>
                <w:rFonts w:asciiTheme="majorBidi" w:hAnsiTheme="majorBidi" w:cstheme="majorBidi"/>
                <w:b/>
                <w:bCs/>
              </w:rPr>
              <w:t xml:space="preserve">Page </w:t>
            </w:r>
            <w:r w:rsidR="004B3BC1">
              <w:rPr>
                <w:rFonts w:asciiTheme="majorBidi" w:hAnsiTheme="majorBidi" w:cstheme="majorBidi"/>
                <w:b/>
                <w:bCs/>
              </w:rPr>
              <w:t xml:space="preserve">8, </w:t>
            </w:r>
            <w:r w:rsidR="004B3BC1" w:rsidRPr="004B3BC1">
              <w:rPr>
                <w:rFonts w:asciiTheme="majorBidi" w:hAnsiTheme="majorBidi" w:cstheme="majorBidi"/>
                <w:b/>
                <w:bCs/>
              </w:rPr>
              <w:t>Lines 154–158</w:t>
            </w:r>
          </w:p>
          <w:p w14:paraId="2B802384" w14:textId="77777777" w:rsidR="001F38B1" w:rsidRPr="00D51D9D" w:rsidRDefault="001F38B1">
            <w:pPr>
              <w:pStyle w:val="Compact"/>
              <w:rPr>
                <w:rFonts w:asciiTheme="majorBidi" w:hAnsiTheme="majorBidi" w:cstheme="majorBidi"/>
                <w:b/>
                <w:bCs/>
              </w:rPr>
            </w:pPr>
          </w:p>
          <w:p w14:paraId="2BD9FB5E" w14:textId="77777777" w:rsidR="001F38B1" w:rsidRPr="00D51D9D" w:rsidRDefault="001F38B1">
            <w:pPr>
              <w:pStyle w:val="Compact"/>
              <w:rPr>
                <w:rFonts w:asciiTheme="majorBidi" w:hAnsiTheme="majorBidi" w:cstheme="majorBidi"/>
                <w:b/>
                <w:bCs/>
              </w:rPr>
            </w:pPr>
          </w:p>
          <w:p w14:paraId="6EB9D330" w14:textId="79C1B413" w:rsidR="001F38B1" w:rsidRPr="00D51D9D" w:rsidRDefault="001F38B1">
            <w:pPr>
              <w:pStyle w:val="Compact"/>
              <w:rPr>
                <w:rFonts w:asciiTheme="majorBidi" w:hAnsiTheme="majorBidi" w:cstheme="majorBidi"/>
                <w:b/>
                <w:bCs/>
              </w:rPr>
            </w:pPr>
          </w:p>
        </w:tc>
      </w:tr>
      <w:tr w:rsidR="00416EBD" w:rsidRPr="00D51D9D" w14:paraId="73EC32FD" w14:textId="77777777" w:rsidTr="00FC6CF2">
        <w:tc>
          <w:tcPr>
            <w:tcW w:w="2204" w:type="dxa"/>
          </w:tcPr>
          <w:p w14:paraId="7D410AFA" w14:textId="1FF2CF69" w:rsidR="00416EBD" w:rsidRPr="00D51D9D" w:rsidRDefault="00416EBD">
            <w:pPr>
              <w:pStyle w:val="Compact"/>
              <w:rPr>
                <w:rFonts w:asciiTheme="majorBidi" w:hAnsiTheme="majorBidi" w:cstheme="majorBidi"/>
                <w:b/>
                <w:bCs/>
              </w:rPr>
            </w:pPr>
          </w:p>
        </w:tc>
        <w:tc>
          <w:tcPr>
            <w:tcW w:w="5508" w:type="dxa"/>
          </w:tcPr>
          <w:p w14:paraId="434F0ADC"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Time interval and any clinical interventions between index test and reference standard.</w:t>
            </w:r>
          </w:p>
        </w:tc>
        <w:tc>
          <w:tcPr>
            <w:tcW w:w="3304" w:type="dxa"/>
          </w:tcPr>
          <w:p w14:paraId="4A608572" w14:textId="103E055A" w:rsidR="00416EBD" w:rsidRPr="00D51D9D" w:rsidRDefault="001F38B1" w:rsidP="001F38B1">
            <w:pPr>
              <w:pStyle w:val="Compact"/>
              <w:rPr>
                <w:rFonts w:asciiTheme="majorBidi" w:hAnsiTheme="majorBidi" w:cstheme="majorBidi"/>
                <w:b/>
                <w:bCs/>
              </w:rPr>
            </w:pPr>
            <w:r w:rsidRPr="00D51D9D">
              <w:rPr>
                <w:rFonts w:asciiTheme="majorBidi" w:hAnsiTheme="majorBidi" w:cstheme="majorBidi"/>
                <w:b/>
                <w:bCs/>
              </w:rPr>
              <w:t>Not applicable</w:t>
            </w:r>
          </w:p>
        </w:tc>
      </w:tr>
      <w:tr w:rsidR="00416EBD" w:rsidRPr="00D51D9D" w14:paraId="6BC06C57"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476D062D"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Test Results</w:t>
            </w:r>
          </w:p>
        </w:tc>
        <w:tc>
          <w:tcPr>
            <w:tcW w:w="5508" w:type="dxa"/>
          </w:tcPr>
          <w:p w14:paraId="3C92C656" w14:textId="77777777" w:rsidR="00416EBD" w:rsidRPr="00BE02AC" w:rsidRDefault="00416EBD">
            <w:pPr>
              <w:pStyle w:val="Compact"/>
              <w:rPr>
                <w:rFonts w:asciiTheme="majorBidi" w:hAnsiTheme="majorBidi" w:cstheme="majorBidi"/>
              </w:rPr>
            </w:pPr>
          </w:p>
        </w:tc>
        <w:tc>
          <w:tcPr>
            <w:tcW w:w="3304" w:type="dxa"/>
          </w:tcPr>
          <w:p w14:paraId="65CFB0D9" w14:textId="77777777" w:rsidR="00416EBD" w:rsidRPr="00D51D9D" w:rsidRDefault="00416EBD">
            <w:pPr>
              <w:pStyle w:val="Compact"/>
              <w:rPr>
                <w:rFonts w:asciiTheme="majorBidi" w:hAnsiTheme="majorBidi" w:cstheme="majorBidi"/>
                <w:b/>
                <w:bCs/>
              </w:rPr>
            </w:pPr>
          </w:p>
        </w:tc>
      </w:tr>
      <w:tr w:rsidR="00416EBD" w:rsidRPr="00D51D9D" w14:paraId="60D5B706" w14:textId="77777777" w:rsidTr="00FC6CF2">
        <w:tc>
          <w:tcPr>
            <w:tcW w:w="2204" w:type="dxa"/>
          </w:tcPr>
          <w:p w14:paraId="50093AF1" w14:textId="6941E4C9" w:rsidR="00416EBD" w:rsidRPr="00D51D9D" w:rsidRDefault="00416EBD">
            <w:pPr>
              <w:pStyle w:val="Compact"/>
              <w:rPr>
                <w:rFonts w:asciiTheme="majorBidi" w:hAnsiTheme="majorBidi" w:cstheme="majorBidi"/>
                <w:b/>
                <w:bCs/>
              </w:rPr>
            </w:pPr>
          </w:p>
        </w:tc>
        <w:tc>
          <w:tcPr>
            <w:tcW w:w="5508" w:type="dxa"/>
          </w:tcPr>
          <w:p w14:paraId="0D271AC7"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Cross tabulation of the index test results (or their distribution) by the results of the reference standard.</w:t>
            </w:r>
          </w:p>
        </w:tc>
        <w:tc>
          <w:tcPr>
            <w:tcW w:w="3304" w:type="dxa"/>
          </w:tcPr>
          <w:p w14:paraId="303AF4FF" w14:textId="77777777" w:rsidR="00416EBD" w:rsidRPr="00D51D9D" w:rsidRDefault="00416EBD">
            <w:pPr>
              <w:pStyle w:val="Compact"/>
              <w:rPr>
                <w:rFonts w:asciiTheme="majorBidi" w:hAnsiTheme="majorBidi" w:cstheme="majorBidi"/>
                <w:b/>
                <w:bCs/>
              </w:rPr>
            </w:pPr>
          </w:p>
        </w:tc>
      </w:tr>
      <w:tr w:rsidR="00416EBD" w:rsidRPr="00D51D9D" w14:paraId="48066DD9"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01DB3999" w14:textId="5C55F918" w:rsidR="00416EBD" w:rsidRPr="00D51D9D" w:rsidRDefault="00416EBD">
            <w:pPr>
              <w:pStyle w:val="Compact"/>
              <w:rPr>
                <w:rFonts w:asciiTheme="majorBidi" w:hAnsiTheme="majorBidi" w:cstheme="majorBidi"/>
                <w:b/>
                <w:bCs/>
              </w:rPr>
            </w:pPr>
          </w:p>
        </w:tc>
        <w:tc>
          <w:tcPr>
            <w:tcW w:w="5508" w:type="dxa"/>
          </w:tcPr>
          <w:p w14:paraId="523D62F2"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Estimates of diagnostic accuracy and their precision (such as 95% CIs).</w:t>
            </w:r>
          </w:p>
        </w:tc>
        <w:tc>
          <w:tcPr>
            <w:tcW w:w="3304" w:type="dxa"/>
          </w:tcPr>
          <w:p w14:paraId="1809B8E2" w14:textId="1D7D3B74" w:rsidR="00416EBD" w:rsidRPr="00D51D9D" w:rsidRDefault="001F38B1" w:rsidP="001F38B1">
            <w:pPr>
              <w:pStyle w:val="Compact"/>
              <w:rPr>
                <w:rFonts w:asciiTheme="majorBidi" w:hAnsiTheme="majorBidi" w:cstheme="majorBidi"/>
                <w:b/>
                <w:bCs/>
              </w:rPr>
            </w:pPr>
            <w:r w:rsidRPr="00D51D9D">
              <w:rPr>
                <w:rFonts w:asciiTheme="majorBidi" w:hAnsiTheme="majorBidi" w:cstheme="majorBidi"/>
                <w:b/>
                <w:bCs/>
              </w:rPr>
              <w:t xml:space="preserve">Table </w:t>
            </w:r>
            <w:r w:rsidR="00DD68CE">
              <w:rPr>
                <w:rFonts w:asciiTheme="majorBidi" w:hAnsiTheme="majorBidi" w:cstheme="majorBidi"/>
                <w:b/>
                <w:bCs/>
              </w:rPr>
              <w:t>3</w:t>
            </w:r>
          </w:p>
        </w:tc>
      </w:tr>
      <w:tr w:rsidR="00416EBD" w:rsidRPr="00D51D9D" w14:paraId="585B008F" w14:textId="77777777" w:rsidTr="00FC6CF2">
        <w:tc>
          <w:tcPr>
            <w:tcW w:w="2204" w:type="dxa"/>
          </w:tcPr>
          <w:p w14:paraId="39B0FD11" w14:textId="09E2C96C" w:rsidR="00416EBD" w:rsidRPr="00D51D9D" w:rsidRDefault="00416EBD">
            <w:pPr>
              <w:pStyle w:val="Compact"/>
              <w:rPr>
                <w:rFonts w:asciiTheme="majorBidi" w:hAnsiTheme="majorBidi" w:cstheme="majorBidi"/>
                <w:b/>
                <w:bCs/>
              </w:rPr>
            </w:pPr>
          </w:p>
        </w:tc>
        <w:tc>
          <w:tcPr>
            <w:tcW w:w="5508" w:type="dxa"/>
          </w:tcPr>
          <w:p w14:paraId="55E949D8"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Any adverse events from performing the index test or the reference standard.</w:t>
            </w:r>
          </w:p>
        </w:tc>
        <w:tc>
          <w:tcPr>
            <w:tcW w:w="330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88"/>
            </w:tblGrid>
            <w:tr w:rsidR="001F38B1" w:rsidRPr="00D51D9D" w14:paraId="295170E8" w14:textId="77777777" w:rsidTr="001F38B1">
              <w:trPr>
                <w:tblCellSpacing w:w="15" w:type="dxa"/>
              </w:trPr>
              <w:tc>
                <w:tcPr>
                  <w:tcW w:w="0" w:type="auto"/>
                  <w:vAlign w:val="center"/>
                  <w:hideMark/>
                </w:tcPr>
                <w:p w14:paraId="65D56CC9" w14:textId="77777777" w:rsidR="00DD68CE" w:rsidRDefault="00DD68CE" w:rsidP="00DD68CE">
                  <w:pPr>
                    <w:pStyle w:val="Compact"/>
                    <w:rPr>
                      <w:rFonts w:asciiTheme="majorBidi" w:hAnsiTheme="majorBidi" w:cstheme="majorBidi"/>
                      <w:b/>
                      <w:bCs/>
                    </w:rPr>
                  </w:pPr>
                  <w:r>
                    <w:rPr>
                      <w:rFonts w:asciiTheme="majorBidi" w:hAnsiTheme="majorBidi" w:cstheme="majorBidi"/>
                      <w:b/>
                      <w:bCs/>
                    </w:rPr>
                    <w:t xml:space="preserve">Page 9, line 175 </w:t>
                  </w:r>
                </w:p>
                <w:p w14:paraId="7209B11D" w14:textId="1B078FAA" w:rsidR="00DD68CE" w:rsidRPr="00DD68CE" w:rsidRDefault="00DD68CE" w:rsidP="00DD68CE">
                  <w:pPr>
                    <w:pStyle w:val="Compact"/>
                    <w:rPr>
                      <w:rFonts w:asciiTheme="majorBidi" w:hAnsiTheme="majorBidi" w:cstheme="majorBidi"/>
                      <w:b/>
                      <w:bCs/>
                    </w:rPr>
                  </w:pPr>
                  <w:r>
                    <w:rPr>
                      <w:rFonts w:asciiTheme="majorBidi" w:hAnsiTheme="majorBidi" w:cstheme="majorBidi"/>
                      <w:b/>
                      <w:bCs/>
                    </w:rPr>
                    <w:t>(</w:t>
                  </w:r>
                  <w:r w:rsidRPr="00DD68CE">
                    <w:rPr>
                      <w:rFonts w:asciiTheme="majorBidi" w:hAnsiTheme="majorBidi" w:cstheme="majorBidi"/>
                      <w:b/>
                      <w:bCs/>
                    </w:rPr>
                    <w:t>No serious adverse events occurred during methacholine challenge testing.</w:t>
                  </w:r>
                  <w:r>
                    <w:rPr>
                      <w:rFonts w:asciiTheme="majorBidi" w:hAnsiTheme="majorBidi" w:cstheme="majorBidi"/>
                      <w:b/>
                      <w:bCs/>
                    </w:rPr>
                    <w:t>)</w:t>
                  </w:r>
                </w:p>
                <w:p w14:paraId="6F0B8DF2" w14:textId="78DCA1EA" w:rsidR="001F38B1" w:rsidRPr="00D51D9D" w:rsidRDefault="001F38B1" w:rsidP="001F38B1">
                  <w:pPr>
                    <w:pStyle w:val="Compact"/>
                    <w:rPr>
                      <w:rFonts w:asciiTheme="majorBidi" w:hAnsiTheme="majorBidi" w:cstheme="majorBidi"/>
                      <w:b/>
                      <w:bCs/>
                    </w:rPr>
                  </w:pPr>
                </w:p>
              </w:tc>
            </w:tr>
          </w:tbl>
          <w:p w14:paraId="34652EA7" w14:textId="77777777" w:rsidR="001F38B1" w:rsidRPr="00D51D9D" w:rsidRDefault="001F38B1" w:rsidP="001F38B1">
            <w:pPr>
              <w:pStyle w:val="Compact"/>
              <w:rPr>
                <w:rFonts w:asciiTheme="majorBidi" w:hAnsiTheme="majorBidi" w:cstheme="majorBidi"/>
                <w:b/>
                <w:bCs/>
                <w:vanish/>
              </w:rPr>
            </w:pPr>
          </w:p>
          <w:p w14:paraId="71C2C70C" w14:textId="115FA9A9" w:rsidR="00416EBD" w:rsidRPr="00D51D9D" w:rsidRDefault="00416EBD">
            <w:pPr>
              <w:pStyle w:val="Compact"/>
              <w:rPr>
                <w:rFonts w:asciiTheme="majorBidi" w:hAnsiTheme="majorBidi" w:cstheme="majorBidi"/>
                <w:b/>
                <w:bCs/>
              </w:rPr>
            </w:pPr>
          </w:p>
        </w:tc>
      </w:tr>
      <w:tr w:rsidR="00416EBD" w:rsidRPr="00D51D9D" w14:paraId="304B34FB"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363148B0"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lastRenderedPageBreak/>
              <w:t> Discussion</w:t>
            </w:r>
          </w:p>
        </w:tc>
        <w:tc>
          <w:tcPr>
            <w:tcW w:w="5508" w:type="dxa"/>
          </w:tcPr>
          <w:p w14:paraId="1BBE6081" w14:textId="77777777" w:rsidR="00416EBD" w:rsidRPr="00BE02AC" w:rsidRDefault="00416EBD">
            <w:pPr>
              <w:pStyle w:val="Compact"/>
              <w:rPr>
                <w:rFonts w:asciiTheme="majorBidi" w:hAnsiTheme="majorBidi" w:cstheme="majorBidi"/>
              </w:rPr>
            </w:pPr>
          </w:p>
        </w:tc>
        <w:tc>
          <w:tcPr>
            <w:tcW w:w="3304" w:type="dxa"/>
          </w:tcPr>
          <w:p w14:paraId="71890329" w14:textId="77777777" w:rsidR="00416EBD" w:rsidRPr="00D51D9D" w:rsidRDefault="00416EBD">
            <w:pPr>
              <w:pStyle w:val="Compact"/>
              <w:rPr>
                <w:rFonts w:asciiTheme="majorBidi" w:hAnsiTheme="majorBidi" w:cstheme="majorBidi"/>
                <w:b/>
                <w:bCs/>
              </w:rPr>
            </w:pPr>
          </w:p>
        </w:tc>
      </w:tr>
      <w:tr w:rsidR="00416EBD" w:rsidRPr="00D51D9D" w14:paraId="44DE820E" w14:textId="77777777" w:rsidTr="00FC6CF2">
        <w:tc>
          <w:tcPr>
            <w:tcW w:w="2204" w:type="dxa"/>
          </w:tcPr>
          <w:p w14:paraId="503C490A" w14:textId="2682FAF8" w:rsidR="00416EBD" w:rsidRPr="00D51D9D" w:rsidRDefault="00416EBD">
            <w:pPr>
              <w:pStyle w:val="Compact"/>
              <w:rPr>
                <w:rFonts w:asciiTheme="majorBidi" w:hAnsiTheme="majorBidi" w:cstheme="majorBidi"/>
                <w:b/>
                <w:bCs/>
              </w:rPr>
            </w:pPr>
          </w:p>
        </w:tc>
        <w:tc>
          <w:tcPr>
            <w:tcW w:w="5508" w:type="dxa"/>
          </w:tcPr>
          <w:p w14:paraId="33CAE5E4"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Study limitations, including sources of potential bias, statistical uncertainty and generalisability.</w:t>
            </w:r>
          </w:p>
        </w:tc>
        <w:tc>
          <w:tcPr>
            <w:tcW w:w="3304" w:type="dxa"/>
          </w:tcPr>
          <w:p w14:paraId="09E22CD4" w14:textId="7FC390BB" w:rsidR="00416EBD" w:rsidRPr="00D51D9D" w:rsidRDefault="00DD68CE" w:rsidP="00DD68CE">
            <w:pPr>
              <w:pStyle w:val="Compact"/>
              <w:rPr>
                <w:rFonts w:asciiTheme="majorBidi" w:hAnsiTheme="majorBidi" w:cstheme="majorBidi"/>
                <w:b/>
                <w:bCs/>
              </w:rPr>
            </w:pPr>
            <w:r w:rsidRPr="00DD68CE">
              <w:rPr>
                <w:rFonts w:asciiTheme="majorBidi" w:hAnsiTheme="majorBidi" w:cstheme="majorBidi"/>
                <w:b/>
                <w:bCs/>
              </w:rPr>
              <w:t>Page 14–15</w:t>
            </w:r>
          </w:p>
        </w:tc>
      </w:tr>
      <w:tr w:rsidR="00416EBD" w:rsidRPr="00D51D9D" w14:paraId="2948616E"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2730200A" w14:textId="4C279B70" w:rsidR="00416EBD" w:rsidRPr="00D51D9D" w:rsidRDefault="00416EBD">
            <w:pPr>
              <w:pStyle w:val="Compact"/>
              <w:rPr>
                <w:rFonts w:asciiTheme="majorBidi" w:hAnsiTheme="majorBidi" w:cstheme="majorBidi"/>
                <w:b/>
                <w:bCs/>
              </w:rPr>
            </w:pPr>
          </w:p>
        </w:tc>
        <w:tc>
          <w:tcPr>
            <w:tcW w:w="5508" w:type="dxa"/>
          </w:tcPr>
          <w:p w14:paraId="7C49E803"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Implications for practice, including the intended use and clinical role of the index test.</w:t>
            </w:r>
          </w:p>
        </w:tc>
        <w:tc>
          <w:tcPr>
            <w:tcW w:w="3304" w:type="dxa"/>
          </w:tcPr>
          <w:p w14:paraId="3A56A6C3" w14:textId="3AE9B6FD" w:rsidR="00416EBD" w:rsidRPr="00D51D9D" w:rsidRDefault="00DD68CE" w:rsidP="00DD68CE">
            <w:pPr>
              <w:pStyle w:val="Compact"/>
              <w:rPr>
                <w:rFonts w:asciiTheme="majorBidi" w:hAnsiTheme="majorBidi" w:cstheme="majorBidi"/>
                <w:b/>
                <w:bCs/>
              </w:rPr>
            </w:pPr>
            <w:r w:rsidRPr="00DD68CE">
              <w:rPr>
                <w:rFonts w:asciiTheme="majorBidi" w:hAnsiTheme="majorBidi" w:cstheme="majorBidi"/>
                <w:b/>
                <w:bCs/>
              </w:rPr>
              <w:t>Page 1</w:t>
            </w:r>
            <w:r>
              <w:rPr>
                <w:rFonts w:asciiTheme="majorBidi" w:hAnsiTheme="majorBidi" w:cstheme="majorBidi"/>
                <w:b/>
                <w:bCs/>
              </w:rPr>
              <w:t>2</w:t>
            </w:r>
            <w:r w:rsidRPr="00DD68CE">
              <w:rPr>
                <w:rFonts w:asciiTheme="majorBidi" w:hAnsiTheme="majorBidi" w:cstheme="majorBidi"/>
                <w:b/>
                <w:bCs/>
              </w:rPr>
              <w:t>–1</w:t>
            </w:r>
            <w:r>
              <w:rPr>
                <w:rFonts w:asciiTheme="majorBidi" w:hAnsiTheme="majorBidi" w:cstheme="majorBidi"/>
                <w:b/>
                <w:bCs/>
              </w:rPr>
              <w:t>4</w:t>
            </w:r>
          </w:p>
        </w:tc>
      </w:tr>
      <w:tr w:rsidR="00416EBD" w:rsidRPr="00D51D9D" w14:paraId="7259A871" w14:textId="77777777" w:rsidTr="00FC6CF2">
        <w:tc>
          <w:tcPr>
            <w:tcW w:w="2204" w:type="dxa"/>
          </w:tcPr>
          <w:p w14:paraId="58CE8397" w14:textId="77777777" w:rsidR="00416EBD" w:rsidRPr="00D51D9D" w:rsidRDefault="00000000">
            <w:pPr>
              <w:pStyle w:val="Compact"/>
              <w:rPr>
                <w:rFonts w:asciiTheme="majorBidi" w:hAnsiTheme="majorBidi" w:cstheme="majorBidi"/>
                <w:b/>
                <w:bCs/>
              </w:rPr>
            </w:pPr>
            <w:r w:rsidRPr="00D51D9D">
              <w:rPr>
                <w:rFonts w:asciiTheme="majorBidi" w:hAnsiTheme="majorBidi" w:cstheme="majorBidi"/>
                <w:b/>
                <w:bCs/>
              </w:rPr>
              <w:t> Other information</w:t>
            </w:r>
          </w:p>
        </w:tc>
        <w:tc>
          <w:tcPr>
            <w:tcW w:w="5508" w:type="dxa"/>
          </w:tcPr>
          <w:p w14:paraId="059B0E67" w14:textId="77777777" w:rsidR="00416EBD" w:rsidRPr="00BE02AC" w:rsidRDefault="00416EBD">
            <w:pPr>
              <w:pStyle w:val="Compact"/>
              <w:rPr>
                <w:rFonts w:asciiTheme="majorBidi" w:hAnsiTheme="majorBidi" w:cstheme="majorBidi"/>
              </w:rPr>
            </w:pPr>
          </w:p>
        </w:tc>
        <w:tc>
          <w:tcPr>
            <w:tcW w:w="3304" w:type="dxa"/>
          </w:tcPr>
          <w:p w14:paraId="28843107" w14:textId="77777777" w:rsidR="00416EBD" w:rsidRPr="00D51D9D" w:rsidRDefault="00416EBD">
            <w:pPr>
              <w:pStyle w:val="Compact"/>
              <w:rPr>
                <w:rFonts w:asciiTheme="majorBidi" w:hAnsiTheme="majorBidi" w:cstheme="majorBidi"/>
                <w:b/>
                <w:bCs/>
              </w:rPr>
            </w:pPr>
          </w:p>
        </w:tc>
      </w:tr>
      <w:tr w:rsidR="00416EBD" w:rsidRPr="00D51D9D" w14:paraId="18443BB5"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749FDB27" w14:textId="7E8B96DD" w:rsidR="00416EBD" w:rsidRPr="00D51D9D" w:rsidRDefault="00416EBD">
            <w:pPr>
              <w:pStyle w:val="Compact"/>
              <w:rPr>
                <w:rFonts w:asciiTheme="majorBidi" w:hAnsiTheme="majorBidi" w:cstheme="majorBidi"/>
                <w:b/>
                <w:bCs/>
              </w:rPr>
            </w:pPr>
          </w:p>
        </w:tc>
        <w:tc>
          <w:tcPr>
            <w:tcW w:w="5508" w:type="dxa"/>
          </w:tcPr>
          <w:p w14:paraId="33A75AC9"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Registration number and name of registry.</w:t>
            </w:r>
          </w:p>
        </w:tc>
        <w:tc>
          <w:tcPr>
            <w:tcW w:w="3304" w:type="dxa"/>
          </w:tcPr>
          <w:p w14:paraId="36528EFC" w14:textId="0D6E1BFB" w:rsidR="00416EBD" w:rsidRPr="00D51D9D" w:rsidRDefault="002E2A32">
            <w:pPr>
              <w:pStyle w:val="Compact"/>
              <w:rPr>
                <w:rFonts w:asciiTheme="majorBidi" w:hAnsiTheme="majorBidi" w:cstheme="majorBidi"/>
                <w:b/>
                <w:bCs/>
              </w:rPr>
            </w:pPr>
            <w:r w:rsidRPr="00D51D9D">
              <w:rPr>
                <w:rFonts w:asciiTheme="majorBidi" w:hAnsiTheme="majorBidi" w:cstheme="majorBidi"/>
                <w:b/>
                <w:bCs/>
              </w:rPr>
              <w:t xml:space="preserve">Page </w:t>
            </w:r>
            <w:r w:rsidR="00DD68CE">
              <w:rPr>
                <w:rFonts w:asciiTheme="majorBidi" w:hAnsiTheme="majorBidi" w:cstheme="majorBidi"/>
                <w:b/>
                <w:bCs/>
              </w:rPr>
              <w:t>16, line 362</w:t>
            </w:r>
          </w:p>
        </w:tc>
      </w:tr>
      <w:tr w:rsidR="00416EBD" w:rsidRPr="00D51D9D" w14:paraId="264C797C" w14:textId="77777777" w:rsidTr="00FC6CF2">
        <w:tc>
          <w:tcPr>
            <w:tcW w:w="2204" w:type="dxa"/>
          </w:tcPr>
          <w:p w14:paraId="0CB34049" w14:textId="16315B63" w:rsidR="00416EBD" w:rsidRPr="00D51D9D" w:rsidRDefault="00416EBD">
            <w:pPr>
              <w:pStyle w:val="Compact"/>
              <w:rPr>
                <w:rFonts w:asciiTheme="majorBidi" w:hAnsiTheme="majorBidi" w:cstheme="majorBidi"/>
                <w:b/>
                <w:bCs/>
              </w:rPr>
            </w:pPr>
          </w:p>
        </w:tc>
        <w:tc>
          <w:tcPr>
            <w:tcW w:w="5508" w:type="dxa"/>
          </w:tcPr>
          <w:p w14:paraId="53B5E678"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Where the full study protocol can be accessed.</w:t>
            </w:r>
          </w:p>
        </w:tc>
        <w:tc>
          <w:tcPr>
            <w:tcW w:w="3304" w:type="dxa"/>
          </w:tcPr>
          <w:p w14:paraId="04575B0B" w14:textId="35EC06FF" w:rsidR="00416EBD" w:rsidRPr="00D51D9D" w:rsidRDefault="002E2A32">
            <w:pPr>
              <w:pStyle w:val="Compact"/>
              <w:rPr>
                <w:rFonts w:asciiTheme="majorBidi" w:hAnsiTheme="majorBidi" w:cstheme="majorBidi"/>
                <w:b/>
                <w:bCs/>
              </w:rPr>
            </w:pPr>
            <w:r w:rsidRPr="00D51D9D">
              <w:rPr>
                <w:rFonts w:asciiTheme="majorBidi" w:hAnsiTheme="majorBidi" w:cstheme="majorBidi"/>
                <w:b/>
                <w:bCs/>
              </w:rPr>
              <w:t>Page 1</w:t>
            </w:r>
            <w:r w:rsidR="00DD68CE">
              <w:rPr>
                <w:rFonts w:asciiTheme="majorBidi" w:hAnsiTheme="majorBidi" w:cstheme="majorBidi"/>
                <w:b/>
                <w:bCs/>
              </w:rPr>
              <w:t>6-17</w:t>
            </w:r>
          </w:p>
        </w:tc>
      </w:tr>
      <w:tr w:rsidR="00416EBD" w:rsidRPr="00D51D9D" w14:paraId="26FD413F" w14:textId="77777777" w:rsidTr="00FC6CF2">
        <w:trPr>
          <w:cnfStyle w:val="000000100000" w:firstRow="0" w:lastRow="0" w:firstColumn="0" w:lastColumn="0" w:oddVBand="0" w:evenVBand="0" w:oddHBand="1" w:evenHBand="0" w:firstRowFirstColumn="0" w:firstRowLastColumn="0" w:lastRowFirstColumn="0" w:lastRowLastColumn="0"/>
        </w:trPr>
        <w:tc>
          <w:tcPr>
            <w:tcW w:w="2204" w:type="dxa"/>
          </w:tcPr>
          <w:p w14:paraId="5EDD3E45" w14:textId="605ACB2D" w:rsidR="00416EBD" w:rsidRPr="00D51D9D" w:rsidRDefault="00416EBD">
            <w:pPr>
              <w:pStyle w:val="Compact"/>
              <w:rPr>
                <w:rFonts w:asciiTheme="majorBidi" w:hAnsiTheme="majorBidi" w:cstheme="majorBidi"/>
                <w:b/>
                <w:bCs/>
              </w:rPr>
            </w:pPr>
          </w:p>
        </w:tc>
        <w:tc>
          <w:tcPr>
            <w:tcW w:w="5508" w:type="dxa"/>
          </w:tcPr>
          <w:p w14:paraId="68AACE0E" w14:textId="77777777" w:rsidR="00416EBD" w:rsidRPr="00BE02AC" w:rsidRDefault="00000000">
            <w:pPr>
              <w:pStyle w:val="Compact"/>
              <w:rPr>
                <w:rFonts w:asciiTheme="majorBidi" w:hAnsiTheme="majorBidi" w:cstheme="majorBidi"/>
              </w:rPr>
            </w:pPr>
            <w:r w:rsidRPr="00BE02AC">
              <w:rPr>
                <w:rFonts w:asciiTheme="majorBidi" w:hAnsiTheme="majorBidi" w:cstheme="majorBidi"/>
              </w:rPr>
              <w:t>Sources of funding and other support; role of funders.</w:t>
            </w:r>
          </w:p>
        </w:tc>
        <w:tc>
          <w:tcPr>
            <w:tcW w:w="3304" w:type="dxa"/>
          </w:tcPr>
          <w:p w14:paraId="7BAFEBFD" w14:textId="3475694E" w:rsidR="00416EBD" w:rsidRPr="00D51D9D" w:rsidRDefault="002E2A32">
            <w:pPr>
              <w:pStyle w:val="Compact"/>
              <w:rPr>
                <w:rFonts w:asciiTheme="majorBidi" w:hAnsiTheme="majorBidi" w:cstheme="majorBidi"/>
                <w:b/>
                <w:bCs/>
              </w:rPr>
            </w:pPr>
            <w:r w:rsidRPr="00D51D9D">
              <w:rPr>
                <w:rFonts w:asciiTheme="majorBidi" w:hAnsiTheme="majorBidi" w:cstheme="majorBidi"/>
                <w:b/>
                <w:bCs/>
              </w:rPr>
              <w:t>Page 1</w:t>
            </w:r>
            <w:r w:rsidR="00DD68CE">
              <w:rPr>
                <w:rFonts w:asciiTheme="majorBidi" w:hAnsiTheme="majorBidi" w:cstheme="majorBidi"/>
                <w:b/>
                <w:bCs/>
              </w:rPr>
              <w:t>6-17</w:t>
            </w:r>
          </w:p>
        </w:tc>
      </w:tr>
    </w:tbl>
    <w:p w14:paraId="5EB07EC7" w14:textId="261DBD84" w:rsidR="00416EBD" w:rsidRPr="00D51D9D" w:rsidRDefault="00FC6CF2">
      <w:pPr>
        <w:pStyle w:val="Bibliography"/>
        <w:rPr>
          <w:rFonts w:asciiTheme="majorBidi" w:hAnsiTheme="majorBidi" w:cstheme="majorBidi"/>
          <w:b/>
          <w:bCs/>
        </w:rPr>
      </w:pPr>
      <w:bookmarkStart w:id="0" w:name="sec-cite"/>
      <w:bookmarkStart w:id="1" w:name="refs"/>
      <w:bookmarkStart w:id="2" w:name="ref-Checklist"/>
      <w:bookmarkEnd w:id="0"/>
      <w:bookmarkEnd w:id="1"/>
      <w:bookmarkEnd w:id="2"/>
      <w:r w:rsidRPr="00D51D9D">
        <w:rPr>
          <w:rFonts w:asciiTheme="majorBidi" w:hAnsiTheme="majorBidi" w:cstheme="majorBidi"/>
          <w:b/>
          <w:bCs/>
        </w:rPr>
        <w:t xml:space="preserve">  </w:t>
      </w:r>
    </w:p>
    <w:p w14:paraId="3055BBDF" w14:textId="77777777" w:rsidR="00FC6CF2" w:rsidRPr="00D51D9D" w:rsidRDefault="00FC6CF2">
      <w:pPr>
        <w:pStyle w:val="Bibliography"/>
        <w:rPr>
          <w:rFonts w:asciiTheme="majorBidi" w:hAnsiTheme="majorBidi" w:cstheme="majorBidi"/>
          <w:b/>
          <w:bCs/>
        </w:rPr>
      </w:pPr>
    </w:p>
    <w:p w14:paraId="05289E88" w14:textId="5AF9BBB0" w:rsidR="00FC6CF2" w:rsidRPr="00D51D9D" w:rsidRDefault="00FC6CF2" w:rsidP="00FC6CF2">
      <w:pPr>
        <w:pStyle w:val="Bibliography"/>
        <w:keepNext/>
        <w:rPr>
          <w:rFonts w:asciiTheme="majorBidi" w:hAnsiTheme="majorBidi" w:cstheme="majorBidi"/>
          <w:b/>
          <w:bCs/>
        </w:rPr>
      </w:pPr>
    </w:p>
    <w:p w14:paraId="02566E99" w14:textId="4604BECE" w:rsidR="00FC6CF2" w:rsidRPr="00D51D9D" w:rsidRDefault="00FC6CF2" w:rsidP="00FC6CF2">
      <w:pPr>
        <w:pStyle w:val="Caption"/>
        <w:keepNext/>
        <w:rPr>
          <w:rFonts w:asciiTheme="majorBidi" w:hAnsiTheme="majorBidi" w:cstheme="majorBidi"/>
          <w:b/>
          <w:bCs/>
          <w:i w:val="0"/>
        </w:rPr>
      </w:pPr>
      <w:r w:rsidRPr="00D51D9D">
        <w:rPr>
          <w:rFonts w:asciiTheme="majorBidi" w:hAnsiTheme="majorBidi" w:cstheme="majorBidi"/>
          <w:b/>
          <w:bCs/>
          <w:i w:val="0"/>
        </w:rPr>
        <w:t xml:space="preserve">Figure </w:t>
      </w:r>
      <w:r w:rsidR="007C7B4F" w:rsidRPr="00D51D9D">
        <w:rPr>
          <w:rFonts w:asciiTheme="majorBidi" w:hAnsiTheme="majorBidi" w:cstheme="majorBidi"/>
          <w:b/>
          <w:bCs/>
          <w:i w:val="0"/>
        </w:rPr>
        <w:t>S</w:t>
      </w:r>
      <w:r w:rsidRPr="00D51D9D">
        <w:rPr>
          <w:rFonts w:asciiTheme="majorBidi" w:hAnsiTheme="majorBidi" w:cstheme="majorBidi"/>
          <w:b/>
          <w:bCs/>
          <w:i w:val="0"/>
        </w:rPr>
        <w:fldChar w:fldCharType="begin"/>
      </w:r>
      <w:r w:rsidRPr="00D51D9D">
        <w:rPr>
          <w:rFonts w:asciiTheme="majorBidi" w:hAnsiTheme="majorBidi" w:cstheme="majorBidi"/>
          <w:b/>
          <w:bCs/>
          <w:i w:val="0"/>
        </w:rPr>
        <w:instrText xml:space="preserve"> SEQ Figure \* ARABIC </w:instrText>
      </w:r>
      <w:r w:rsidRPr="00D51D9D">
        <w:rPr>
          <w:rFonts w:asciiTheme="majorBidi" w:hAnsiTheme="majorBidi" w:cstheme="majorBidi"/>
          <w:b/>
          <w:bCs/>
          <w:i w:val="0"/>
        </w:rPr>
        <w:fldChar w:fldCharType="separate"/>
      </w:r>
      <w:r w:rsidRPr="00D51D9D">
        <w:rPr>
          <w:rFonts w:asciiTheme="majorBidi" w:hAnsiTheme="majorBidi" w:cstheme="majorBidi"/>
          <w:b/>
          <w:bCs/>
          <w:i w:val="0"/>
          <w:noProof/>
        </w:rPr>
        <w:t>1</w:t>
      </w:r>
      <w:r w:rsidRPr="00D51D9D">
        <w:rPr>
          <w:rFonts w:asciiTheme="majorBidi" w:hAnsiTheme="majorBidi" w:cstheme="majorBidi"/>
          <w:b/>
          <w:bCs/>
          <w:i w:val="0"/>
        </w:rPr>
        <w:fldChar w:fldCharType="end"/>
      </w:r>
      <w:r w:rsidRPr="00D51D9D">
        <w:rPr>
          <w:rFonts w:asciiTheme="majorBidi" w:hAnsiTheme="majorBidi" w:cstheme="majorBidi"/>
          <w:b/>
          <w:bCs/>
          <w:i w:val="0"/>
        </w:rPr>
        <w:t>. STARD flow diagram</w:t>
      </w:r>
    </w:p>
    <w:p w14:paraId="0E137CA4" w14:textId="263DD493" w:rsidR="00D51D9D" w:rsidRPr="00D51D9D" w:rsidRDefault="005933C8" w:rsidP="00881659">
      <w:pPr>
        <w:pStyle w:val="Bibliography"/>
        <w:keepNext/>
        <w:rPr>
          <w:rFonts w:asciiTheme="majorBidi" w:hAnsiTheme="majorBidi" w:cstheme="majorBidi"/>
          <w:b/>
          <w:bCs/>
          <w:noProof/>
        </w:rPr>
      </w:pPr>
      <w:r w:rsidRPr="005933C8">
        <w:rPr>
          <w:rFonts w:asciiTheme="majorBidi" w:hAnsiTheme="majorBidi" w:cstheme="majorBidi"/>
          <w:b/>
          <w:bCs/>
          <w:noProof/>
        </w:rPr>
        <w:drawing>
          <wp:inline distT="0" distB="0" distL="0" distR="0" wp14:anchorId="2D10C4E0" wp14:editId="2C3E2615">
            <wp:extent cx="6858000" cy="5277485"/>
            <wp:effectExtent l="0" t="0" r="0" b="0"/>
            <wp:docPr id="1036792733" name="Picture 1" descr="A diagram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792733" name="Picture 1" descr="A diagram of a test&#10;&#10;Description automatically generated"/>
                    <pic:cNvPicPr/>
                  </pic:nvPicPr>
                  <pic:blipFill>
                    <a:blip r:embed="rId7"/>
                    <a:stretch>
                      <a:fillRect/>
                    </a:stretch>
                  </pic:blipFill>
                  <pic:spPr>
                    <a:xfrm>
                      <a:off x="0" y="0"/>
                      <a:ext cx="6858000" cy="5277485"/>
                    </a:xfrm>
                    <a:prstGeom prst="rect">
                      <a:avLst/>
                    </a:prstGeom>
                  </pic:spPr>
                </pic:pic>
              </a:graphicData>
            </a:graphic>
          </wp:inline>
        </w:drawing>
      </w:r>
      <w:r w:rsidR="00000000">
        <w:rPr>
          <w:rFonts w:asciiTheme="majorBidi" w:hAnsiTheme="majorBidi" w:cstheme="majorBidi"/>
          <w:b/>
          <w:bCs/>
          <w:noProof/>
        </w:rPr>
        <w:pict w14:anchorId="23E7293E">
          <v:rect id="_x0000_s2059" style="position:absolute;margin-left:52.8pt;margin-top:45.3pt;width:25.2pt;height:49.8pt;z-index:251658240;mso-position-horizontal-relative:text;mso-position-vertical-relative:text" fillcolor="white [3212]" strokecolor="white [3212]"/>
        </w:pict>
      </w:r>
    </w:p>
    <w:sectPr w:rsidR="00D51D9D" w:rsidRPr="00D51D9D" w:rsidSect="002A13D1">
      <w:headerReference w:type="first" r:id="rId8"/>
      <w:footnotePr>
        <w:numRestart w:val="eachSect"/>
      </w:footnotePr>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55D130" w14:textId="77777777" w:rsidR="00E84E1D" w:rsidRDefault="00E84E1D">
      <w:pPr>
        <w:spacing w:after="0"/>
      </w:pPr>
      <w:r>
        <w:separator/>
      </w:r>
    </w:p>
  </w:endnote>
  <w:endnote w:type="continuationSeparator" w:id="0">
    <w:p w14:paraId="6087FD50" w14:textId="77777777" w:rsidR="00E84E1D" w:rsidRDefault="00E84E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CA2F4D" w14:textId="77777777" w:rsidR="00E84E1D" w:rsidRDefault="00E84E1D">
      <w:pPr>
        <w:spacing w:after="0"/>
      </w:pPr>
      <w:r>
        <w:separator/>
      </w:r>
    </w:p>
  </w:footnote>
  <w:footnote w:type="continuationSeparator" w:id="0">
    <w:p w14:paraId="12973B84" w14:textId="77777777" w:rsidR="00E84E1D" w:rsidRDefault="00E84E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BD0EE" w14:textId="36916B68" w:rsidR="002A13D1" w:rsidRPr="002A13D1" w:rsidRDefault="002A13D1" w:rsidP="0008745B">
    <w:pPr>
      <w:pStyle w:val="Header"/>
      <w:jc w:val="righ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A990"/>
    <w:multiLevelType w:val="multilevel"/>
    <w:tmpl w:val="B12EBBD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E924AE2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F86CD35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70CD2DE"/>
    <w:multiLevelType w:val="multilevel"/>
    <w:tmpl w:val="7068AD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727412441">
    <w:abstractNumId w:val="3"/>
  </w:num>
  <w:num w:numId="2" w16cid:durableId="499932451">
    <w:abstractNumId w:val="0"/>
  </w:num>
  <w:num w:numId="3" w16cid:durableId="375122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3290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6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2D4A"/>
    <w:rsid w:val="00022633"/>
    <w:rsid w:val="000858B6"/>
    <w:rsid w:val="0008745B"/>
    <w:rsid w:val="000876FD"/>
    <w:rsid w:val="000B6852"/>
    <w:rsid w:val="000D7D70"/>
    <w:rsid w:val="000F7A1E"/>
    <w:rsid w:val="00167DFF"/>
    <w:rsid w:val="001E17A6"/>
    <w:rsid w:val="001F38B1"/>
    <w:rsid w:val="00205E9E"/>
    <w:rsid w:val="00265D8A"/>
    <w:rsid w:val="002A13D1"/>
    <w:rsid w:val="002E2A32"/>
    <w:rsid w:val="003D3234"/>
    <w:rsid w:val="00416EBD"/>
    <w:rsid w:val="004B3BC1"/>
    <w:rsid w:val="004E614F"/>
    <w:rsid w:val="00562172"/>
    <w:rsid w:val="005933C8"/>
    <w:rsid w:val="00593DFC"/>
    <w:rsid w:val="00622D4A"/>
    <w:rsid w:val="00667B53"/>
    <w:rsid w:val="006D62B6"/>
    <w:rsid w:val="00781155"/>
    <w:rsid w:val="00794F65"/>
    <w:rsid w:val="007C7B4F"/>
    <w:rsid w:val="008042A9"/>
    <w:rsid w:val="008505CF"/>
    <w:rsid w:val="00881659"/>
    <w:rsid w:val="00901047"/>
    <w:rsid w:val="00915861"/>
    <w:rsid w:val="00957564"/>
    <w:rsid w:val="009B6688"/>
    <w:rsid w:val="009C620F"/>
    <w:rsid w:val="009D56D2"/>
    <w:rsid w:val="009D620D"/>
    <w:rsid w:val="00A05ED7"/>
    <w:rsid w:val="00A475A0"/>
    <w:rsid w:val="00A52C80"/>
    <w:rsid w:val="00AF1BE7"/>
    <w:rsid w:val="00AF6F97"/>
    <w:rsid w:val="00B31C7A"/>
    <w:rsid w:val="00BA2CE3"/>
    <w:rsid w:val="00BA662C"/>
    <w:rsid w:val="00BC04C2"/>
    <w:rsid w:val="00BD056C"/>
    <w:rsid w:val="00BE02AC"/>
    <w:rsid w:val="00BF41D5"/>
    <w:rsid w:val="00C739A6"/>
    <w:rsid w:val="00CC3E5F"/>
    <w:rsid w:val="00CF77C1"/>
    <w:rsid w:val="00D51D9D"/>
    <w:rsid w:val="00DA140F"/>
    <w:rsid w:val="00DA45FA"/>
    <w:rsid w:val="00DD68CE"/>
    <w:rsid w:val="00DD7A33"/>
    <w:rsid w:val="00E209B4"/>
    <w:rsid w:val="00E84E1D"/>
    <w:rsid w:val="00E96647"/>
    <w:rsid w:val="00EB2EFC"/>
    <w:rsid w:val="00EE2466"/>
    <w:rsid w:val="00F518FC"/>
    <w:rsid w:val="00F57177"/>
    <w:rsid w:val="00F6011D"/>
    <w:rsid w:val="00FC6C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6B1C97A1"/>
  <w15:docId w15:val="{3EBAA543-A06B-418C-9072-F0BBF3DB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5ED7"/>
    <w:rPr>
      <w:rFonts w:ascii="Calibri" w:hAnsi="Calibri"/>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05ED7"/>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05ED7"/>
    <w:rPr>
      <w:rFonts w:ascii="Calibri" w:eastAsiaTheme="majorEastAsia" w:hAnsi="Calibri" w:cstheme="majorBidi"/>
      <w:spacing w:val="-10"/>
      <w:kern w:val="28"/>
      <w:sz w:val="56"/>
      <w:szCs w:val="56"/>
    </w:rPr>
  </w:style>
  <w:style w:type="paragraph" w:styleId="Subtitle">
    <w:name w:val="Subtitle"/>
    <w:basedOn w:val="Title"/>
    <w:next w:val="BodyText"/>
    <w:link w:val="SubtitleChar"/>
    <w:uiPriority w:val="11"/>
    <w:qFormat/>
    <w:rsid w:val="00A05ED7"/>
    <w:pPr>
      <w:numPr>
        <w:ilvl w:val="1"/>
      </w:numPr>
    </w:pPr>
    <w:rPr>
      <w:color w:val="ADADAD" w:themeColor="background2" w:themeShade="BF"/>
      <w:spacing w:val="15"/>
      <w:sz w:val="28"/>
      <w:szCs w:val="28"/>
    </w:rPr>
  </w:style>
  <w:style w:type="character" w:customStyle="1" w:styleId="SubtitleChar">
    <w:name w:val="Subtitle Char"/>
    <w:basedOn w:val="DefaultParagraphFont"/>
    <w:link w:val="Subtitle"/>
    <w:uiPriority w:val="11"/>
    <w:rsid w:val="00A05ED7"/>
    <w:rPr>
      <w:rFonts w:ascii="Calibri" w:eastAsiaTheme="majorEastAsia" w:hAnsi="Calibri" w:cstheme="majorBidi"/>
      <w:color w:val="ADADAD" w:themeColor="background2" w:themeShade="BF"/>
      <w:spacing w:val="15"/>
      <w:kern w:val="28"/>
      <w:sz w:val="28"/>
      <w:szCs w:val="28"/>
    </w:rPr>
  </w:style>
  <w:style w:type="paragraph" w:customStyle="1" w:styleId="Author">
    <w:name w:val="Author"/>
    <w:next w:val="BodyText"/>
    <w:qFormat/>
    <w:rsid w:val="00A05ED7"/>
    <w:pPr>
      <w:keepNext/>
      <w:keepLines/>
    </w:pPr>
    <w:rPr>
      <w:rFonts w:ascii="Calibri" w:hAnsi="Calibri"/>
    </w:rPr>
  </w:style>
  <w:style w:type="paragraph" w:styleId="Date">
    <w:name w:val="Date"/>
    <w:next w:val="BodyText"/>
    <w:qFormat/>
    <w:rsid w:val="00A05ED7"/>
    <w:pPr>
      <w:keepNext/>
      <w:keepLines/>
    </w:pPr>
    <w:rPr>
      <w:rFonts w:ascii="Calibri" w:hAnsi="Calibri"/>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basedOn w:val="TableNormal"/>
    <w:semiHidden/>
    <w:unhideWhenUsed/>
    <w:qFormat/>
    <w:rsid w:val="009D620D"/>
    <w:tblPr>
      <w:tblStyleRowBandSize w:val="1"/>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Pr>
    <w:tcPr>
      <w:shd w:val="clear" w:color="auto" w:fill="auto"/>
    </w:tcPr>
    <w:tblStylePr w:type="firstRow">
      <w:pPr>
        <w:spacing w:before="0" w:after="0" w:line="240" w:lineRule="auto"/>
      </w:pPr>
      <w:rPr>
        <w:rFonts w:asciiTheme="majorHAnsi" w:eastAsiaTheme="majorEastAsia" w:hAnsiTheme="majorHAnsi" w:cstheme="majorBidi"/>
        <w:b/>
        <w:bCs/>
        <w:color w:val="FFFFFF" w:themeColor="background1"/>
      </w:rPr>
      <w:tblPr>
        <w:jc w:val="left"/>
      </w:tblPr>
      <w:trPr>
        <w:jc w:val="left"/>
      </w:trPr>
      <w:tcPr>
        <w:tcBorders>
          <w:top w:val="single" w:sz="4" w:space="0" w:color="4EA72E" w:themeColor="accent6"/>
          <w:left w:val="single" w:sz="4" w:space="0" w:color="4EA72E" w:themeColor="accent6"/>
          <w:bottom w:val="single" w:sz="0" w:space="0" w:color="auto"/>
          <w:right w:val="single" w:sz="4" w:space="0" w:color="4EA72E" w:themeColor="accent6"/>
          <w:insideH w:val="nil"/>
          <w:insideV w:val="single" w:sz="8" w:space="0" w:color="A02B93" w:themeColor="accent5"/>
        </w:tcBorders>
        <w:shd w:val="clear" w:color="auto" w:fill="4EA72E" w:themeFill="accent6"/>
        <w:vAlign w:val="bottom"/>
      </w:tcPr>
    </w:tblStylePr>
    <w:tblStylePr w:type="lastRow">
      <w:pPr>
        <w:spacing w:before="0" w:after="0" w:line="240" w:lineRule="auto"/>
      </w:pPr>
      <w:rPr>
        <w:rFonts w:asciiTheme="majorHAnsi" w:eastAsiaTheme="majorEastAsia" w:hAnsiTheme="majorHAnsi" w:cstheme="majorBidi"/>
        <w:b w:val="0"/>
        <w:bCs/>
      </w:rPr>
      <w:tblPr/>
      <w:tcPr>
        <w:tcBorders>
          <w:top w:val="nil"/>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shd w:val="clear" w:color="auto" w:fill="F2F2F2" w:themeFill="background1" w:themeFillShade="F2"/>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sid w:val="00E209B4"/>
    <w:rPr>
      <w:color w:val="0070C0"/>
    </w:rPr>
  </w:style>
  <w:style w:type="paragraph" w:styleId="TOCHeading">
    <w:name w:val="TOC Heading"/>
    <w:basedOn w:val="Heading1"/>
    <w:next w:val="BodyText"/>
    <w:uiPriority w:val="39"/>
    <w:unhideWhenUsed/>
    <w:qFormat/>
    <w:pPr>
      <w:spacing w:before="240" w:line="259" w:lineRule="auto"/>
      <w:outlineLvl w:val="9"/>
    </w:pPr>
  </w:style>
  <w:style w:type="paragraph" w:styleId="Header">
    <w:name w:val="header"/>
    <w:basedOn w:val="Normal"/>
    <w:link w:val="HeaderChar"/>
    <w:rsid w:val="002A13D1"/>
    <w:pPr>
      <w:tabs>
        <w:tab w:val="center" w:pos="4513"/>
        <w:tab w:val="right" w:pos="9026"/>
      </w:tabs>
      <w:spacing w:after="0"/>
    </w:pPr>
  </w:style>
  <w:style w:type="character" w:customStyle="1" w:styleId="HeaderChar">
    <w:name w:val="Header Char"/>
    <w:basedOn w:val="DefaultParagraphFont"/>
    <w:link w:val="Header"/>
    <w:rsid w:val="002A13D1"/>
    <w:rPr>
      <w:rFonts w:ascii="Calibri" w:hAnsi="Calibri"/>
    </w:rPr>
  </w:style>
  <w:style w:type="paragraph" w:styleId="Footer">
    <w:name w:val="footer"/>
    <w:basedOn w:val="Normal"/>
    <w:link w:val="FooterChar"/>
    <w:rsid w:val="002A13D1"/>
    <w:pPr>
      <w:tabs>
        <w:tab w:val="center" w:pos="4513"/>
        <w:tab w:val="right" w:pos="9026"/>
      </w:tabs>
      <w:spacing w:after="0"/>
    </w:pPr>
  </w:style>
  <w:style w:type="character" w:customStyle="1" w:styleId="FooterChar">
    <w:name w:val="Footer Char"/>
    <w:basedOn w:val="DefaultParagraphFont"/>
    <w:link w:val="Footer"/>
    <w:rsid w:val="002A13D1"/>
    <w:rPr>
      <w:rFonts w:ascii="Calibri" w:hAnsi="Calibri"/>
    </w:rPr>
  </w:style>
  <w:style w:type="table" w:styleId="ListTable4-Accent6">
    <w:name w:val="List Table 4 Accent 6"/>
    <w:basedOn w:val="TableNormal"/>
    <w:uiPriority w:val="49"/>
    <w:rsid w:val="00E209B4"/>
    <w:pPr>
      <w:spacing w:after="0"/>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ghtGrid-Accent5">
    <w:name w:val="Light Grid Accent 5"/>
    <w:basedOn w:val="TableNormal"/>
    <w:semiHidden/>
    <w:unhideWhenUsed/>
    <w:rsid w:val="000B6852"/>
    <w:pPr>
      <w:spacing w:after="0"/>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594647">
      <w:bodyDiv w:val="1"/>
      <w:marLeft w:val="0"/>
      <w:marRight w:val="0"/>
      <w:marTop w:val="0"/>
      <w:marBottom w:val="0"/>
      <w:divBdr>
        <w:top w:val="none" w:sz="0" w:space="0" w:color="auto"/>
        <w:left w:val="none" w:sz="0" w:space="0" w:color="auto"/>
        <w:bottom w:val="none" w:sz="0" w:space="0" w:color="auto"/>
        <w:right w:val="none" w:sz="0" w:space="0" w:color="auto"/>
      </w:divBdr>
      <w:divsChild>
        <w:div w:id="1308165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311710">
      <w:bodyDiv w:val="1"/>
      <w:marLeft w:val="0"/>
      <w:marRight w:val="0"/>
      <w:marTop w:val="0"/>
      <w:marBottom w:val="0"/>
      <w:divBdr>
        <w:top w:val="none" w:sz="0" w:space="0" w:color="auto"/>
        <w:left w:val="none" w:sz="0" w:space="0" w:color="auto"/>
        <w:bottom w:val="none" w:sz="0" w:space="0" w:color="auto"/>
        <w:right w:val="none" w:sz="0" w:space="0" w:color="auto"/>
      </w:divBdr>
    </w:div>
    <w:div w:id="732778271">
      <w:bodyDiv w:val="1"/>
      <w:marLeft w:val="0"/>
      <w:marRight w:val="0"/>
      <w:marTop w:val="0"/>
      <w:marBottom w:val="0"/>
      <w:divBdr>
        <w:top w:val="none" w:sz="0" w:space="0" w:color="auto"/>
        <w:left w:val="none" w:sz="0" w:space="0" w:color="auto"/>
        <w:bottom w:val="none" w:sz="0" w:space="0" w:color="auto"/>
        <w:right w:val="none" w:sz="0" w:space="0" w:color="auto"/>
      </w:divBdr>
    </w:div>
    <w:div w:id="807354712">
      <w:bodyDiv w:val="1"/>
      <w:marLeft w:val="0"/>
      <w:marRight w:val="0"/>
      <w:marTop w:val="0"/>
      <w:marBottom w:val="0"/>
      <w:divBdr>
        <w:top w:val="none" w:sz="0" w:space="0" w:color="auto"/>
        <w:left w:val="none" w:sz="0" w:space="0" w:color="auto"/>
        <w:bottom w:val="none" w:sz="0" w:space="0" w:color="auto"/>
        <w:right w:val="none" w:sz="0" w:space="0" w:color="auto"/>
      </w:divBdr>
    </w:div>
    <w:div w:id="1024669826">
      <w:bodyDiv w:val="1"/>
      <w:marLeft w:val="0"/>
      <w:marRight w:val="0"/>
      <w:marTop w:val="0"/>
      <w:marBottom w:val="0"/>
      <w:divBdr>
        <w:top w:val="none" w:sz="0" w:space="0" w:color="auto"/>
        <w:left w:val="none" w:sz="0" w:space="0" w:color="auto"/>
        <w:bottom w:val="none" w:sz="0" w:space="0" w:color="auto"/>
        <w:right w:val="none" w:sz="0" w:space="0" w:color="auto"/>
      </w:divBdr>
    </w:div>
    <w:div w:id="1054238696">
      <w:bodyDiv w:val="1"/>
      <w:marLeft w:val="0"/>
      <w:marRight w:val="0"/>
      <w:marTop w:val="0"/>
      <w:marBottom w:val="0"/>
      <w:divBdr>
        <w:top w:val="none" w:sz="0" w:space="0" w:color="auto"/>
        <w:left w:val="none" w:sz="0" w:space="0" w:color="auto"/>
        <w:bottom w:val="none" w:sz="0" w:space="0" w:color="auto"/>
        <w:right w:val="none" w:sz="0" w:space="0" w:color="auto"/>
      </w:divBdr>
    </w:div>
    <w:div w:id="1057432252">
      <w:bodyDiv w:val="1"/>
      <w:marLeft w:val="0"/>
      <w:marRight w:val="0"/>
      <w:marTop w:val="0"/>
      <w:marBottom w:val="0"/>
      <w:divBdr>
        <w:top w:val="none" w:sz="0" w:space="0" w:color="auto"/>
        <w:left w:val="none" w:sz="0" w:space="0" w:color="auto"/>
        <w:bottom w:val="none" w:sz="0" w:space="0" w:color="auto"/>
        <w:right w:val="none" w:sz="0" w:space="0" w:color="auto"/>
      </w:divBdr>
    </w:div>
    <w:div w:id="1148590917">
      <w:bodyDiv w:val="1"/>
      <w:marLeft w:val="0"/>
      <w:marRight w:val="0"/>
      <w:marTop w:val="0"/>
      <w:marBottom w:val="0"/>
      <w:divBdr>
        <w:top w:val="none" w:sz="0" w:space="0" w:color="auto"/>
        <w:left w:val="none" w:sz="0" w:space="0" w:color="auto"/>
        <w:bottom w:val="none" w:sz="0" w:space="0" w:color="auto"/>
        <w:right w:val="none" w:sz="0" w:space="0" w:color="auto"/>
      </w:divBdr>
      <w:divsChild>
        <w:div w:id="662398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3242625">
      <w:bodyDiv w:val="1"/>
      <w:marLeft w:val="0"/>
      <w:marRight w:val="0"/>
      <w:marTop w:val="0"/>
      <w:marBottom w:val="0"/>
      <w:divBdr>
        <w:top w:val="none" w:sz="0" w:space="0" w:color="auto"/>
        <w:left w:val="none" w:sz="0" w:space="0" w:color="auto"/>
        <w:bottom w:val="none" w:sz="0" w:space="0" w:color="auto"/>
        <w:right w:val="none" w:sz="0" w:space="0" w:color="auto"/>
      </w:divBdr>
    </w:div>
    <w:div w:id="1655528658">
      <w:bodyDiv w:val="1"/>
      <w:marLeft w:val="0"/>
      <w:marRight w:val="0"/>
      <w:marTop w:val="0"/>
      <w:marBottom w:val="0"/>
      <w:divBdr>
        <w:top w:val="none" w:sz="0" w:space="0" w:color="auto"/>
        <w:left w:val="none" w:sz="0" w:space="0" w:color="auto"/>
        <w:bottom w:val="none" w:sz="0" w:space="0" w:color="auto"/>
        <w:right w:val="none" w:sz="0" w:space="0" w:color="auto"/>
      </w:divBdr>
    </w:div>
    <w:div w:id="1763405999">
      <w:bodyDiv w:val="1"/>
      <w:marLeft w:val="0"/>
      <w:marRight w:val="0"/>
      <w:marTop w:val="0"/>
      <w:marBottom w:val="0"/>
      <w:divBdr>
        <w:top w:val="none" w:sz="0" w:space="0" w:color="auto"/>
        <w:left w:val="none" w:sz="0" w:space="0" w:color="auto"/>
        <w:bottom w:val="none" w:sz="0" w:space="0" w:color="auto"/>
        <w:right w:val="none" w:sz="0" w:space="0" w:color="auto"/>
      </w:divBdr>
    </w:div>
    <w:div w:id="2074040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The STARD reporting checklist</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STARD reporting checklist</dc:title>
  <dc:creator/>
  <cp:keywords/>
  <dc:description>STARD: Standards for Reporting Diagnostic Accuracy</dc:description>
  <cp:lastModifiedBy>niloo sei</cp:lastModifiedBy>
  <cp:revision>14</cp:revision>
  <dcterms:created xsi:type="dcterms:W3CDTF">2026-04-01T08:24:00Z</dcterms:created>
  <dcterms:modified xsi:type="dcterms:W3CDTF">2026-06-24T10:48:00Z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cronym">
    <vt:lpwstr>STARD</vt:lpwstr>
  </property>
  <property fmtid="{D5CDD505-2E9C-101B-9397-08002B2CF9AE}" pid="4" name="acronym-definition">
    <vt:lpwstr>Standards for Reporting Diagnostic Accuracy</vt:lpwstr>
  </property>
  <property fmtid="{D5CDD505-2E9C-101B-9397-08002B2CF9AE}" pid="5" name="appendix-cite-as">
    <vt:lpwstr>display</vt:lpwstr>
  </property>
  <property fmtid="{D5CDD505-2E9C-101B-9397-08002B2CF9AE}" pid="6" name="appendix-style">
    <vt:lpwstr>default</vt:lpwstr>
  </property>
  <property fmtid="{D5CDD505-2E9C-101B-9397-08002B2CF9AE}" pid="7" name="articles">
    <vt:lpwstr/>
  </property>
  <property fmtid="{D5CDD505-2E9C-101B-9397-08002B2CF9AE}" pid="8" name="author_list">
    <vt:lpwstr>Patrick M. Bossuyt, Johannes B. Reitsma, David E. Bruns, Constantine A. Gatsonis, Paul P. Glasziou, Les Irwig, Jeroen G. Lijmer, David Moher, Drummond Rennie, Henrica C. W. Vet, Herbert Y. Kressel, Nader Rifai, Robert M. Golub, Douglas G. Altman, Lotty Hooft, Daniël A. Korevaar, Jérémie F. Cohen</vt:lpwstr>
  </property>
  <property fmtid="{D5CDD505-2E9C-101B-9397-08002B2CF9AE}" pid="9" name="biblio-config">
    <vt:lpwstr>True</vt:lpwstr>
  </property>
  <property fmtid="{D5CDD505-2E9C-101B-9397-08002B2CF9AE}" pid="10" name="bibliography">
    <vt:lpwstr>bibliographies/self.bib</vt:lpwstr>
  </property>
  <property fmtid="{D5CDD505-2E9C-101B-9397-08002B2CF9AE}" pid="11" name="citation">
    <vt:lpwstr/>
  </property>
  <property fmtid="{D5CDD505-2E9C-101B-9397-08002B2CF9AE}" pid="12" name="citation-year-string">
    <vt:lpwstr>2015</vt:lpwstr>
  </property>
  <property fmtid="{D5CDD505-2E9C-101B-9397-08002B2CF9AE}" pid="13" name="crossref">
    <vt:lpwstr/>
  </property>
  <property fmtid="{D5CDD505-2E9C-101B-9397-08002B2CF9AE}" pid="14" name="csl">
    <vt:lpwstr>../../vancouver.csl</vt:lpwstr>
  </property>
  <property fmtid="{D5CDD505-2E9C-101B-9397-08002B2CF9AE}" pid="15" name="doi-bool">
    <vt:lpwstr>True</vt:lpwstr>
  </property>
  <property fmtid="{D5CDD505-2E9C-101B-9397-08002B2CF9AE}" pid="16" name="execute">
    <vt:lpwstr/>
  </property>
  <property fmtid="{D5CDD505-2E9C-101B-9397-08002B2CF9AE}" pid="17" name="footer">
    <vt:lpwstr>none</vt:lpwstr>
  </property>
  <property fmtid="{D5CDD505-2E9C-101B-9397-08002B2CF9AE}" pid="18" name="for-writing">
    <vt:lpwstr>diagnostic accuracy study articles</vt:lpwstr>
  </property>
  <property fmtid="{D5CDD505-2E9C-101B-9397-08002B2CF9AE}" pid="19" name="google-scholar">
    <vt:lpwstr>True</vt:lpwstr>
  </property>
  <property fmtid="{D5CDD505-2E9C-101B-9397-08002B2CF9AE}" pid="20" name="header-includes">
    <vt:lpwstr/>
  </property>
  <property fmtid="{D5CDD505-2E9C-101B-9397-08002B2CF9AE}" pid="21" name="id">
    <vt:lpwstr>stard</vt:lpwstr>
  </property>
  <property fmtid="{D5CDD505-2E9C-101B-9397-08002B2CF9AE}" pid="22" name="include-after">
    <vt:lpwstr/>
  </property>
  <property fmtid="{D5CDD505-2E9C-101B-9397-08002B2CF9AE}" pid="23" name="include-before">
    <vt:lpwstr/>
  </property>
  <property fmtid="{D5CDD505-2E9C-101B-9397-08002B2CF9AE}" pid="24" name="items">
    <vt:lpwstr/>
  </property>
  <property fmtid="{D5CDD505-2E9C-101B-9397-08002B2CF9AE}" pid="25" name="journal-endorsement-count">
    <vt:lpwstr>300+</vt:lpwstr>
  </property>
  <property fmtid="{D5CDD505-2E9C-101B-9397-08002B2CF9AE}" pid="26" name="journal-endorsement-count-bool">
    <vt:lpwstr>True</vt:lpwstr>
  </property>
  <property fmtid="{D5CDD505-2E9C-101B-9397-08002B2CF9AE}" pid="27" name="labels">
    <vt:lpwstr/>
  </property>
  <property fmtid="{D5CDD505-2E9C-101B-9397-08002B2CF9AE}" pid="28" name="license">
    <vt:lpwstr/>
  </property>
  <property fmtid="{D5CDD505-2E9C-101B-9397-08002B2CF9AE}" pid="29" name="paths">
    <vt:lpwstr/>
  </property>
  <property fmtid="{D5CDD505-2E9C-101B-9397-08002B2CF9AE}" pid="30" name="search">
    <vt:lpwstr>False</vt:lpwstr>
  </property>
  <property fmtid="{D5CDD505-2E9C-101B-9397-08002B2CF9AE}" pid="31" name="smooth-scroll">
    <vt:lpwstr>True</vt:lpwstr>
  </property>
  <property fmtid="{D5CDD505-2E9C-101B-9397-08002B2CF9AE}" pid="32" name="subtitle">
    <vt:lpwstr>For checking that diagnostic accuracy study articles can be understood and used by everyone</vt:lpwstr>
  </property>
  <property fmtid="{D5CDD505-2E9C-101B-9397-08002B2CF9AE}" pid="33" name="toc-title">
    <vt:lpwstr>Table of contents</vt:lpwstr>
  </property>
  <property fmtid="{D5CDD505-2E9C-101B-9397-08002B2CF9AE}" pid="34" name="translations">
    <vt:lpwstr/>
  </property>
  <property fmtid="{D5CDD505-2E9C-101B-9397-08002B2CF9AE}" pid="35" name="translations-bool">
    <vt:lpwstr>False</vt:lpwstr>
  </property>
  <property fmtid="{D5CDD505-2E9C-101B-9397-08002B2CF9AE}" pid="36" name="utm_campaign">
    <vt:lpwstr>STARD_2015_v1.1</vt:lpwstr>
  </property>
  <property fmtid="{D5CDD505-2E9C-101B-9397-08002B2CF9AE}" pid="37" name="version">
    <vt:lpwstr>STARD 2015 v1.1</vt:lpwstr>
  </property>
  <property fmtid="{D5CDD505-2E9C-101B-9397-08002B2CF9AE}" pid="38" name="GrammarlyDocumentId">
    <vt:lpwstr>fee8a67c-eb41-4a75-87cb-11613e218845</vt:lpwstr>
  </property>
</Properties>
</file>