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868"/>
        <w:gridCol w:w="8"/>
        <w:gridCol w:w="2800"/>
        <w:gridCol w:w="4282"/>
      </w:tblGrid>
      <w:tr w:rsidR="00B75189" w:rsidRPr="00592420" w14:paraId="5880A90E" w14:textId="77777777" w:rsidTr="00592420">
        <w:tc>
          <w:tcPr>
            <w:tcW w:w="5000" w:type="pct"/>
            <w:gridSpan w:val="4"/>
            <w:tcBorders>
              <w:top w:val="nil"/>
              <w:bottom w:val="single" w:sz="4" w:space="0" w:color="auto"/>
            </w:tcBorders>
          </w:tcPr>
          <w:p w14:paraId="191512D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楷体" w:hAnsi="Times New Roman" w:cs="Times New Roman"/>
                <w:b/>
                <w:bCs/>
                <w:sz w:val="24"/>
                <w:szCs w:val="24"/>
              </w:rPr>
              <w:t>Part I Basic Information</w:t>
            </w:r>
          </w:p>
        </w:tc>
      </w:tr>
      <w:tr w:rsidR="00B75189" w:rsidRPr="00592420" w14:paraId="4F4536D7" w14:textId="77777777" w:rsidTr="00592420">
        <w:tc>
          <w:tcPr>
            <w:tcW w:w="2460" w:type="pct"/>
            <w:tcBorders>
              <w:top w:val="single" w:sz="4" w:space="0" w:color="auto"/>
              <w:right w:val="nil"/>
            </w:tcBorders>
          </w:tcPr>
          <w:p w14:paraId="5AE26DF4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1. Your gender: </w:t>
            </w:r>
          </w:p>
        </w:tc>
        <w:tc>
          <w:tcPr>
            <w:tcW w:w="1006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3BA10AC0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Male</w:t>
            </w:r>
          </w:p>
        </w:tc>
        <w:tc>
          <w:tcPr>
            <w:tcW w:w="1533" w:type="pct"/>
            <w:tcBorders>
              <w:top w:val="single" w:sz="4" w:space="0" w:color="auto"/>
              <w:left w:val="nil"/>
            </w:tcBorders>
          </w:tcPr>
          <w:p w14:paraId="2C262AD0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Female</w:t>
            </w:r>
          </w:p>
        </w:tc>
      </w:tr>
      <w:tr w:rsidR="00B75189" w:rsidRPr="00592420" w14:paraId="5753DBCD" w14:textId="77777777" w:rsidTr="00592420">
        <w:tc>
          <w:tcPr>
            <w:tcW w:w="2463" w:type="pct"/>
            <w:gridSpan w:val="2"/>
            <w:tcBorders>
              <w:left w:val="nil"/>
              <w:right w:val="nil"/>
            </w:tcBorders>
          </w:tcPr>
          <w:p w14:paraId="2D55C8AC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2. Your age: </w:t>
            </w:r>
          </w:p>
        </w:tc>
        <w:tc>
          <w:tcPr>
            <w:tcW w:w="2537" w:type="pct"/>
            <w:gridSpan w:val="2"/>
            <w:tcBorders>
              <w:left w:val="nil"/>
            </w:tcBorders>
          </w:tcPr>
          <w:p w14:paraId="4F003DE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  <w:u w:val="single"/>
              </w:rPr>
              <w:t xml:space="preserve">    </w:t>
            </w: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years</w:t>
            </w:r>
          </w:p>
        </w:tc>
      </w:tr>
      <w:tr w:rsidR="00B75189" w:rsidRPr="00592420" w14:paraId="1E44D4E8" w14:textId="77777777" w:rsidTr="00592420">
        <w:tc>
          <w:tcPr>
            <w:tcW w:w="2460" w:type="pct"/>
            <w:tcBorders>
              <w:right w:val="nil"/>
            </w:tcBorders>
          </w:tcPr>
          <w:p w14:paraId="47241E3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3. Your education: </w:t>
            </w:r>
          </w:p>
        </w:tc>
        <w:tc>
          <w:tcPr>
            <w:tcW w:w="2540" w:type="pct"/>
            <w:gridSpan w:val="3"/>
            <w:tcBorders>
              <w:left w:val="nil"/>
            </w:tcBorders>
          </w:tcPr>
          <w:p w14:paraId="4FA8F109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Technical secondary school</w:t>
            </w:r>
          </w:p>
          <w:p w14:paraId="1F33CF2C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Junior College/ Undergraduate</w:t>
            </w:r>
          </w:p>
          <w:p w14:paraId="219F89D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Postgraduate</w:t>
            </w:r>
          </w:p>
          <w:p w14:paraId="007832E3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Doctorate</w:t>
            </w:r>
          </w:p>
        </w:tc>
      </w:tr>
      <w:tr w:rsidR="00B75189" w:rsidRPr="00592420" w14:paraId="19529926" w14:textId="77777777" w:rsidTr="00592420">
        <w:tc>
          <w:tcPr>
            <w:tcW w:w="2460" w:type="pct"/>
            <w:tcBorders>
              <w:right w:val="nil"/>
            </w:tcBorders>
          </w:tcPr>
          <w:p w14:paraId="51A882B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4. Nature of your Institution:</w:t>
            </w:r>
          </w:p>
        </w:tc>
        <w:tc>
          <w:tcPr>
            <w:tcW w:w="2540" w:type="pct"/>
            <w:gridSpan w:val="3"/>
            <w:tcBorders>
              <w:left w:val="nil"/>
            </w:tcBorders>
          </w:tcPr>
          <w:p w14:paraId="48ABF29F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Public primary</w:t>
            </w:r>
          </w:p>
          <w:p w14:paraId="0787A637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Public secondary</w:t>
            </w:r>
          </w:p>
          <w:p w14:paraId="7A004765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Public tertiary</w:t>
            </w:r>
          </w:p>
          <w:p w14:paraId="77BFEF77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Private hospitals</w:t>
            </w:r>
          </w:p>
        </w:tc>
      </w:tr>
      <w:tr w:rsidR="00B75189" w:rsidRPr="00592420" w14:paraId="2A9CDA48" w14:textId="77777777" w:rsidTr="00592420">
        <w:tc>
          <w:tcPr>
            <w:tcW w:w="2460" w:type="pct"/>
            <w:tcBorders>
              <w:right w:val="nil"/>
            </w:tcBorders>
          </w:tcPr>
          <w:p w14:paraId="10CA1675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5. Your department:</w:t>
            </w:r>
          </w:p>
        </w:tc>
        <w:tc>
          <w:tcPr>
            <w:tcW w:w="2540" w:type="pct"/>
            <w:gridSpan w:val="3"/>
            <w:tcBorders>
              <w:left w:val="nil"/>
            </w:tcBorders>
          </w:tcPr>
          <w:p w14:paraId="33CC3D34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Internal Medicine</w:t>
            </w:r>
          </w:p>
          <w:p w14:paraId="3D54BE4B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Medical Oncology</w:t>
            </w:r>
          </w:p>
          <w:p w14:paraId="77152B3E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Surgical Oncology</w:t>
            </w:r>
          </w:p>
          <w:p w14:paraId="0228EE3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Other Western Medicine</w:t>
            </w:r>
          </w:p>
          <w:p w14:paraId="7747CE8E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Other Western Medicine Surgery</w:t>
            </w:r>
          </w:p>
          <w:p w14:paraId="18CC133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>f. Respiratory Medicine</w:t>
            </w:r>
          </w:p>
          <w:p w14:paraId="680A695E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g. Chinese Oncology</w:t>
            </w:r>
          </w:p>
          <w:p w14:paraId="7279180F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h. Other Chinese Medicine Departments</w:t>
            </w:r>
          </w:p>
        </w:tc>
      </w:tr>
      <w:tr w:rsidR="00B75189" w:rsidRPr="00592420" w14:paraId="6CC1EDE9" w14:textId="77777777" w:rsidTr="00592420">
        <w:tc>
          <w:tcPr>
            <w:tcW w:w="2460" w:type="pct"/>
            <w:tcBorders>
              <w:right w:val="nil"/>
            </w:tcBorders>
          </w:tcPr>
          <w:p w14:paraId="5E6EC61C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lastRenderedPageBreak/>
              <w:t xml:space="preserve">6. Your professional title: </w:t>
            </w:r>
          </w:p>
        </w:tc>
        <w:tc>
          <w:tcPr>
            <w:tcW w:w="2540" w:type="pct"/>
            <w:gridSpan w:val="3"/>
            <w:tcBorders>
              <w:left w:val="nil"/>
            </w:tcBorders>
          </w:tcPr>
          <w:p w14:paraId="5AB304B9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Junior</w:t>
            </w:r>
          </w:p>
          <w:p w14:paraId="20C92445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Intermediate</w:t>
            </w:r>
          </w:p>
          <w:p w14:paraId="5F81369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Associate</w:t>
            </w:r>
          </w:p>
          <w:p w14:paraId="7B1842A7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Senior</w:t>
            </w:r>
          </w:p>
        </w:tc>
      </w:tr>
      <w:tr w:rsidR="00B75189" w:rsidRPr="00592420" w14:paraId="61498EC6" w14:textId="77777777" w:rsidTr="00592420">
        <w:tc>
          <w:tcPr>
            <w:tcW w:w="2460" w:type="pct"/>
            <w:tcBorders>
              <w:right w:val="nil"/>
            </w:tcBorders>
          </w:tcPr>
          <w:p w14:paraId="66D0FD8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7. Your years of working: </w:t>
            </w:r>
          </w:p>
        </w:tc>
        <w:tc>
          <w:tcPr>
            <w:tcW w:w="2540" w:type="pct"/>
            <w:gridSpan w:val="3"/>
            <w:tcBorders>
              <w:left w:val="nil"/>
            </w:tcBorders>
          </w:tcPr>
          <w:p w14:paraId="7A9BF870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Less than 1 year</w:t>
            </w:r>
          </w:p>
          <w:p w14:paraId="4C96E84F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≥1 year, but less than 3 years</w:t>
            </w:r>
          </w:p>
          <w:p w14:paraId="545AEFD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≥3 years, but less than 5 years</w:t>
            </w:r>
          </w:p>
          <w:p w14:paraId="3FB026CF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≥5 years, but less than 10 years</w:t>
            </w:r>
          </w:p>
          <w:p w14:paraId="63CD97E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≥10 years</w:t>
            </w:r>
          </w:p>
        </w:tc>
      </w:tr>
      <w:tr w:rsidR="00B75189" w:rsidRPr="00592420" w14:paraId="50DA4289" w14:textId="77777777" w:rsidTr="00592420">
        <w:tc>
          <w:tcPr>
            <w:tcW w:w="2460" w:type="pct"/>
            <w:tcBorders>
              <w:right w:val="nil"/>
            </w:tcBorders>
          </w:tcPr>
          <w:p w14:paraId="5DF7268F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8. Your smoking status: </w:t>
            </w:r>
          </w:p>
        </w:tc>
        <w:tc>
          <w:tcPr>
            <w:tcW w:w="2540" w:type="pct"/>
            <w:gridSpan w:val="3"/>
            <w:tcBorders>
              <w:left w:val="nil"/>
            </w:tcBorders>
          </w:tcPr>
          <w:p w14:paraId="6D8F139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Still smoke</w:t>
            </w:r>
          </w:p>
          <w:p w14:paraId="24F05BCF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Used to smoke, but now quit</w:t>
            </w:r>
          </w:p>
          <w:p w14:paraId="33FECBB9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Never smoked</w:t>
            </w:r>
          </w:p>
        </w:tc>
      </w:tr>
      <w:tr w:rsidR="00B75189" w:rsidRPr="00592420" w14:paraId="43A0ADD2" w14:textId="77777777" w:rsidTr="00592420">
        <w:tc>
          <w:tcPr>
            <w:tcW w:w="2460" w:type="pct"/>
            <w:tcBorders>
              <w:right w:val="nil"/>
            </w:tcBorders>
          </w:tcPr>
          <w:p w14:paraId="603762CD" w14:textId="77777777" w:rsidR="00A67FC8" w:rsidRPr="00592420" w:rsidRDefault="00332B60" w:rsidP="00592420">
            <w:pPr>
              <w:pStyle w:val="ad"/>
              <w:widowControl/>
              <w:adjustRightInd w:val="0"/>
              <w:snapToGrid w:val="0"/>
              <w:spacing w:beforeAutospacing="0" w:afterAutospacing="0" w:line="480" w:lineRule="auto"/>
              <w:jc w:val="both"/>
              <w:rPr>
                <w:rFonts w:ascii="Times New Roman" w:hAnsi="Times New Roman"/>
                <w:szCs w:val="24"/>
              </w:rPr>
            </w:pPr>
            <w:r w:rsidRPr="00592420">
              <w:rPr>
                <w:rFonts w:ascii="Times New Roman" w:eastAsia="微软雅黑" w:hAnsi="Times New Roman"/>
                <w:b/>
                <w:szCs w:val="24"/>
              </w:rPr>
              <w:lastRenderedPageBreak/>
              <w:t xml:space="preserve">9. </w:t>
            </w:r>
            <w:r w:rsidRPr="00592420">
              <w:rPr>
                <w:rFonts w:ascii="Times New Roman" w:hAnsi="Times New Roman"/>
                <w:b/>
                <w:szCs w:val="24"/>
              </w:rPr>
              <w:t>In your clinical practice, approximately how many patients with lung nodules have been managed in the last year?</w:t>
            </w:r>
          </w:p>
          <w:p w14:paraId="47D634EE" w14:textId="77777777" w:rsidR="00A67FC8" w:rsidRPr="00592420" w:rsidRDefault="00A67FC8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0" w:type="pct"/>
            <w:gridSpan w:val="3"/>
            <w:tcBorders>
              <w:left w:val="nil"/>
            </w:tcBorders>
          </w:tcPr>
          <w:p w14:paraId="7FB95BDC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Never</w:t>
            </w:r>
          </w:p>
          <w:p w14:paraId="0505F91E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≤5 cases</w:t>
            </w:r>
          </w:p>
          <w:p w14:paraId="5132A07B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6-10 cases</w:t>
            </w:r>
          </w:p>
          <w:p w14:paraId="1E436B72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10-20 cases</w:t>
            </w:r>
          </w:p>
          <w:p w14:paraId="1B7DC94F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≥21 cases</w:t>
            </w:r>
          </w:p>
        </w:tc>
      </w:tr>
    </w:tbl>
    <w:p w14:paraId="06392E21" w14:textId="77777777" w:rsidR="00A67FC8" w:rsidRPr="00592420" w:rsidRDefault="00A67FC8" w:rsidP="00592420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AB5D7C" w14:textId="77777777" w:rsidR="00A67FC8" w:rsidRPr="00592420" w:rsidRDefault="00332B60" w:rsidP="00592420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2420">
        <w:rPr>
          <w:rFonts w:ascii="Times New Roman" w:eastAsia="楷体" w:hAnsi="Times New Roman" w:cs="Times New Roman"/>
          <w:b/>
          <w:bCs/>
          <w:sz w:val="24"/>
          <w:szCs w:val="24"/>
        </w:rPr>
        <w:t xml:space="preserve">Part II </w:t>
      </w:r>
      <w:r w:rsidRPr="00592420">
        <w:rPr>
          <w:rFonts w:ascii="Times New Roman" w:eastAsia="楷体" w:hAnsi="Times New Roman" w:cs="Times New Roman"/>
          <w:b/>
          <w:bCs/>
          <w:sz w:val="24"/>
          <w:szCs w:val="24"/>
          <w:lang w:val="en"/>
        </w:rPr>
        <w:t>Knowledge</w:t>
      </w:r>
      <w:r w:rsidRPr="00592420">
        <w:rPr>
          <w:rFonts w:ascii="Times New Roman" w:eastAsia="楷体" w:hAnsi="Times New Roman" w:cs="Times New Roman"/>
          <w:b/>
          <w:bCs/>
          <w:sz w:val="24"/>
          <w:szCs w:val="24"/>
        </w:rPr>
        <w:t xml:space="preserve"> of </w:t>
      </w:r>
      <w:r w:rsidRPr="00592420">
        <w:rPr>
          <w:rFonts w:ascii="Times New Roman" w:eastAsia="微软雅黑" w:hAnsi="Times New Roman" w:cs="Times New Roman"/>
          <w:b/>
          <w:sz w:val="24"/>
          <w:szCs w:val="24"/>
        </w:rPr>
        <w:t>lung nodule</w:t>
      </w:r>
    </w:p>
    <w:tbl>
      <w:tblPr>
        <w:tblStyle w:val="af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17"/>
        <w:gridCol w:w="2082"/>
        <w:gridCol w:w="667"/>
        <w:gridCol w:w="1091"/>
        <w:gridCol w:w="858"/>
        <w:gridCol w:w="345"/>
        <w:gridCol w:w="1298"/>
      </w:tblGrid>
      <w:tr w:rsidR="00B75189" w:rsidRPr="00592420" w14:paraId="29D614A6" w14:textId="77777777" w:rsidTr="00592420">
        <w:tc>
          <w:tcPr>
            <w:tcW w:w="3759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2E526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textAlignment w:val="center"/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 xml:space="preserve">1. Most nodules &lt;1 cm in diameter do not appear on X-ray chest radiographs; therefore, it is not recommended for routine evaluation for pulmonary nodules. 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1C635B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Correct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C7266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Wrong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D5D92D1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Unclear</w:t>
            </w:r>
          </w:p>
        </w:tc>
      </w:tr>
      <w:tr w:rsidR="00B75189" w:rsidRPr="00592420" w14:paraId="5026EECE" w14:textId="77777777" w:rsidTr="00592420">
        <w:tc>
          <w:tcPr>
            <w:tcW w:w="3759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E2EB0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textAlignment w:val="center"/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2. If a pulmonary nodule shows any of the following changes during follow-up, is it considered benign or malignant?</w:t>
            </w:r>
          </w:p>
        </w:tc>
        <w:tc>
          <w:tcPr>
            <w:tcW w:w="1241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05FA417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---</w:t>
            </w:r>
          </w:p>
        </w:tc>
      </w:tr>
      <w:tr w:rsidR="00B75189" w:rsidRPr="00592420" w14:paraId="5996FE43" w14:textId="77777777" w:rsidTr="00592420">
        <w:tc>
          <w:tcPr>
            <w:tcW w:w="3759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A4369F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textAlignment w:val="center"/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 xml:space="preserve"> 2. 1 Uniformity or lightening of density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D026D0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Benign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6DC41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Malignant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0098DF1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Unclear</w:t>
            </w:r>
          </w:p>
        </w:tc>
      </w:tr>
      <w:tr w:rsidR="00B75189" w:rsidRPr="00592420" w14:paraId="6A98592C" w14:textId="77777777" w:rsidTr="00592420">
        <w:tc>
          <w:tcPr>
            <w:tcW w:w="3759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A53486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textAlignment w:val="center"/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 xml:space="preserve"> 2. 2 The lesion shrinks or disappears without an increase in density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DCA68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Benign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EDB5E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Malignant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5683A7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Unclear</w:t>
            </w:r>
          </w:p>
        </w:tc>
      </w:tr>
      <w:tr w:rsidR="00B75189" w:rsidRPr="00592420" w14:paraId="530BE0A2" w14:textId="77777777" w:rsidTr="00592420">
        <w:tc>
          <w:tcPr>
            <w:tcW w:w="3759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A1DAA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textAlignment w:val="center"/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 xml:space="preserve"> 2. 3 Rapid enlargement of the lesion with a time of multiplication of fewer than 15 days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4F1C0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a. </w:t>
            </w: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>Benign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F40CA5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 xml:space="preserve">b. </w:t>
            </w: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>Malignant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F95DB54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>c. Unclear</w:t>
            </w:r>
          </w:p>
        </w:tc>
      </w:tr>
      <w:tr w:rsidR="00B75189" w:rsidRPr="00592420" w14:paraId="4611089C" w14:textId="77777777" w:rsidTr="00592420">
        <w:tc>
          <w:tcPr>
            <w:tcW w:w="3759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B58CC2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textAlignment w:val="center"/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 xml:space="preserve"> 2. 4 The lesion stabilizes or increases in size and develops a solid component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5A327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Benign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B0DD3E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Malignant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42477B4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Unclear</w:t>
            </w:r>
          </w:p>
        </w:tc>
      </w:tr>
      <w:tr w:rsidR="00B75189" w:rsidRPr="00592420" w14:paraId="32BDDBA5" w14:textId="77777777" w:rsidTr="00592420">
        <w:tc>
          <w:tcPr>
            <w:tcW w:w="3759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8428CF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textAlignment w:val="center"/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 xml:space="preserve"> 2. 5 Significant change in external features of the lesion in a short period of time, without lobulation or with extremely deep lobulation, with smooth or blurred edges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E4265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Benign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E61B8C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Malignant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CBB9131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Unclear</w:t>
            </w:r>
          </w:p>
        </w:tc>
      </w:tr>
      <w:tr w:rsidR="00B75189" w:rsidRPr="00592420" w14:paraId="6E210E93" w14:textId="77777777" w:rsidTr="00592420">
        <w:tc>
          <w:tcPr>
            <w:tcW w:w="3759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A0106C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textAlignment w:val="center"/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 xml:space="preserve"> 2. 6 Presence of lobulation, spicule signs or pleural indentation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A2E403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Benign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122CB1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Malignant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F4967D3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Unclear</w:t>
            </w:r>
          </w:p>
        </w:tc>
      </w:tr>
      <w:tr w:rsidR="00B75189" w:rsidRPr="00592420" w14:paraId="44C71E8A" w14:textId="77777777" w:rsidTr="00592420">
        <w:tc>
          <w:tcPr>
            <w:tcW w:w="3759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39003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textAlignment w:val="center"/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 xml:space="preserve"> 2. 7 Solid nodular lesions that remain stable for more than 2 years, but this feature does not apply to ground-glass nodules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CAC7C0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Benign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5DF54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Malignant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B988230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Unclear</w:t>
            </w:r>
          </w:p>
        </w:tc>
      </w:tr>
      <w:tr w:rsidR="00B75189" w:rsidRPr="00592420" w14:paraId="47741D1B" w14:textId="77777777" w:rsidTr="00592420">
        <w:tc>
          <w:tcPr>
            <w:tcW w:w="3759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EB6954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textAlignment w:val="center"/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 xml:space="preserve"> 2. 8 The lesion shrinks, but solid components appear or increase 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348325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Benign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981529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Malignant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5707CE5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Unclear</w:t>
            </w:r>
          </w:p>
        </w:tc>
      </w:tr>
      <w:tr w:rsidR="00B75189" w:rsidRPr="00592420" w14:paraId="4CE42899" w14:textId="77777777" w:rsidTr="00592420">
        <w:tc>
          <w:tcPr>
            <w:tcW w:w="27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8D6C53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ind w:rightChars="200" w:right="420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3. If the diameter of the nodule is not exceeded≤________, then there is no need to follow up for people with a single solid nodule and no risk factors for lung cancer, but the patients should be informed of the potential benefits and harms of not following up. 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8818BFC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3 mm   b. 4 mm   c. 5 mm   d. Unclear</w:t>
            </w:r>
          </w:p>
        </w:tc>
      </w:tr>
      <w:tr w:rsidR="00B75189" w:rsidRPr="00592420" w14:paraId="683638EF" w14:textId="77777777" w:rsidTr="00592420">
        <w:tc>
          <w:tcPr>
            <w:tcW w:w="27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F65E8E" w14:textId="77777777" w:rsidR="00A67FC8" w:rsidRPr="00592420" w:rsidRDefault="00332B60" w:rsidP="00592420">
            <w:pPr>
              <w:pStyle w:val="ad"/>
              <w:widowControl/>
              <w:adjustRightInd w:val="0"/>
              <w:snapToGrid w:val="0"/>
              <w:spacing w:beforeAutospacing="0" w:afterAutospacing="0" w:line="480" w:lineRule="auto"/>
              <w:jc w:val="both"/>
              <w:rPr>
                <w:rFonts w:ascii="Times New Roman" w:hAnsi="Times New Roman"/>
                <w:szCs w:val="24"/>
              </w:rPr>
            </w:pPr>
            <w:r w:rsidRPr="00592420">
              <w:rPr>
                <w:rFonts w:ascii="Times New Roman" w:eastAsia="微软雅黑" w:hAnsi="Times New Roman"/>
                <w:b/>
                <w:szCs w:val="24"/>
              </w:rPr>
              <w:lastRenderedPageBreak/>
              <w:t xml:space="preserve">4. </w:t>
            </w:r>
            <w:r w:rsidRPr="00592420">
              <w:rPr>
                <w:rFonts w:ascii="Times New Roman" w:hAnsi="Times New Roman"/>
                <w:b/>
                <w:szCs w:val="24"/>
              </w:rPr>
              <w:t xml:space="preserve">Individuals with a single solid nodule and no risk factors for lung cancer should be followed up between </w:t>
            </w:r>
            <w:r w:rsidRPr="00592420">
              <w:rPr>
                <w:rFonts w:ascii="Times New Roman" w:hAnsi="Times New Roman"/>
                <w:b/>
                <w:szCs w:val="24"/>
                <w:u w:val="single"/>
              </w:rPr>
              <w:t>____</w:t>
            </w:r>
            <w:r w:rsidRPr="00592420">
              <w:rPr>
                <w:rFonts w:ascii="宋体" w:eastAsia="宋体" w:hAnsi="宋体" w:cs="宋体" w:hint="eastAsia"/>
                <w:b/>
                <w:szCs w:val="24"/>
                <w:u w:val="single"/>
              </w:rPr>
              <w:t>①</w:t>
            </w:r>
            <w:r w:rsidRPr="00592420">
              <w:rPr>
                <w:rFonts w:ascii="Times New Roman" w:hAnsi="Times New Roman"/>
                <w:b/>
                <w:szCs w:val="24"/>
                <w:u w:val="single"/>
              </w:rPr>
              <w:t>___</w:t>
            </w:r>
            <w:r w:rsidRPr="00592420">
              <w:rPr>
                <w:rFonts w:ascii="Times New Roman" w:hAnsi="Times New Roman"/>
                <w:b/>
                <w:szCs w:val="24"/>
              </w:rPr>
              <w:t xml:space="preserve"> if the nodule is 6-8 mm in diameter, and again between </w:t>
            </w:r>
            <w:r w:rsidRPr="00592420">
              <w:rPr>
                <w:rFonts w:ascii="Times New Roman" w:hAnsi="Times New Roman"/>
                <w:b/>
                <w:szCs w:val="24"/>
                <w:u w:val="single"/>
              </w:rPr>
              <w:t>____</w:t>
            </w:r>
            <w:r w:rsidRPr="00592420">
              <w:rPr>
                <w:rFonts w:ascii="宋体" w:eastAsia="宋体" w:hAnsi="宋体" w:cs="宋体" w:hint="eastAsia"/>
                <w:b/>
                <w:szCs w:val="24"/>
                <w:u w:val="single"/>
              </w:rPr>
              <w:t>②</w:t>
            </w:r>
            <w:r w:rsidRPr="00592420">
              <w:rPr>
                <w:rFonts w:ascii="Times New Roman" w:hAnsi="Times New Roman"/>
                <w:b/>
                <w:szCs w:val="24"/>
                <w:u w:val="single"/>
              </w:rPr>
              <w:t>___</w:t>
            </w:r>
            <w:r w:rsidRPr="00592420">
              <w:rPr>
                <w:rFonts w:ascii="Times New Roman" w:hAnsi="Times New Roman"/>
                <w:b/>
                <w:szCs w:val="24"/>
              </w:rPr>
              <w:t xml:space="preserve"> if there is no change, after which they are transferred to the routine annual examination. </w:t>
            </w:r>
          </w:p>
          <w:p w14:paraId="719659C8" w14:textId="77777777" w:rsidR="00A67FC8" w:rsidRPr="00592420" w:rsidRDefault="00A67FC8" w:rsidP="00592420">
            <w:pPr>
              <w:adjustRightInd w:val="0"/>
              <w:snapToGrid w:val="0"/>
              <w:spacing w:line="480" w:lineRule="auto"/>
              <w:ind w:rightChars="100" w:right="210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FFF3296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a. </w:t>
            </w:r>
            <w:r w:rsidRPr="00592420">
              <w:rPr>
                <w:rFonts w:ascii="宋体" w:eastAsia="宋体" w:hAnsi="宋体" w:cs="宋体" w:hint="eastAsia"/>
                <w:sz w:val="24"/>
                <w:szCs w:val="24"/>
              </w:rPr>
              <w:t>①</w:t>
            </w: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3-6 cases months</w:t>
            </w: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；</w:t>
            </w:r>
            <w:r w:rsidRPr="00592420">
              <w:rPr>
                <w:rFonts w:ascii="宋体" w:eastAsia="宋体" w:hAnsi="宋体" w:cs="宋体" w:hint="eastAsia"/>
                <w:sz w:val="24"/>
                <w:szCs w:val="24"/>
              </w:rPr>
              <w:t>②</w:t>
            </w: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12-18 cases months</w:t>
            </w:r>
          </w:p>
          <w:p w14:paraId="6C4471BE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b. </w:t>
            </w:r>
            <w:r w:rsidRPr="00592420">
              <w:rPr>
                <w:rFonts w:ascii="宋体" w:eastAsia="宋体" w:hAnsi="宋体" w:cs="宋体" w:hint="eastAsia"/>
                <w:sz w:val="24"/>
                <w:szCs w:val="24"/>
              </w:rPr>
              <w:t>①</w:t>
            </w: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3-6 cases months</w:t>
            </w: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；</w:t>
            </w:r>
            <w:r w:rsidRPr="00592420">
              <w:rPr>
                <w:rFonts w:ascii="宋体" w:eastAsia="宋体" w:hAnsi="宋体" w:cs="宋体" w:hint="eastAsia"/>
                <w:sz w:val="24"/>
                <w:szCs w:val="24"/>
              </w:rPr>
              <w:t>②</w:t>
            </w: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9-12 cases months</w:t>
            </w:r>
          </w:p>
          <w:p w14:paraId="18CC6A4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c. </w:t>
            </w:r>
            <w:r w:rsidRPr="00592420">
              <w:rPr>
                <w:rFonts w:ascii="宋体" w:eastAsia="宋体" w:hAnsi="宋体" w:cs="宋体" w:hint="eastAsia"/>
                <w:sz w:val="24"/>
                <w:szCs w:val="24"/>
              </w:rPr>
              <w:t>①</w:t>
            </w: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6-12 cases months</w:t>
            </w: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；</w:t>
            </w:r>
            <w:r w:rsidRPr="00592420">
              <w:rPr>
                <w:rFonts w:ascii="宋体" w:eastAsia="宋体" w:hAnsi="宋体" w:cs="宋体" w:hint="eastAsia"/>
                <w:sz w:val="24"/>
                <w:szCs w:val="24"/>
              </w:rPr>
              <w:t>②</w:t>
            </w: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18-24 cases months</w:t>
            </w:r>
          </w:p>
          <w:p w14:paraId="75160121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Unclear</w:t>
            </w:r>
          </w:p>
        </w:tc>
      </w:tr>
      <w:tr w:rsidR="00B75189" w:rsidRPr="00592420" w14:paraId="2E18288E" w14:textId="77777777" w:rsidTr="00592420">
        <w:tc>
          <w:tcPr>
            <w:tcW w:w="27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332309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ind w:rightChars="200" w:right="420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5. What is the recommended treatment plan for an isolated pure ground-glass nodule more than 10 mm in diameter: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BD3CD8F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3-month imaging follow-up with no change to routine annual examination</w:t>
            </w:r>
          </w:p>
          <w:p w14:paraId="6781D71E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3-, 6- and 12-month imaging follow-up with no change to routine annual examination</w:t>
            </w:r>
          </w:p>
          <w:p w14:paraId="7B268784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Need to consider non-surgical biopsy and/or surgical resection</w:t>
            </w:r>
          </w:p>
          <w:p w14:paraId="1029C931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Unclear</w:t>
            </w:r>
          </w:p>
        </w:tc>
      </w:tr>
      <w:tr w:rsidR="00B75189" w:rsidRPr="00592420" w14:paraId="5C8C4250" w14:textId="77777777" w:rsidTr="00592420">
        <w:tc>
          <w:tcPr>
            <w:tcW w:w="27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FD89B90" w14:textId="77777777" w:rsidR="00A67FC8" w:rsidRPr="00592420" w:rsidRDefault="00332B60" w:rsidP="00592420">
            <w:pPr>
              <w:pStyle w:val="ad"/>
              <w:widowControl/>
              <w:adjustRightInd w:val="0"/>
              <w:snapToGrid w:val="0"/>
              <w:spacing w:beforeAutospacing="0" w:afterAutospacing="0" w:line="480" w:lineRule="auto"/>
              <w:jc w:val="both"/>
              <w:rPr>
                <w:rFonts w:ascii="Times New Roman" w:eastAsia="微软雅黑" w:hAnsi="Times New Roman"/>
                <w:b/>
                <w:szCs w:val="24"/>
              </w:rPr>
            </w:pPr>
            <w:r w:rsidRPr="00592420">
              <w:rPr>
                <w:rFonts w:ascii="Times New Roman" w:hAnsi="Times New Roman"/>
                <w:b/>
                <w:szCs w:val="24"/>
              </w:rPr>
              <w:t>If the lung nodule imaging tends to be malignant, do you recommend close follow-up or direct treatment?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D4C431" w14:textId="77777777" w:rsidR="00A67FC8" w:rsidRPr="00592420" w:rsidRDefault="00332B60" w:rsidP="00592420">
            <w:pPr>
              <w:pStyle w:val="ad"/>
              <w:widowControl/>
              <w:adjustRightInd w:val="0"/>
              <w:snapToGrid w:val="0"/>
              <w:spacing w:beforeAutospacing="0" w:afterAutospacing="0" w:line="480" w:lineRule="auto"/>
              <w:jc w:val="both"/>
              <w:rPr>
                <w:rFonts w:ascii="Times New Roman" w:eastAsia="微软雅黑" w:hAnsi="Times New Roman"/>
                <w:szCs w:val="24"/>
              </w:rPr>
            </w:pPr>
            <w:r w:rsidRPr="00592420">
              <w:rPr>
                <w:rFonts w:ascii="Times New Roman" w:eastAsia="微软雅黑" w:hAnsi="Times New Roman"/>
                <w:szCs w:val="24"/>
              </w:rPr>
              <w:t>a. C</w:t>
            </w:r>
            <w:r w:rsidRPr="00592420">
              <w:rPr>
                <w:rFonts w:ascii="Times New Roman" w:hAnsi="Times New Roman"/>
                <w:szCs w:val="24"/>
              </w:rPr>
              <w:t>lose follow-up</w:t>
            </w:r>
          </w:p>
        </w:tc>
        <w:tc>
          <w:tcPr>
            <w:tcW w:w="9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7786C1" w14:textId="77777777" w:rsidR="00A67FC8" w:rsidRPr="00592420" w:rsidRDefault="00332B60" w:rsidP="00592420">
            <w:pPr>
              <w:pStyle w:val="ad"/>
              <w:widowControl/>
              <w:adjustRightInd w:val="0"/>
              <w:snapToGrid w:val="0"/>
              <w:spacing w:beforeAutospacing="0" w:afterAutospacing="0" w:line="480" w:lineRule="auto"/>
              <w:jc w:val="both"/>
              <w:rPr>
                <w:rFonts w:ascii="Times New Roman" w:eastAsia="微软雅黑" w:hAnsi="Times New Roman"/>
                <w:szCs w:val="24"/>
              </w:rPr>
            </w:pPr>
            <w:r w:rsidRPr="00592420">
              <w:rPr>
                <w:rFonts w:ascii="Times New Roman" w:eastAsia="微软雅黑" w:hAnsi="Times New Roman"/>
                <w:szCs w:val="24"/>
              </w:rPr>
              <w:t>b. D</w:t>
            </w:r>
            <w:r w:rsidRPr="00592420">
              <w:rPr>
                <w:rFonts w:ascii="Times New Roman" w:hAnsi="Times New Roman"/>
                <w:szCs w:val="24"/>
              </w:rPr>
              <w:t>irect treatment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8799D17" w14:textId="77777777" w:rsidR="00A67FC8" w:rsidRPr="00592420" w:rsidRDefault="00A67FC8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</w:p>
        </w:tc>
      </w:tr>
      <w:tr w:rsidR="00B75189" w:rsidRPr="00592420" w14:paraId="6F29AFDE" w14:textId="77777777" w:rsidTr="00592420">
        <w:tc>
          <w:tcPr>
            <w:tcW w:w="27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D8D16E" w14:textId="77777777" w:rsidR="00A67FC8" w:rsidRPr="00592420" w:rsidRDefault="00A67FC8" w:rsidP="00592420">
            <w:pPr>
              <w:adjustRightInd w:val="0"/>
              <w:snapToGrid w:val="0"/>
              <w:spacing w:line="480" w:lineRule="auto"/>
              <w:ind w:rightChars="200" w:right="420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E71EB0" w14:textId="77777777" w:rsidR="00A67FC8" w:rsidRPr="00592420" w:rsidRDefault="00A67FC8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</w:p>
        </w:tc>
        <w:tc>
          <w:tcPr>
            <w:tcW w:w="9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1027B" w14:textId="77777777" w:rsidR="00A67FC8" w:rsidRPr="00592420" w:rsidRDefault="00A67FC8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E18F989" w14:textId="77777777" w:rsidR="00A67FC8" w:rsidRPr="00592420" w:rsidRDefault="00A67FC8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</w:p>
        </w:tc>
      </w:tr>
    </w:tbl>
    <w:p w14:paraId="2D4CD335" w14:textId="77777777" w:rsidR="00A67FC8" w:rsidRPr="00592420" w:rsidRDefault="00332B60" w:rsidP="00592420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2420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f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184"/>
        <w:gridCol w:w="411"/>
        <w:gridCol w:w="1254"/>
        <w:gridCol w:w="268"/>
        <w:gridCol w:w="1115"/>
        <w:gridCol w:w="269"/>
        <w:gridCol w:w="936"/>
        <w:gridCol w:w="1676"/>
        <w:gridCol w:w="1816"/>
        <w:gridCol w:w="29"/>
      </w:tblGrid>
      <w:tr w:rsidR="00B75189" w:rsidRPr="00592420" w14:paraId="3B2133B0" w14:textId="77777777" w:rsidTr="00592420">
        <w:tc>
          <w:tcPr>
            <w:tcW w:w="5000" w:type="pct"/>
            <w:gridSpan w:val="10"/>
            <w:tcBorders>
              <w:top w:val="nil"/>
              <w:bottom w:val="single" w:sz="4" w:space="0" w:color="auto"/>
            </w:tcBorders>
          </w:tcPr>
          <w:p w14:paraId="774F5FF5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楷体" w:hAnsi="Times New Roman" w:cs="Times New Roman"/>
                <w:b/>
                <w:bCs/>
                <w:sz w:val="24"/>
                <w:szCs w:val="24"/>
              </w:rPr>
              <w:lastRenderedPageBreak/>
              <w:t xml:space="preserve">Part III </w:t>
            </w:r>
            <w:r w:rsidRPr="00592420">
              <w:rPr>
                <w:rFonts w:ascii="Times New Roman" w:eastAsia="楷体" w:hAnsi="Times New Roman" w:cs="Times New Roman"/>
                <w:b/>
                <w:sz w:val="24"/>
                <w:szCs w:val="24"/>
              </w:rPr>
              <w:t xml:space="preserve">Attitude to </w:t>
            </w: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lung nodule</w:t>
            </w:r>
          </w:p>
        </w:tc>
      </w:tr>
      <w:tr w:rsidR="00B75189" w:rsidRPr="00592420" w14:paraId="09CC8A99" w14:textId="77777777" w:rsidTr="00592420">
        <w:tc>
          <w:tcPr>
            <w:tcW w:w="2219" w:type="pct"/>
            <w:tcBorders>
              <w:top w:val="single" w:sz="4" w:space="0" w:color="auto"/>
              <w:right w:val="nil"/>
            </w:tcBorders>
          </w:tcPr>
          <w:p w14:paraId="03C8C02E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1. How reliable do you think the diagnosis is in determining the benign or malignant nature of pulmonary nodules by imaging: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47816500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Very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4A0C84FF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b. </w:t>
            </w:r>
            <w:bookmarkStart w:id="0" w:name="_GoBack"/>
            <w:bookmarkEnd w:id="0"/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Relatively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5D56F5D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Neutral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right w:val="nil"/>
            </w:tcBorders>
          </w:tcPr>
          <w:p w14:paraId="6C230735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Relatively not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nil"/>
            </w:tcBorders>
          </w:tcPr>
          <w:p w14:paraId="16D879F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Very not</w:t>
            </w:r>
          </w:p>
        </w:tc>
      </w:tr>
      <w:tr w:rsidR="00B75189" w:rsidRPr="00592420" w14:paraId="57067C86" w14:textId="77777777" w:rsidTr="00592420">
        <w:tc>
          <w:tcPr>
            <w:tcW w:w="2219" w:type="pct"/>
            <w:tcBorders>
              <w:right w:val="nil"/>
            </w:tcBorders>
          </w:tcPr>
          <w:p w14:paraId="06EDBF17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2. How confident are you that you would be able to recognize a patient’s pulmonary nodules if they showed manifestations associated with malignant changes?</w:t>
            </w:r>
          </w:p>
        </w:tc>
        <w:tc>
          <w:tcPr>
            <w:tcW w:w="604" w:type="pct"/>
            <w:gridSpan w:val="2"/>
            <w:tcBorders>
              <w:left w:val="nil"/>
              <w:right w:val="nil"/>
            </w:tcBorders>
          </w:tcPr>
          <w:p w14:paraId="69C88EF9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Very</w:t>
            </w:r>
          </w:p>
        </w:tc>
        <w:tc>
          <w:tcPr>
            <w:tcW w:w="503" w:type="pct"/>
            <w:gridSpan w:val="2"/>
            <w:tcBorders>
              <w:left w:val="nil"/>
              <w:right w:val="nil"/>
            </w:tcBorders>
          </w:tcPr>
          <w:p w14:paraId="4E21DA72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Relatively</w:t>
            </w:r>
          </w:p>
        </w:tc>
        <w:tc>
          <w:tcPr>
            <w:tcW w:w="402" w:type="pct"/>
            <w:gridSpan w:val="2"/>
            <w:tcBorders>
              <w:left w:val="nil"/>
              <w:right w:val="nil"/>
            </w:tcBorders>
          </w:tcPr>
          <w:p w14:paraId="03C62827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Neutral</w:t>
            </w:r>
          </w:p>
        </w:tc>
        <w:tc>
          <w:tcPr>
            <w:tcW w:w="604" w:type="pct"/>
            <w:tcBorders>
              <w:left w:val="nil"/>
              <w:right w:val="nil"/>
            </w:tcBorders>
          </w:tcPr>
          <w:p w14:paraId="63FF0063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Relatively not</w:t>
            </w:r>
          </w:p>
        </w:tc>
        <w:tc>
          <w:tcPr>
            <w:tcW w:w="668" w:type="pct"/>
            <w:gridSpan w:val="2"/>
            <w:tcBorders>
              <w:left w:val="nil"/>
            </w:tcBorders>
          </w:tcPr>
          <w:p w14:paraId="48BEB3D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Very not</w:t>
            </w:r>
          </w:p>
        </w:tc>
      </w:tr>
      <w:tr w:rsidR="00B75189" w:rsidRPr="00592420" w14:paraId="49CFEE44" w14:textId="77777777" w:rsidTr="00592420">
        <w:tc>
          <w:tcPr>
            <w:tcW w:w="2219" w:type="pct"/>
            <w:tcBorders>
              <w:right w:val="nil"/>
            </w:tcBorders>
          </w:tcPr>
          <w:p w14:paraId="2EE401B7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3. What do you think is the relationship between the occurrence of pulmonary nodules and emotions:</w:t>
            </w:r>
          </w:p>
        </w:tc>
        <w:tc>
          <w:tcPr>
            <w:tcW w:w="604" w:type="pct"/>
            <w:gridSpan w:val="2"/>
            <w:tcBorders>
              <w:left w:val="nil"/>
              <w:right w:val="nil"/>
            </w:tcBorders>
          </w:tcPr>
          <w:p w14:paraId="7C228592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Very</w:t>
            </w:r>
          </w:p>
        </w:tc>
        <w:tc>
          <w:tcPr>
            <w:tcW w:w="503" w:type="pct"/>
            <w:gridSpan w:val="2"/>
            <w:tcBorders>
              <w:left w:val="nil"/>
              <w:right w:val="nil"/>
            </w:tcBorders>
          </w:tcPr>
          <w:p w14:paraId="536B25C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Relatively</w:t>
            </w:r>
          </w:p>
        </w:tc>
        <w:tc>
          <w:tcPr>
            <w:tcW w:w="402" w:type="pct"/>
            <w:gridSpan w:val="2"/>
            <w:tcBorders>
              <w:left w:val="nil"/>
              <w:right w:val="nil"/>
            </w:tcBorders>
          </w:tcPr>
          <w:p w14:paraId="50961BB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Neutral</w:t>
            </w:r>
          </w:p>
        </w:tc>
        <w:tc>
          <w:tcPr>
            <w:tcW w:w="604" w:type="pct"/>
            <w:tcBorders>
              <w:left w:val="nil"/>
              <w:right w:val="nil"/>
            </w:tcBorders>
          </w:tcPr>
          <w:p w14:paraId="29B2FB93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Relatively not</w:t>
            </w:r>
          </w:p>
        </w:tc>
        <w:tc>
          <w:tcPr>
            <w:tcW w:w="668" w:type="pct"/>
            <w:gridSpan w:val="2"/>
            <w:tcBorders>
              <w:left w:val="nil"/>
            </w:tcBorders>
          </w:tcPr>
          <w:p w14:paraId="526A0F0B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Very not</w:t>
            </w:r>
          </w:p>
        </w:tc>
      </w:tr>
      <w:tr w:rsidR="00B75189" w:rsidRPr="00592420" w14:paraId="6232EEA6" w14:textId="77777777" w:rsidTr="00592420">
        <w:tc>
          <w:tcPr>
            <w:tcW w:w="2219" w:type="pct"/>
            <w:tcBorders>
              <w:right w:val="nil"/>
            </w:tcBorders>
          </w:tcPr>
          <w:p w14:paraId="48F4754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4. What do you think is the relationship between the occurrence of pulmonary nodules and dietary habits:</w:t>
            </w:r>
          </w:p>
        </w:tc>
        <w:tc>
          <w:tcPr>
            <w:tcW w:w="604" w:type="pct"/>
            <w:gridSpan w:val="2"/>
            <w:tcBorders>
              <w:left w:val="nil"/>
              <w:right w:val="nil"/>
            </w:tcBorders>
          </w:tcPr>
          <w:p w14:paraId="6544F991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Very</w:t>
            </w:r>
          </w:p>
        </w:tc>
        <w:tc>
          <w:tcPr>
            <w:tcW w:w="503" w:type="pct"/>
            <w:gridSpan w:val="2"/>
            <w:tcBorders>
              <w:left w:val="nil"/>
              <w:right w:val="nil"/>
            </w:tcBorders>
          </w:tcPr>
          <w:p w14:paraId="22270D6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Relatively</w:t>
            </w:r>
          </w:p>
        </w:tc>
        <w:tc>
          <w:tcPr>
            <w:tcW w:w="402" w:type="pct"/>
            <w:gridSpan w:val="2"/>
            <w:tcBorders>
              <w:left w:val="nil"/>
              <w:right w:val="nil"/>
            </w:tcBorders>
          </w:tcPr>
          <w:p w14:paraId="4F3A57E6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Neutral</w:t>
            </w:r>
          </w:p>
        </w:tc>
        <w:tc>
          <w:tcPr>
            <w:tcW w:w="604" w:type="pct"/>
            <w:tcBorders>
              <w:left w:val="nil"/>
              <w:right w:val="nil"/>
            </w:tcBorders>
          </w:tcPr>
          <w:p w14:paraId="0C4AFBD5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Relatively not</w:t>
            </w:r>
          </w:p>
        </w:tc>
        <w:tc>
          <w:tcPr>
            <w:tcW w:w="668" w:type="pct"/>
            <w:gridSpan w:val="2"/>
            <w:tcBorders>
              <w:left w:val="nil"/>
            </w:tcBorders>
          </w:tcPr>
          <w:p w14:paraId="33ABD5B9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Very not</w:t>
            </w:r>
          </w:p>
        </w:tc>
      </w:tr>
      <w:tr w:rsidR="00B75189" w:rsidRPr="00592420" w14:paraId="770543EC" w14:textId="77777777" w:rsidTr="00592420">
        <w:tc>
          <w:tcPr>
            <w:tcW w:w="2219" w:type="pct"/>
            <w:tcBorders>
              <w:right w:val="nil"/>
            </w:tcBorders>
          </w:tcPr>
          <w:p w14:paraId="56FA4B57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5. How effective do you think Chinese herbal medicine can prevent pulmonary nodules?</w:t>
            </w:r>
          </w:p>
        </w:tc>
        <w:tc>
          <w:tcPr>
            <w:tcW w:w="604" w:type="pct"/>
            <w:gridSpan w:val="2"/>
            <w:tcBorders>
              <w:left w:val="nil"/>
              <w:right w:val="nil"/>
            </w:tcBorders>
          </w:tcPr>
          <w:p w14:paraId="5B293E2B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Very</w:t>
            </w:r>
          </w:p>
        </w:tc>
        <w:tc>
          <w:tcPr>
            <w:tcW w:w="503" w:type="pct"/>
            <w:gridSpan w:val="2"/>
            <w:tcBorders>
              <w:left w:val="nil"/>
              <w:right w:val="nil"/>
            </w:tcBorders>
          </w:tcPr>
          <w:p w14:paraId="5842D13C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Relatively</w:t>
            </w:r>
          </w:p>
        </w:tc>
        <w:tc>
          <w:tcPr>
            <w:tcW w:w="402" w:type="pct"/>
            <w:gridSpan w:val="2"/>
            <w:tcBorders>
              <w:left w:val="nil"/>
              <w:right w:val="nil"/>
            </w:tcBorders>
          </w:tcPr>
          <w:p w14:paraId="1661CDEE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Neutral</w:t>
            </w:r>
          </w:p>
        </w:tc>
        <w:tc>
          <w:tcPr>
            <w:tcW w:w="604" w:type="pct"/>
            <w:tcBorders>
              <w:left w:val="nil"/>
              <w:right w:val="nil"/>
            </w:tcBorders>
          </w:tcPr>
          <w:p w14:paraId="4125E2D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Relatively not</w:t>
            </w:r>
          </w:p>
        </w:tc>
        <w:tc>
          <w:tcPr>
            <w:tcW w:w="668" w:type="pct"/>
            <w:gridSpan w:val="2"/>
            <w:tcBorders>
              <w:left w:val="nil"/>
            </w:tcBorders>
          </w:tcPr>
          <w:p w14:paraId="657C924B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Very not</w:t>
            </w:r>
          </w:p>
        </w:tc>
      </w:tr>
      <w:tr w:rsidR="00B75189" w:rsidRPr="00592420" w14:paraId="585014A8" w14:textId="77777777" w:rsidTr="00592420">
        <w:tc>
          <w:tcPr>
            <w:tcW w:w="2219" w:type="pct"/>
            <w:tcBorders>
              <w:right w:val="nil"/>
            </w:tcBorders>
          </w:tcPr>
          <w:p w14:paraId="200BBE8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6. How effective do you think Chinese herbal medicine can be in treating pulmonary nodules?</w:t>
            </w:r>
          </w:p>
        </w:tc>
        <w:tc>
          <w:tcPr>
            <w:tcW w:w="604" w:type="pct"/>
            <w:gridSpan w:val="2"/>
            <w:tcBorders>
              <w:left w:val="nil"/>
              <w:right w:val="nil"/>
            </w:tcBorders>
          </w:tcPr>
          <w:p w14:paraId="7D991C61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Very</w:t>
            </w:r>
          </w:p>
        </w:tc>
        <w:tc>
          <w:tcPr>
            <w:tcW w:w="503" w:type="pct"/>
            <w:gridSpan w:val="2"/>
            <w:tcBorders>
              <w:left w:val="nil"/>
              <w:right w:val="nil"/>
            </w:tcBorders>
          </w:tcPr>
          <w:p w14:paraId="75E29F2F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Relatively</w:t>
            </w:r>
          </w:p>
        </w:tc>
        <w:tc>
          <w:tcPr>
            <w:tcW w:w="402" w:type="pct"/>
            <w:gridSpan w:val="2"/>
            <w:tcBorders>
              <w:left w:val="nil"/>
              <w:right w:val="nil"/>
            </w:tcBorders>
          </w:tcPr>
          <w:p w14:paraId="1201C849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Neutral</w:t>
            </w:r>
          </w:p>
        </w:tc>
        <w:tc>
          <w:tcPr>
            <w:tcW w:w="604" w:type="pct"/>
            <w:tcBorders>
              <w:left w:val="nil"/>
              <w:right w:val="nil"/>
            </w:tcBorders>
          </w:tcPr>
          <w:p w14:paraId="696D55E2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Relatively not</w:t>
            </w:r>
          </w:p>
        </w:tc>
        <w:tc>
          <w:tcPr>
            <w:tcW w:w="668" w:type="pct"/>
            <w:gridSpan w:val="2"/>
            <w:tcBorders>
              <w:left w:val="nil"/>
            </w:tcBorders>
          </w:tcPr>
          <w:p w14:paraId="2284B63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Very not</w:t>
            </w:r>
          </w:p>
        </w:tc>
      </w:tr>
      <w:tr w:rsidR="00B75189" w:rsidRPr="00592420" w14:paraId="2D03E8D6" w14:textId="77777777" w:rsidTr="00592420">
        <w:tc>
          <w:tcPr>
            <w:tcW w:w="2219" w:type="pct"/>
            <w:tcBorders>
              <w:right w:val="nil"/>
            </w:tcBorders>
          </w:tcPr>
          <w:p w14:paraId="13354A59" w14:textId="77777777" w:rsidR="00A67FC8" w:rsidRPr="00592420" w:rsidRDefault="00332B60" w:rsidP="00592420">
            <w:pPr>
              <w:pStyle w:val="ad"/>
              <w:widowControl/>
              <w:adjustRightInd w:val="0"/>
              <w:snapToGrid w:val="0"/>
              <w:spacing w:beforeAutospacing="0" w:afterAutospacing="0" w:line="480" w:lineRule="auto"/>
              <w:jc w:val="both"/>
              <w:rPr>
                <w:rFonts w:ascii="Times New Roman" w:hAnsi="Times New Roman"/>
                <w:szCs w:val="24"/>
              </w:rPr>
            </w:pPr>
            <w:r w:rsidRPr="00592420">
              <w:rPr>
                <w:rFonts w:ascii="Times New Roman" w:eastAsia="微软雅黑" w:hAnsi="Times New Roman"/>
                <w:b/>
                <w:szCs w:val="24"/>
              </w:rPr>
              <w:lastRenderedPageBreak/>
              <w:t xml:space="preserve">7. </w:t>
            </w:r>
            <w:r w:rsidRPr="00592420">
              <w:rPr>
                <w:rFonts w:ascii="Times New Roman" w:hAnsi="Times New Roman"/>
                <w:b/>
                <w:szCs w:val="24"/>
              </w:rPr>
              <w:t>How long do you think the duration of taking Chinese herbal medicine to treat lung nodules can be used as a reference for efficacy assessment?</w:t>
            </w:r>
          </w:p>
          <w:p w14:paraId="7E71FF96" w14:textId="77777777" w:rsidR="00A67FC8" w:rsidRPr="00592420" w:rsidRDefault="00A67FC8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1" w:type="pct"/>
            <w:gridSpan w:val="9"/>
            <w:tcBorders>
              <w:left w:val="nil"/>
            </w:tcBorders>
          </w:tcPr>
          <w:p w14:paraId="766713B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Within half a month       b. 1-3 cases months</w:t>
            </w:r>
          </w:p>
          <w:p w14:paraId="6B6CB8AF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3-6 cases months        d. 6-12 cases months</w:t>
            </w:r>
          </w:p>
          <w:p w14:paraId="44F603F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1-2 years</w:t>
            </w:r>
          </w:p>
        </w:tc>
      </w:tr>
      <w:tr w:rsidR="00B75189" w:rsidRPr="00592420" w14:paraId="698BC6BD" w14:textId="77777777" w:rsidTr="00592420">
        <w:tc>
          <w:tcPr>
            <w:tcW w:w="2219" w:type="pct"/>
            <w:tcBorders>
              <w:right w:val="nil"/>
            </w:tcBorders>
          </w:tcPr>
          <w:p w14:paraId="0A08311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8. What do you think is the current clinical situation of excessive anxiety in patients with pulmonary nodules:</w:t>
            </w:r>
          </w:p>
        </w:tc>
        <w:tc>
          <w:tcPr>
            <w:tcW w:w="604" w:type="pct"/>
            <w:gridSpan w:val="2"/>
            <w:tcBorders>
              <w:left w:val="nil"/>
              <w:right w:val="nil"/>
            </w:tcBorders>
          </w:tcPr>
          <w:p w14:paraId="7750D111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Very</w:t>
            </w:r>
          </w:p>
        </w:tc>
        <w:tc>
          <w:tcPr>
            <w:tcW w:w="503" w:type="pct"/>
            <w:gridSpan w:val="2"/>
            <w:tcBorders>
              <w:left w:val="nil"/>
              <w:right w:val="nil"/>
            </w:tcBorders>
          </w:tcPr>
          <w:p w14:paraId="7271677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Relatively</w:t>
            </w:r>
          </w:p>
        </w:tc>
        <w:tc>
          <w:tcPr>
            <w:tcW w:w="402" w:type="pct"/>
            <w:gridSpan w:val="2"/>
            <w:tcBorders>
              <w:left w:val="nil"/>
              <w:right w:val="nil"/>
            </w:tcBorders>
          </w:tcPr>
          <w:p w14:paraId="039B4ED3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Neutral</w:t>
            </w:r>
          </w:p>
        </w:tc>
        <w:tc>
          <w:tcPr>
            <w:tcW w:w="604" w:type="pct"/>
            <w:tcBorders>
              <w:left w:val="nil"/>
              <w:right w:val="nil"/>
            </w:tcBorders>
          </w:tcPr>
          <w:p w14:paraId="782B9B3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Relatively not</w:t>
            </w:r>
          </w:p>
        </w:tc>
        <w:tc>
          <w:tcPr>
            <w:tcW w:w="668" w:type="pct"/>
            <w:gridSpan w:val="2"/>
            <w:tcBorders>
              <w:left w:val="nil"/>
            </w:tcBorders>
          </w:tcPr>
          <w:p w14:paraId="3BEF61E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Very not</w:t>
            </w:r>
          </w:p>
        </w:tc>
      </w:tr>
      <w:tr w:rsidR="00B75189" w:rsidRPr="00592420" w14:paraId="5BF491E9" w14:textId="77777777" w:rsidTr="00592420">
        <w:tc>
          <w:tcPr>
            <w:tcW w:w="2219" w:type="pct"/>
            <w:tcBorders>
              <w:right w:val="nil"/>
            </w:tcBorders>
          </w:tcPr>
          <w:p w14:paraId="3254291D" w14:textId="77777777" w:rsidR="00A67FC8" w:rsidRPr="00592420" w:rsidRDefault="00332B60" w:rsidP="00592420">
            <w:pPr>
              <w:pStyle w:val="ad"/>
              <w:widowControl/>
              <w:adjustRightInd w:val="0"/>
              <w:snapToGrid w:val="0"/>
              <w:spacing w:beforeAutospacing="0" w:afterAutospacing="0" w:line="480" w:lineRule="auto"/>
              <w:jc w:val="both"/>
              <w:rPr>
                <w:rFonts w:ascii="Times New Roman" w:hAnsi="Times New Roman"/>
                <w:szCs w:val="24"/>
              </w:rPr>
            </w:pPr>
            <w:r w:rsidRPr="00592420">
              <w:rPr>
                <w:rFonts w:ascii="Times New Roman" w:eastAsia="微软雅黑" w:hAnsi="Times New Roman"/>
                <w:b/>
                <w:szCs w:val="24"/>
              </w:rPr>
              <w:t xml:space="preserve">9. </w:t>
            </w:r>
            <w:r w:rsidRPr="00592420">
              <w:rPr>
                <w:rFonts w:ascii="Times New Roman" w:hAnsi="Times New Roman"/>
                <w:b/>
                <w:szCs w:val="24"/>
              </w:rPr>
              <w:t>Do you think there is a strong relationship between the occurrence of lung nodules and smoking?</w:t>
            </w:r>
          </w:p>
          <w:p w14:paraId="61B9F8F4" w14:textId="77777777" w:rsidR="00A67FC8" w:rsidRPr="00592420" w:rsidRDefault="00A67FC8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" w:type="pct"/>
            <w:gridSpan w:val="2"/>
            <w:tcBorders>
              <w:left w:val="nil"/>
              <w:right w:val="nil"/>
            </w:tcBorders>
          </w:tcPr>
          <w:p w14:paraId="3690840E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Very</w:t>
            </w:r>
          </w:p>
        </w:tc>
        <w:tc>
          <w:tcPr>
            <w:tcW w:w="503" w:type="pct"/>
            <w:gridSpan w:val="2"/>
            <w:tcBorders>
              <w:left w:val="nil"/>
              <w:right w:val="nil"/>
            </w:tcBorders>
          </w:tcPr>
          <w:p w14:paraId="6126D7A3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Relatively</w:t>
            </w:r>
          </w:p>
        </w:tc>
        <w:tc>
          <w:tcPr>
            <w:tcW w:w="402" w:type="pct"/>
            <w:gridSpan w:val="2"/>
            <w:tcBorders>
              <w:left w:val="nil"/>
              <w:right w:val="nil"/>
            </w:tcBorders>
          </w:tcPr>
          <w:p w14:paraId="2A2B7E27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Neutral</w:t>
            </w:r>
          </w:p>
        </w:tc>
        <w:tc>
          <w:tcPr>
            <w:tcW w:w="604" w:type="pct"/>
            <w:tcBorders>
              <w:left w:val="nil"/>
              <w:right w:val="nil"/>
            </w:tcBorders>
          </w:tcPr>
          <w:p w14:paraId="61937442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Relatively not</w:t>
            </w:r>
          </w:p>
        </w:tc>
        <w:tc>
          <w:tcPr>
            <w:tcW w:w="668" w:type="pct"/>
            <w:gridSpan w:val="2"/>
            <w:tcBorders>
              <w:left w:val="nil"/>
            </w:tcBorders>
          </w:tcPr>
          <w:p w14:paraId="70DFFCDD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Very not</w:t>
            </w:r>
          </w:p>
        </w:tc>
      </w:tr>
      <w:tr w:rsidR="00B75189" w:rsidRPr="00592420" w14:paraId="04DAE5C1" w14:textId="77777777" w:rsidTr="00592420">
        <w:tblPrEx>
          <w:tblBorders>
            <w:top w:val="none" w:sz="0" w:space="0" w:color="auto"/>
          </w:tblBorders>
        </w:tblPrEx>
        <w:trPr>
          <w:gridAfter w:val="1"/>
          <w:wAfter w:w="14" w:type="pct"/>
        </w:trPr>
        <w:tc>
          <w:tcPr>
            <w:tcW w:w="4986" w:type="pct"/>
            <w:gridSpan w:val="9"/>
            <w:tcBorders>
              <w:top w:val="nil"/>
              <w:bottom w:val="single" w:sz="4" w:space="0" w:color="auto"/>
            </w:tcBorders>
          </w:tcPr>
          <w:p w14:paraId="508E7993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 xml:space="preserve">Part IV Practice on </w:t>
            </w: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lung nodule</w:t>
            </w:r>
          </w:p>
        </w:tc>
      </w:tr>
      <w:tr w:rsidR="00B75189" w:rsidRPr="00592420" w14:paraId="09FA05DB" w14:textId="77777777" w:rsidTr="00592420">
        <w:tblPrEx>
          <w:tblBorders>
            <w:top w:val="none" w:sz="0" w:space="0" w:color="auto"/>
          </w:tblBorders>
        </w:tblPrEx>
        <w:trPr>
          <w:gridAfter w:val="1"/>
          <w:wAfter w:w="14" w:type="pct"/>
        </w:trPr>
        <w:tc>
          <w:tcPr>
            <w:tcW w:w="2370" w:type="pct"/>
            <w:gridSpan w:val="2"/>
            <w:tcBorders>
              <w:top w:val="single" w:sz="4" w:space="0" w:color="auto"/>
              <w:right w:val="nil"/>
            </w:tcBorders>
          </w:tcPr>
          <w:p w14:paraId="5CACDF6C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1. In the clinical setting, you struggle communicating with patients with pulmonary nodules. </w:t>
            </w: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。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6F0428EB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Very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0DA2B4C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Relatively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right w:val="nil"/>
            </w:tcBorders>
          </w:tcPr>
          <w:p w14:paraId="35FE4EC6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Neutral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right w:val="nil"/>
            </w:tcBorders>
          </w:tcPr>
          <w:p w14:paraId="7820CDE7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Relatively not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</w:tcBorders>
          </w:tcPr>
          <w:p w14:paraId="1D881E2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Very not</w:t>
            </w:r>
          </w:p>
        </w:tc>
      </w:tr>
      <w:tr w:rsidR="00B75189" w:rsidRPr="00592420" w14:paraId="5C1684D7" w14:textId="77777777" w:rsidTr="00592420">
        <w:tblPrEx>
          <w:tblBorders>
            <w:top w:val="none" w:sz="0" w:space="0" w:color="auto"/>
          </w:tblBorders>
        </w:tblPrEx>
        <w:trPr>
          <w:gridAfter w:val="1"/>
          <w:wAfter w:w="14" w:type="pct"/>
        </w:trPr>
        <w:tc>
          <w:tcPr>
            <w:tcW w:w="2370" w:type="pct"/>
            <w:gridSpan w:val="2"/>
            <w:tcBorders>
              <w:top w:val="single" w:sz="4" w:space="0" w:color="auto"/>
              <w:right w:val="nil"/>
            </w:tcBorders>
          </w:tcPr>
          <w:p w14:paraId="57BF58CE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2. You would educate patients and families, explaining the condition and instructing them in compliance with medical follow-up or other recommended options. 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62BEC42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Very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4B780CE5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Relatively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right w:val="nil"/>
            </w:tcBorders>
          </w:tcPr>
          <w:p w14:paraId="57938947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Neutral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right w:val="nil"/>
            </w:tcBorders>
          </w:tcPr>
          <w:p w14:paraId="52064BB3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Relatively not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</w:tcBorders>
          </w:tcPr>
          <w:p w14:paraId="5692E2E0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Very not</w:t>
            </w:r>
          </w:p>
        </w:tc>
      </w:tr>
      <w:tr w:rsidR="00B75189" w:rsidRPr="00592420" w14:paraId="4E16B34D" w14:textId="77777777" w:rsidTr="00592420">
        <w:tblPrEx>
          <w:tblBorders>
            <w:top w:val="none" w:sz="0" w:space="0" w:color="auto"/>
          </w:tblBorders>
        </w:tblPrEx>
        <w:trPr>
          <w:gridAfter w:val="1"/>
          <w:wAfter w:w="14" w:type="pct"/>
        </w:trPr>
        <w:tc>
          <w:tcPr>
            <w:tcW w:w="2370" w:type="pct"/>
            <w:gridSpan w:val="2"/>
            <w:tcBorders>
              <w:top w:val="single" w:sz="4" w:space="0" w:color="auto"/>
              <w:right w:val="nil"/>
            </w:tcBorders>
          </w:tcPr>
          <w:p w14:paraId="66F3014C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lastRenderedPageBreak/>
              <w:t xml:space="preserve">3. In the clinical setting, you would reassure the patients and their families. 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1385AE9B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Very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0A883CA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Relatively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right w:val="nil"/>
            </w:tcBorders>
          </w:tcPr>
          <w:p w14:paraId="278BFCC2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Neutral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right w:val="nil"/>
            </w:tcBorders>
          </w:tcPr>
          <w:p w14:paraId="406C5E64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Relatively not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</w:tcBorders>
          </w:tcPr>
          <w:p w14:paraId="186DF9D9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Very not</w:t>
            </w:r>
          </w:p>
        </w:tc>
      </w:tr>
      <w:tr w:rsidR="0068529A" w:rsidRPr="00592420" w14:paraId="73562B07" w14:textId="77777777" w:rsidTr="00592420">
        <w:tblPrEx>
          <w:tblBorders>
            <w:top w:val="none" w:sz="0" w:space="0" w:color="auto"/>
          </w:tblBorders>
        </w:tblPrEx>
        <w:trPr>
          <w:gridAfter w:val="1"/>
          <w:wAfter w:w="14" w:type="pct"/>
        </w:trPr>
        <w:tc>
          <w:tcPr>
            <w:tcW w:w="2370" w:type="pct"/>
            <w:gridSpan w:val="2"/>
            <w:tcBorders>
              <w:top w:val="single" w:sz="4" w:space="0" w:color="auto"/>
              <w:right w:val="nil"/>
            </w:tcBorders>
          </w:tcPr>
          <w:p w14:paraId="56FAE32B" w14:textId="63BD4AFD" w:rsidR="0068529A" w:rsidRPr="00592420" w:rsidRDefault="0068529A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4. In the clinical settings, you would help patients understand relevant medical information, weigh it all up, and make decisions with the patient on treating pulmonary nodules.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71E9D604" w14:textId="77777777" w:rsidR="0068529A" w:rsidRPr="00592420" w:rsidRDefault="0068529A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</w:p>
        </w:tc>
        <w:tc>
          <w:tcPr>
            <w:tcW w:w="503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32C438C9" w14:textId="77777777" w:rsidR="0068529A" w:rsidRPr="00592420" w:rsidRDefault="0068529A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right w:val="nil"/>
            </w:tcBorders>
          </w:tcPr>
          <w:p w14:paraId="2CC34F10" w14:textId="77777777" w:rsidR="0068529A" w:rsidRPr="00592420" w:rsidRDefault="0068529A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right w:val="nil"/>
            </w:tcBorders>
          </w:tcPr>
          <w:p w14:paraId="5BBCDCB2" w14:textId="77777777" w:rsidR="0068529A" w:rsidRPr="00592420" w:rsidRDefault="0068529A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nil"/>
            </w:tcBorders>
          </w:tcPr>
          <w:p w14:paraId="776B883B" w14:textId="77777777" w:rsidR="0068529A" w:rsidRPr="00592420" w:rsidRDefault="0068529A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</w:p>
        </w:tc>
      </w:tr>
      <w:tr w:rsidR="00B75189" w:rsidRPr="00592420" w14:paraId="04ADCFBD" w14:textId="77777777" w:rsidTr="00592420">
        <w:tblPrEx>
          <w:tblBorders>
            <w:top w:val="none" w:sz="0" w:space="0" w:color="auto"/>
          </w:tblBorders>
        </w:tblPrEx>
        <w:trPr>
          <w:gridAfter w:val="1"/>
          <w:wAfter w:w="14" w:type="pct"/>
        </w:trPr>
        <w:tc>
          <w:tcPr>
            <w:tcW w:w="2370" w:type="pct"/>
            <w:gridSpan w:val="2"/>
            <w:tcBorders>
              <w:top w:val="single" w:sz="4" w:space="0" w:color="auto"/>
              <w:right w:val="nil"/>
            </w:tcBorders>
          </w:tcPr>
          <w:p w14:paraId="57E97706" w14:textId="45811AFF" w:rsidR="00A67FC8" w:rsidRPr="00592420" w:rsidRDefault="0068529A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5</w:t>
            </w:r>
            <w:r w:rsidR="00332B60"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. When you encounter a patient with pulmonary nodules in the clinic, would you recommend treating them with Chinese medicine?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32880A2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Very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27FA665E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Relatively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right w:val="nil"/>
            </w:tcBorders>
          </w:tcPr>
          <w:p w14:paraId="4C35E2B7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Neutral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right w:val="nil"/>
            </w:tcBorders>
          </w:tcPr>
          <w:p w14:paraId="4A4753A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Relatively not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</w:tcBorders>
          </w:tcPr>
          <w:p w14:paraId="2D613152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Very not</w:t>
            </w:r>
          </w:p>
        </w:tc>
      </w:tr>
      <w:tr w:rsidR="00B75189" w:rsidRPr="00592420" w14:paraId="4E616093" w14:textId="77777777" w:rsidTr="00592420">
        <w:tblPrEx>
          <w:tblBorders>
            <w:top w:val="none" w:sz="0" w:space="0" w:color="auto"/>
          </w:tblBorders>
        </w:tblPrEx>
        <w:trPr>
          <w:gridAfter w:val="1"/>
          <w:wAfter w:w="14" w:type="pct"/>
        </w:trPr>
        <w:tc>
          <w:tcPr>
            <w:tcW w:w="2370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B073AF0" w14:textId="5AB7E730" w:rsidR="00A67FC8" w:rsidRPr="00592420" w:rsidRDefault="0068529A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6</w:t>
            </w:r>
            <w:r w:rsidR="00332B60" w:rsidRPr="00592420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. You would actively keep abreast of the latest guidelines and related research progress on pulmonary nodules. 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6CC248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a. Very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662DBC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b. Relatively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F5363A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c. Neutral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2E1A00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d. Relatively not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A83E0E" w14:textId="77777777" w:rsidR="00A67FC8" w:rsidRPr="00592420" w:rsidRDefault="00332B60" w:rsidP="00592420">
            <w:pPr>
              <w:adjustRightInd w:val="0"/>
              <w:snapToGrid w:val="0"/>
              <w:spacing w:line="48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592420">
              <w:rPr>
                <w:rFonts w:ascii="Times New Roman" w:eastAsia="微软雅黑" w:hAnsi="Times New Roman" w:cs="Times New Roman"/>
                <w:sz w:val="24"/>
                <w:szCs w:val="24"/>
              </w:rPr>
              <w:t>e. Very not</w:t>
            </w:r>
          </w:p>
        </w:tc>
      </w:tr>
    </w:tbl>
    <w:p w14:paraId="08C2B7CE" w14:textId="77777777" w:rsidR="00A67FC8" w:rsidRPr="00592420" w:rsidRDefault="00A67FC8" w:rsidP="00592420">
      <w:pPr>
        <w:adjustRightInd w:val="0"/>
        <w:snapToGrid w:val="0"/>
        <w:spacing w:line="480" w:lineRule="auto"/>
        <w:rPr>
          <w:rFonts w:ascii="Times New Roman" w:eastAsia="微软雅黑" w:hAnsi="Times New Roman" w:cs="Times New Roman"/>
          <w:sz w:val="24"/>
          <w:szCs w:val="24"/>
        </w:rPr>
      </w:pPr>
    </w:p>
    <w:sectPr w:rsidR="00A67FC8" w:rsidRPr="00592420" w:rsidSect="00592420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239"/>
    <w:rsid w:val="00020255"/>
    <w:rsid w:val="00027E2B"/>
    <w:rsid w:val="00036A45"/>
    <w:rsid w:val="00066C27"/>
    <w:rsid w:val="00073FD1"/>
    <w:rsid w:val="0008228E"/>
    <w:rsid w:val="00084042"/>
    <w:rsid w:val="0008418C"/>
    <w:rsid w:val="000964F1"/>
    <w:rsid w:val="000A7408"/>
    <w:rsid w:val="000B7704"/>
    <w:rsid w:val="000E3687"/>
    <w:rsid w:val="000F338F"/>
    <w:rsid w:val="001016C2"/>
    <w:rsid w:val="00101C3A"/>
    <w:rsid w:val="0010214F"/>
    <w:rsid w:val="00112924"/>
    <w:rsid w:val="0011321E"/>
    <w:rsid w:val="00132C77"/>
    <w:rsid w:val="001656CF"/>
    <w:rsid w:val="001747DC"/>
    <w:rsid w:val="00183B9A"/>
    <w:rsid w:val="00186237"/>
    <w:rsid w:val="0018738B"/>
    <w:rsid w:val="0019642E"/>
    <w:rsid w:val="001C23B1"/>
    <w:rsid w:val="001D53F3"/>
    <w:rsid w:val="001E5C07"/>
    <w:rsid w:val="001E6DB1"/>
    <w:rsid w:val="00200152"/>
    <w:rsid w:val="0020128D"/>
    <w:rsid w:val="002326BA"/>
    <w:rsid w:val="00237A6B"/>
    <w:rsid w:val="00240FB1"/>
    <w:rsid w:val="00244483"/>
    <w:rsid w:val="002541C3"/>
    <w:rsid w:val="00256874"/>
    <w:rsid w:val="002600C7"/>
    <w:rsid w:val="0026502A"/>
    <w:rsid w:val="00266DA8"/>
    <w:rsid w:val="00285EE1"/>
    <w:rsid w:val="00291020"/>
    <w:rsid w:val="00294E15"/>
    <w:rsid w:val="002C61C1"/>
    <w:rsid w:val="002D3C25"/>
    <w:rsid w:val="002E2D87"/>
    <w:rsid w:val="002E5885"/>
    <w:rsid w:val="002F3747"/>
    <w:rsid w:val="00312584"/>
    <w:rsid w:val="0031576A"/>
    <w:rsid w:val="00316501"/>
    <w:rsid w:val="003225EF"/>
    <w:rsid w:val="00332B60"/>
    <w:rsid w:val="00336B33"/>
    <w:rsid w:val="003404D5"/>
    <w:rsid w:val="003806D0"/>
    <w:rsid w:val="00393C57"/>
    <w:rsid w:val="003A79E6"/>
    <w:rsid w:val="003C7203"/>
    <w:rsid w:val="003D0718"/>
    <w:rsid w:val="003F1793"/>
    <w:rsid w:val="004302B4"/>
    <w:rsid w:val="00443C09"/>
    <w:rsid w:val="00444123"/>
    <w:rsid w:val="00461F04"/>
    <w:rsid w:val="004627F3"/>
    <w:rsid w:val="00464770"/>
    <w:rsid w:val="00486BFD"/>
    <w:rsid w:val="004A20FF"/>
    <w:rsid w:val="004A584C"/>
    <w:rsid w:val="004B0EE7"/>
    <w:rsid w:val="004D0239"/>
    <w:rsid w:val="004D6C21"/>
    <w:rsid w:val="004E7B1A"/>
    <w:rsid w:val="004F1388"/>
    <w:rsid w:val="004F7C8E"/>
    <w:rsid w:val="0051301F"/>
    <w:rsid w:val="005204D0"/>
    <w:rsid w:val="00527E66"/>
    <w:rsid w:val="0055203F"/>
    <w:rsid w:val="005530CC"/>
    <w:rsid w:val="005567FC"/>
    <w:rsid w:val="00557EF2"/>
    <w:rsid w:val="0057120A"/>
    <w:rsid w:val="005764F6"/>
    <w:rsid w:val="00590594"/>
    <w:rsid w:val="00592420"/>
    <w:rsid w:val="00592E22"/>
    <w:rsid w:val="005967F2"/>
    <w:rsid w:val="005A30D7"/>
    <w:rsid w:val="005D22DF"/>
    <w:rsid w:val="005E090F"/>
    <w:rsid w:val="005E2683"/>
    <w:rsid w:val="005E7C67"/>
    <w:rsid w:val="005E7E93"/>
    <w:rsid w:val="00606108"/>
    <w:rsid w:val="00606C4E"/>
    <w:rsid w:val="006145FB"/>
    <w:rsid w:val="00621AEF"/>
    <w:rsid w:val="00633BF0"/>
    <w:rsid w:val="00642650"/>
    <w:rsid w:val="00642E8E"/>
    <w:rsid w:val="00643B26"/>
    <w:rsid w:val="006447E2"/>
    <w:rsid w:val="006612F0"/>
    <w:rsid w:val="00664C9D"/>
    <w:rsid w:val="00677F0B"/>
    <w:rsid w:val="0068529A"/>
    <w:rsid w:val="0068617A"/>
    <w:rsid w:val="00686C93"/>
    <w:rsid w:val="00693B0E"/>
    <w:rsid w:val="006A3C14"/>
    <w:rsid w:val="006A547E"/>
    <w:rsid w:val="006B324C"/>
    <w:rsid w:val="006B37DB"/>
    <w:rsid w:val="006C3DFF"/>
    <w:rsid w:val="006E2E52"/>
    <w:rsid w:val="006E3174"/>
    <w:rsid w:val="00700B06"/>
    <w:rsid w:val="00702D32"/>
    <w:rsid w:val="00704926"/>
    <w:rsid w:val="00723B4F"/>
    <w:rsid w:val="0072769A"/>
    <w:rsid w:val="00736BA6"/>
    <w:rsid w:val="00740A4B"/>
    <w:rsid w:val="00756585"/>
    <w:rsid w:val="00777D93"/>
    <w:rsid w:val="00783DEE"/>
    <w:rsid w:val="007841D9"/>
    <w:rsid w:val="007852CC"/>
    <w:rsid w:val="007A1E3D"/>
    <w:rsid w:val="007C7B21"/>
    <w:rsid w:val="007D4294"/>
    <w:rsid w:val="00806ED7"/>
    <w:rsid w:val="00806F2B"/>
    <w:rsid w:val="00814577"/>
    <w:rsid w:val="0081789C"/>
    <w:rsid w:val="0082787B"/>
    <w:rsid w:val="00831889"/>
    <w:rsid w:val="00836DA9"/>
    <w:rsid w:val="00847817"/>
    <w:rsid w:val="00855C28"/>
    <w:rsid w:val="00865299"/>
    <w:rsid w:val="008676E8"/>
    <w:rsid w:val="008814AD"/>
    <w:rsid w:val="0088596F"/>
    <w:rsid w:val="00892619"/>
    <w:rsid w:val="008A2868"/>
    <w:rsid w:val="008A51B0"/>
    <w:rsid w:val="008C3189"/>
    <w:rsid w:val="008E0E6E"/>
    <w:rsid w:val="00904489"/>
    <w:rsid w:val="009224C0"/>
    <w:rsid w:val="009261DA"/>
    <w:rsid w:val="009520B6"/>
    <w:rsid w:val="00957C15"/>
    <w:rsid w:val="00965A71"/>
    <w:rsid w:val="00966D75"/>
    <w:rsid w:val="009A0456"/>
    <w:rsid w:val="009B02CA"/>
    <w:rsid w:val="009B3E67"/>
    <w:rsid w:val="009B56E8"/>
    <w:rsid w:val="009C2442"/>
    <w:rsid w:val="009F028F"/>
    <w:rsid w:val="00A00E4D"/>
    <w:rsid w:val="00A02979"/>
    <w:rsid w:val="00A14E30"/>
    <w:rsid w:val="00A217CE"/>
    <w:rsid w:val="00A21D3E"/>
    <w:rsid w:val="00A2215E"/>
    <w:rsid w:val="00A27B3F"/>
    <w:rsid w:val="00A435A8"/>
    <w:rsid w:val="00A671D2"/>
    <w:rsid w:val="00A67FC8"/>
    <w:rsid w:val="00A773AC"/>
    <w:rsid w:val="00A83438"/>
    <w:rsid w:val="00A93113"/>
    <w:rsid w:val="00A95303"/>
    <w:rsid w:val="00A96312"/>
    <w:rsid w:val="00AA4491"/>
    <w:rsid w:val="00AA5988"/>
    <w:rsid w:val="00AB0C83"/>
    <w:rsid w:val="00AC0184"/>
    <w:rsid w:val="00AC5D0C"/>
    <w:rsid w:val="00AE1873"/>
    <w:rsid w:val="00AE6DF1"/>
    <w:rsid w:val="00AE77E7"/>
    <w:rsid w:val="00AE7858"/>
    <w:rsid w:val="00AF13A1"/>
    <w:rsid w:val="00AF5D3E"/>
    <w:rsid w:val="00B07EEE"/>
    <w:rsid w:val="00B3431A"/>
    <w:rsid w:val="00B40310"/>
    <w:rsid w:val="00B44F8F"/>
    <w:rsid w:val="00B452DF"/>
    <w:rsid w:val="00B51CEA"/>
    <w:rsid w:val="00B6276C"/>
    <w:rsid w:val="00B74A15"/>
    <w:rsid w:val="00B75189"/>
    <w:rsid w:val="00B93E2D"/>
    <w:rsid w:val="00B93EC2"/>
    <w:rsid w:val="00BB6822"/>
    <w:rsid w:val="00BC12CF"/>
    <w:rsid w:val="00BC3A0C"/>
    <w:rsid w:val="00BC56BC"/>
    <w:rsid w:val="00BC6BCA"/>
    <w:rsid w:val="00BD7E5E"/>
    <w:rsid w:val="00BE7A52"/>
    <w:rsid w:val="00BF1AC0"/>
    <w:rsid w:val="00BF21CF"/>
    <w:rsid w:val="00C142AF"/>
    <w:rsid w:val="00C165AA"/>
    <w:rsid w:val="00C251DB"/>
    <w:rsid w:val="00C406F2"/>
    <w:rsid w:val="00C479AD"/>
    <w:rsid w:val="00C5635B"/>
    <w:rsid w:val="00C659AE"/>
    <w:rsid w:val="00C7292B"/>
    <w:rsid w:val="00C750AB"/>
    <w:rsid w:val="00C844E5"/>
    <w:rsid w:val="00C934B2"/>
    <w:rsid w:val="00CB4A08"/>
    <w:rsid w:val="00CD1F29"/>
    <w:rsid w:val="00CE00C4"/>
    <w:rsid w:val="00CE1379"/>
    <w:rsid w:val="00CE39A5"/>
    <w:rsid w:val="00CE58F0"/>
    <w:rsid w:val="00CE5B56"/>
    <w:rsid w:val="00CF5998"/>
    <w:rsid w:val="00CF7ECF"/>
    <w:rsid w:val="00D030FB"/>
    <w:rsid w:val="00D04296"/>
    <w:rsid w:val="00D0458E"/>
    <w:rsid w:val="00D06E92"/>
    <w:rsid w:val="00D1271D"/>
    <w:rsid w:val="00D15E9C"/>
    <w:rsid w:val="00D169B6"/>
    <w:rsid w:val="00D170F4"/>
    <w:rsid w:val="00D45D25"/>
    <w:rsid w:val="00D51AED"/>
    <w:rsid w:val="00D6307C"/>
    <w:rsid w:val="00D673DC"/>
    <w:rsid w:val="00D97624"/>
    <w:rsid w:val="00DA156B"/>
    <w:rsid w:val="00DA2A64"/>
    <w:rsid w:val="00DA530F"/>
    <w:rsid w:val="00DA7E48"/>
    <w:rsid w:val="00DB110C"/>
    <w:rsid w:val="00DD41FC"/>
    <w:rsid w:val="00DE1EBD"/>
    <w:rsid w:val="00E02A36"/>
    <w:rsid w:val="00E06474"/>
    <w:rsid w:val="00E17A48"/>
    <w:rsid w:val="00E33C06"/>
    <w:rsid w:val="00E34462"/>
    <w:rsid w:val="00E40785"/>
    <w:rsid w:val="00E61B62"/>
    <w:rsid w:val="00E8019D"/>
    <w:rsid w:val="00E82047"/>
    <w:rsid w:val="00E93198"/>
    <w:rsid w:val="00E940D5"/>
    <w:rsid w:val="00EB3B43"/>
    <w:rsid w:val="00EC26B6"/>
    <w:rsid w:val="00EC5D74"/>
    <w:rsid w:val="00ED49E2"/>
    <w:rsid w:val="00EE78B9"/>
    <w:rsid w:val="00EF48F1"/>
    <w:rsid w:val="00F30233"/>
    <w:rsid w:val="00F33DBE"/>
    <w:rsid w:val="00F37D31"/>
    <w:rsid w:val="00F40164"/>
    <w:rsid w:val="00F50D7A"/>
    <w:rsid w:val="00F50E8B"/>
    <w:rsid w:val="00F56AE8"/>
    <w:rsid w:val="00F64C55"/>
    <w:rsid w:val="00F70DEC"/>
    <w:rsid w:val="00F816DD"/>
    <w:rsid w:val="00F9583E"/>
    <w:rsid w:val="00FA26C9"/>
    <w:rsid w:val="00FA43CF"/>
    <w:rsid w:val="00FA47E5"/>
    <w:rsid w:val="00FA707E"/>
    <w:rsid w:val="00FA78F2"/>
    <w:rsid w:val="00FC178F"/>
    <w:rsid w:val="00FC43D4"/>
    <w:rsid w:val="00FC7E71"/>
    <w:rsid w:val="00FD0227"/>
    <w:rsid w:val="00FE5123"/>
    <w:rsid w:val="00FE5A38"/>
    <w:rsid w:val="00FF700F"/>
    <w:rsid w:val="1D3D76C2"/>
    <w:rsid w:val="46CE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DF843"/>
  <w15:docId w15:val="{338A59DF-258B-4AC0-8965-776E3C670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unhideWhenUsed/>
    <w:qFormat/>
    <w:rPr>
      <w:b/>
      <w:bCs/>
    </w:rPr>
  </w:style>
  <w:style w:type="paragraph" w:styleId="a4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Balloon Text"/>
    <w:basedOn w:val="a"/>
    <w:link w:val="a8"/>
    <w:uiPriority w:val="99"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e">
    <w:name w:val="annotation reference"/>
    <w:basedOn w:val="a0"/>
    <w:uiPriority w:val="99"/>
    <w:unhideWhenUsed/>
    <w:qFormat/>
    <w:rPr>
      <w:sz w:val="21"/>
      <w:szCs w:val="21"/>
    </w:rPr>
  </w:style>
  <w:style w:type="table" w:styleId="af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批注文字 字符"/>
    <w:basedOn w:val="a0"/>
    <w:link w:val="a4"/>
    <w:uiPriority w:val="99"/>
  </w:style>
  <w:style w:type="character" w:customStyle="1" w:styleId="a5">
    <w:name w:val="批注主题 字符"/>
    <w:basedOn w:val="a6"/>
    <w:link w:val="a3"/>
    <w:uiPriority w:val="99"/>
    <w:semiHidden/>
    <w:qFormat/>
    <w:rPr>
      <w:b/>
      <w:bCs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10">
    <w:name w:val="修订1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953</Words>
  <Characters>5437</Characters>
  <Application>Microsoft Office Word</Application>
  <DocSecurity>0</DocSecurity>
  <Lines>45</Lines>
  <Paragraphs>12</Paragraphs>
  <ScaleCrop>false</ScaleCrop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WMD-YL</dc:creator>
  <cp:lastModifiedBy>authors</cp:lastModifiedBy>
  <cp:revision>10</cp:revision>
  <dcterms:created xsi:type="dcterms:W3CDTF">2023-01-07T10:42:00Z</dcterms:created>
  <dcterms:modified xsi:type="dcterms:W3CDTF">2025-05-29T05:11:00Z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