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ADD" w:rsidRPr="00DC6FC4" w:rsidRDefault="00121A82" w:rsidP="00DC6FC4">
      <w:pPr>
        <w:spacing w:line="480" w:lineRule="auto"/>
        <w:rPr>
          <w:b/>
        </w:rPr>
      </w:pPr>
      <w:r w:rsidRPr="00DC6FC4">
        <w:rPr>
          <w:b/>
        </w:rPr>
        <w:t>Appendix</w:t>
      </w:r>
      <w:r w:rsidR="00D24D5A">
        <w:rPr>
          <w:b/>
        </w:rPr>
        <w:t xml:space="preserve"> 1:  Studies included in the analysis</w:t>
      </w:r>
    </w:p>
    <w:p w:rsidR="00121A82" w:rsidRPr="00DC6FC4" w:rsidRDefault="00121A82" w:rsidP="00DC6FC4">
      <w:pPr>
        <w:spacing w:line="480" w:lineRule="auto"/>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Bae JH, Oh JK, Chon CS, Oh CW, Hwang JH, Yoon YC. The biomechanical performance of locking plate fixation with intramedullary fibular strut graft augmentation in the treatment of unstable fractures of the proximal humerus. J Bone Joint Surg Br. 2011 Jul;93(7):937-41.</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Brianza S, Plecko M, Gueorguiev B, Windolf M, Schwieger K. Biomechanical evaluation of a new fixation technique for internal fixation of three-part proximal humerus fractures in a novel cadaveric model. Clin Biomech (Bristol, Avon). 2010 Nov;25(9):886-92.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Brianza S, Röderer G, Schiuma D, Schwyn R, Scola A, Gebhard F, Tami AE. Where do locking screws purchase in the humeral head? Injury. 2012 Jun;43(6):850-5.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Brunner A, Resch H, Babst R, Kathrein S, Fierlbeck J, Niederberger A, Schmölz W. The Humerusblock NG: a new concept for stabilization of proximal humeral fractures and its biomechanical evaluation. Arch Orthop Trauma Surg. 2012 Jul;132(7):985-92.</w:t>
      </w:r>
    </w:p>
    <w:p w:rsidR="00121A82" w:rsidRPr="00DC6FC4" w:rsidRDefault="00121A82" w:rsidP="00DC6FC4">
      <w:pPr>
        <w:spacing w:line="480" w:lineRule="auto"/>
        <w:ind w:firstLine="60"/>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Carrera EF, Nicolao FA, Netto NA, Carvalho RL, Dos Reis FB, Giordani EJ. A mechanical comparison between conventional and modified angular plates for proximal humeral fractures. J Shoulder Elbow Surg. 2008 Jul-Aug;17(4):631-6.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Castoldi F, Bonasia DE, Blonna D, Rossi R, Dettoni F, Assom M, Sankey A, Halewood C, Amis AA. The stability of percutaneous fixation of proximal humeral fractures. J Bone Joint Surg Am. 2010 Dec;92 Suppl 2:90-7.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Chow RM, Begum F, Beaupre LA, Carey JP, Adeeb S, Bouliane MJ. Proximal humeral fracture fixation: locking plate construct ± intramedullary fibular allograft. J Shoulder Elbow Surg. 2012 Jul;21(7):894-901.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Chudik SC, Weinhold P, Dahners LE. Fixed-angle plate fixation in simulated fractures of the proximal humerus: a biomechanical study of a new device. J Shoulder Elbow Surg. 2003 Nov-Dec;12(6):578-88.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De Wilde LF, Berghs BM, Beutler T, Ferguson SJ, Verdonk RC. A new prosthetic design for proximal humeral fractures: reconstructing the glenohumeral unit. J Shoulder Elbow Surg. 2004 Jul-Aug;13(4):373-80.</w:t>
      </w:r>
    </w:p>
    <w:p w:rsidR="00121A82" w:rsidRPr="00DC6FC4" w:rsidRDefault="00121A82" w:rsidP="00DC6FC4">
      <w:pPr>
        <w:spacing w:line="480" w:lineRule="auto"/>
        <w:ind w:firstLine="60"/>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Dietz SO, Hartmann F, Schwarz T, Nowak TE, Enders A, Kuhn S, Hofmann A, Rommens PM. Retrograde nailing versus locking plate osteosynthesis of proximal humeral fractures: a biomechanical study. J Shoulder Elbow Surg. 2012 May;21(5):618-24.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Duda GN, Epari DR, Babst R, Lambert SM, Matthys R, Südkamp NP. Mechanical evaluation of a new minimally invasive device for stabilization of proximal humeral fractures in elderly patients: a cadaver study. Acta Orthop. 2007 Jun;78(3):430-5.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Durigan A Jr, Barbieri CH, Mazzer N, Shimano AC. Two-part surgical neck fractures of the humerus: mechanical analysis of the fixation with four Shanz-type threaded pins in four different assemblies. J Shoulder Elbow Surg. 2005 Jan-Feb;14(1):96-102. </w:t>
      </w:r>
    </w:p>
    <w:p w:rsidR="00121A82" w:rsidRPr="00DC6FC4" w:rsidRDefault="00121A82" w:rsidP="00DC6FC4">
      <w:pPr>
        <w:spacing w:line="480" w:lineRule="auto"/>
        <w:rPr>
          <w:rFonts w:eastAsia="Times New Roman"/>
          <w:szCs w:val="20"/>
        </w:rPr>
      </w:pPr>
    </w:p>
    <w:p w:rsidR="0004099C"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Edwards SL, Wilson NA, Zhang LQ, Flores S, Merk BR. Two-part surgical neck fractures of the proximal part of the humerus. A biomechanical evaluation of two fixation techniques. J Bone Joint Surg Am. 2006 Oct;88(10):2258-64. </w:t>
      </w:r>
    </w:p>
    <w:p w:rsidR="0004099C" w:rsidRPr="00DC6FC4" w:rsidRDefault="0004099C" w:rsidP="00DC6FC4">
      <w:pPr>
        <w:pStyle w:val="ListParagraph"/>
        <w:spacing w:line="480" w:lineRule="auto"/>
        <w:rPr>
          <w:rFonts w:eastAsia="Times New Roman"/>
          <w:szCs w:val="20"/>
        </w:rPr>
      </w:pPr>
    </w:p>
    <w:p w:rsidR="0004099C" w:rsidRPr="00DC6FC4" w:rsidRDefault="0004099C" w:rsidP="00DC6FC4">
      <w:pPr>
        <w:pStyle w:val="ListParagraph"/>
        <w:numPr>
          <w:ilvl w:val="0"/>
          <w:numId w:val="1"/>
        </w:numPr>
        <w:spacing w:before="100" w:beforeAutospacing="1" w:after="100" w:afterAutospacing="1" w:line="480" w:lineRule="auto"/>
        <w:outlineLvl w:val="0"/>
        <w:rPr>
          <w:rFonts w:eastAsia="Times New Roman"/>
          <w:kern w:val="36"/>
          <w:szCs w:val="20"/>
        </w:rPr>
      </w:pPr>
      <w:r w:rsidRPr="00DC6FC4">
        <w:rPr>
          <w:rFonts w:eastAsia="Times New Roman"/>
          <w:szCs w:val="20"/>
        </w:rPr>
        <w:t>Eichhorn S,  Grandl M,  Trapp OM, Schreiber U</w:t>
      </w:r>
      <w:r w:rsidRPr="00DC6FC4">
        <w:rPr>
          <w:rFonts w:eastAsia="Times New Roman"/>
          <w:kern w:val="36"/>
          <w:szCs w:val="20"/>
        </w:rPr>
        <w:t xml:space="preserve">.  </w:t>
      </w:r>
      <w:r w:rsidR="00E04D00" w:rsidRPr="00DC6FC4">
        <w:rPr>
          <w:rFonts w:eastAsia="Times New Roman"/>
          <w:kern w:val="36"/>
          <w:szCs w:val="20"/>
        </w:rPr>
        <w:t>The poliax-n</w:t>
      </w:r>
      <w:r w:rsidRPr="00DC6FC4">
        <w:rPr>
          <w:rFonts w:eastAsia="Times New Roman"/>
          <w:kern w:val="36"/>
          <w:szCs w:val="20"/>
        </w:rPr>
        <w:t xml:space="preserve">ail; evaluation of a novel poly-axial and angle-stable intramedullary nailing concept. </w:t>
      </w:r>
      <w:r w:rsidR="00A96075" w:rsidRPr="00DC6FC4">
        <w:rPr>
          <w:rFonts w:eastAsia="Times New Roman"/>
          <w:kern w:val="36"/>
          <w:szCs w:val="20"/>
        </w:rPr>
        <w:t>Injury. 2011 Sept;42(Supp 3):S21-22.</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Erhardt JB, Stoffel K, Kampshoff J, Badur N, Yates P, Kuster MS. The position and number of screws influence screw perforation of the humeral head in modern locking plates: a cadaver study. J Orthop Trauma. 2012 Oct;26(10):e188-92.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Esen E, Doğramaci Y, Kömürcü M, Kanatli U, Bölükbaşi S, Atahan AO. Biomechanical comparison of fixation of two-part osteoporotic neck fracture of the proximal humerus using uni-planar and multi-planar Kirschner wire. Eklem Hastalik Cerrahisi. 2009;20(2):114-8.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Fankhauser F, Schippinger G, Weber K, Heinz S, Quehenberger F, Boldin C, Bratschitsch G, Szyszkowitz R, Georg L, Friedrich A. Cadaveric-biomechanical evaluation of bone-implant construct of proximal humerus fractures (Neer type 3). J Trauma. 2003 Aug;55(2):345-9.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Foruria AM, Carrascal MT, Revilla C, Munuera L, Sanchez-Sotelo J. Proximal humerus fracture rotational stability after fixation using a locking plate or a fixed-angle locked nail: the role of implant stiffness. Clin Biomech (Bristol, Avon). 2010 May;25(4):307-11.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Frankle MA, Greenwald DP, Markee BA, Ondrovic LE, Lee WE 3rd. Biomechanical effects of malposition of tuberosity fragments on the humeral prosthetic reconstruction for four-part proximal humerus fractures. J Shoulder Elbow Surg. 2001 Jul-Aug;10(4):321-6.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Frankle MA, Ondrovic LE, Markee BA, Harris ML, Lee WE 3rd. Stability of tuberosity reattachment in proximal humeral hemiarthroplasty. J Shoulder Elbow Surg. 2002 Sep-Oct;11(5):413-20. </w:t>
      </w:r>
    </w:p>
    <w:p w:rsidR="00EB3301" w:rsidRPr="00DC6FC4" w:rsidRDefault="00EB3301" w:rsidP="00DC6FC4">
      <w:pPr>
        <w:pStyle w:val="ListParagraph"/>
        <w:spacing w:line="480" w:lineRule="auto"/>
        <w:rPr>
          <w:rFonts w:eastAsia="Times New Roman"/>
          <w:szCs w:val="20"/>
        </w:rPr>
      </w:pPr>
    </w:p>
    <w:p w:rsidR="00EB3301" w:rsidRPr="00DC6FC4" w:rsidRDefault="00EB3301" w:rsidP="00DC6FC4">
      <w:pPr>
        <w:pStyle w:val="ListParagraph"/>
        <w:numPr>
          <w:ilvl w:val="0"/>
          <w:numId w:val="1"/>
        </w:numPr>
        <w:spacing w:line="480" w:lineRule="auto"/>
        <w:rPr>
          <w:rFonts w:eastAsia="Times New Roman"/>
          <w:szCs w:val="20"/>
        </w:rPr>
      </w:pPr>
      <w:r w:rsidRPr="00DC6FC4">
        <w:rPr>
          <w:rFonts w:eastAsia="Times New Roman"/>
          <w:szCs w:val="20"/>
        </w:rPr>
        <w:t xml:space="preserve">Friedl W, Rinner M. L-F1. 1 Experimental examination of factors influencing the deformation cut out risk in locked nail osteosynthesis of proximal humerus fractures. </w:t>
      </w:r>
      <w:r w:rsidRPr="00DC6FC4">
        <w:rPr>
          <w:rFonts w:eastAsia="Times New Roman"/>
          <w:i/>
          <w:iCs/>
          <w:szCs w:val="20"/>
        </w:rPr>
        <w:t>Injury</w:t>
      </w:r>
      <w:r w:rsidRPr="00DC6FC4">
        <w:rPr>
          <w:rFonts w:eastAsia="Times New Roman"/>
          <w:szCs w:val="20"/>
        </w:rPr>
        <w:t>. 2012 Sep;</w:t>
      </w:r>
      <w:r w:rsidRPr="00DC6FC4">
        <w:rPr>
          <w:rFonts w:eastAsia="Times New Roman"/>
          <w:i/>
          <w:iCs/>
          <w:szCs w:val="20"/>
        </w:rPr>
        <w:t>43</w:t>
      </w:r>
      <w:r w:rsidRPr="00DC6FC4">
        <w:rPr>
          <w:rFonts w:eastAsia="Times New Roman"/>
          <w:szCs w:val="20"/>
        </w:rPr>
        <w:t>(Supp 1):S11.</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Füchtmeier B, May R, Fierlbeck J, Hammer J, Nerlich M. A comparative biomechanical analysis of implants for the stabilization of proximal humerus fractures. Technol Health Care. 2006;14(4-5):261-70.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Gillespie RJ, Ramachandran V, Lea ES, Vallier HA. Biomechanical evaluation of 3-part proximal humerus fractures: a cadaveric study. Orthopedics. 2009 Nov;32(11):816. doi: 10.3928/01477447-20090922-06.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Gradl G, Knobe M, Stoffel M, Prescher A, Dirrichs T, Pape HC. Biomechanical evaluation of locking plate fixation of proximal humeral fractures augmented with calcium phosphate cement. J Orthop Trauma. 2013 Jul;27(7):399-404. doi: 10.1097/BOT.0b013e318278c595.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Gradl G, Stedtfeld HW, Morlock M, Sellenschloh K, Püschel K, Mittlmeier T, Gradl G. Locking plate fixation of humeral head fractures with a telescoping screw. A comparative biomechanical study versus a standard plate. Injury. 2012 Jun;43(6):734-8.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Hessmann MH, Hansen WS, Krummenauer F, Pol TF, Rommens P. Locked plate fixation and intramedullary nailing for proximal humerus fractures: a biomechanical evaluation. J Trauma. 2005 Jun;58(6):1194-201.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Horn J, Gueorguiev B, Brianza S, Steen H, Schwieger K. Biomechanical evaluation of two-part surgical neck fractures of the humerus fixed by an angular stable locked intramedullary nail. J Orthop Trauma. 2011 Jul;25(7):406-13.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Huffman GR, Itamura JM, McGarry MH, Duong L, Gililland J, Tibone JE, Lee TQ. Neer Award 2006: Biomechanical assessment of inferior tuberosity placement during hemiarthroplasty for four-part proximal humeral fractures. J Shoulder Elbow Surg. 2008 Mar-Apr;17(2):189-96.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Instrum K, Fennell C, Shrive N, Damson E, Sonnabend D, Hollinshead R. Semitubular blade plate fixation in proximal humeral fractures: a biomechanical study in a cadaveric model. J Shoulder Elbow Surg. 1998 Sep-Oct;7(5):462-6.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Jiang C, Zhu Y, Wang M, Rong G. Biomechanical comparison of different pin configurations during percutaneous pinning for the treatment of proximal humeral fractures. J Shoulder Elbow Surg. 2007 Mar-Apr;16(2):235-9.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Kedgley AE, DeLude JA, Drosdowech DS, Johnson JA, Bicknell RT. Humeral head translation during glenohumeral abduction following computer-assisted shoulder hemiarthroplasty. J Bone Joint Surg Br. 2008 Sep;90(9):1256-9. </w:t>
      </w:r>
    </w:p>
    <w:p w:rsidR="00B51BF3" w:rsidRPr="00DC6FC4" w:rsidRDefault="00B51BF3" w:rsidP="00DC6FC4">
      <w:pPr>
        <w:pStyle w:val="ListParagraph"/>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Kitson J, Booth G, Day R. A biomechanical comparison of locking plate and locking nail implants used for fractures of the proximal humerus. J Shoulder Elbow Surg. 2007 May-Jun;16(3):362-6.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Koval KJ, Blair B, Takei R, Kummer FJ, Zuckerman JD. Surgical neck fractures of the proximal humerus: a laboratory evaluation of ten fixation techniques. J Trauma. 1996 May;40(5):778-83.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Kralinger F, Gschwentner M, Wambacher M, Smekal V, Haid C. Proximal humeral fractures: what is semi-rigid? Biomechanical properties of semi-rigid implants, a biomechanical cadaver based evaluation. Arch Orthop Trauma Surg. 2008 Feb;128(2):205-10.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Kralinger F, Unger S, Wambacher M, Smekal V, Schmoelz W. The medial periosteal hinge, a key structure in fractures of the proximal humerus: a biomechanical cadaver study of its mechanical properties. J Bone Joint Surg Br. 2009 Jul;91(7):973-6.</w:t>
      </w:r>
    </w:p>
    <w:p w:rsidR="00121A82" w:rsidRPr="00DC6FC4" w:rsidRDefault="00121A82" w:rsidP="00DC6FC4">
      <w:pPr>
        <w:spacing w:line="480" w:lineRule="auto"/>
        <w:ind w:firstLine="60"/>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Kwon BK, Goertzen DJ, O'Brien PJ, Broekhuyse HM, Oxland TR. Biomechanical evaluation of proximal humeral fracture fixation supplemented with calcium phosphate cement. J Bone Joint Surg Am. 2002 Jun;84-A(6):951-61.</w:t>
      </w:r>
    </w:p>
    <w:p w:rsidR="00121A82" w:rsidRPr="00DC6FC4" w:rsidRDefault="00121A82" w:rsidP="00DC6FC4">
      <w:pPr>
        <w:spacing w:line="480" w:lineRule="auto"/>
        <w:ind w:firstLine="60"/>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Lescheid J, Zdero R, Shah S, Kuzyk PR, Schemitsch EH. The biomechanics of locked plating for repairing proximal humerus fractures with or without medial cortical support. J Trauma. 2010 Nov;69(5):1235-42.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Lever JP, Aksenov SA, Zdero R, Ahn H, McKee MD, Schemitsch EH. Biomechanical analysis of plate osteosynthesis systems for proximal humerus fractures. J Orthop Trauma. 2008 Jan;22(1):23-9.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Liew AS, Johnson JA, Patterson SD, King GJ, Chess DG. Effect of screw placement on fixation in the humeral head. J Shoulder Elbow Surg. 2000 Sep-Oct;9(5):423-6.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Lill H, Hepp P, Korner J, Kassi JP, Verheyden AP, Josten C, Duda GN. Proximal humeral fractures: how stiff should an implant be? A comparative mechanical study with new implants in human specimens. Arch Orthop Trauma Surg. 2003 Apr;123(2-3):74-81.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Maldonado ZM, Seebeck J, Heller MO, Brandt D, Hepp P, Lill H, Duda GN. Straining of the intact and fractured proximal humerus under physiological-like loading. J Biomech. 2003 Dec;36(12):1865-73.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Mathison C, Chaudhary R, Beaupre L, Reynolds M, Adeeb S, Bouliane M. Biomechanical analysis of proximal humeral fixation using locking plate fixation with an intramedullary fibular allograft. Clin Biomech (Bristol, Avon). 2010 Aug;25(7):642-6.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Naidu SH, Bixler B, Capo JT, Moulton MJ, Radin A. Percutaneous pinning of proximal humerus fractures: a biomechanical study. Orthopedics. 1997 Nov;20(11):1073-6.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Onder U, Blauth M, Kralinger F, Schmoelz W. Shoulder joint abduction motion test bench: a new shoulder test bench for in vitro experiments with active muscle force simulation. Biomed Tech (Berl). 2012 May 30;57(3):163-8.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Osterhoff G, Baumgartner D, Favre P, Wanner GA, Gerber H, Simmen HP, Werner CM. Medial support by fibula bone graft in angular stable plate fixation of proximal humeral fractures: an in vitro study with synthetic bone. J Shoulder Elbow Surg. 2011 Jul;20(5):740-6. </w:t>
      </w:r>
    </w:p>
    <w:p w:rsidR="00CB7A67" w:rsidRPr="00DC6FC4" w:rsidRDefault="00CB7A67" w:rsidP="00DC6FC4">
      <w:pPr>
        <w:pStyle w:val="ListParagraph"/>
        <w:spacing w:line="480" w:lineRule="auto"/>
        <w:rPr>
          <w:rFonts w:eastAsia="Times New Roman"/>
          <w:szCs w:val="20"/>
        </w:rPr>
      </w:pPr>
    </w:p>
    <w:p w:rsidR="00CB7A67" w:rsidRPr="00DC6FC4" w:rsidRDefault="00CB7A67" w:rsidP="00DC6FC4">
      <w:pPr>
        <w:pStyle w:val="ListParagraph"/>
        <w:numPr>
          <w:ilvl w:val="0"/>
          <w:numId w:val="1"/>
        </w:numPr>
        <w:spacing w:line="480" w:lineRule="auto"/>
        <w:rPr>
          <w:rFonts w:eastAsia="Times New Roman"/>
          <w:szCs w:val="20"/>
        </w:rPr>
      </w:pPr>
      <w:r w:rsidRPr="00DC6FC4">
        <w:rPr>
          <w:rFonts w:eastAsia="Times New Roman"/>
          <w:szCs w:val="20"/>
        </w:rPr>
        <w:t>Rajesh MB. The effect of bone quality on the intramedullary fixation</w:t>
      </w:r>
      <w:r w:rsidR="001556D4" w:rsidRPr="00DC6FC4">
        <w:rPr>
          <w:rFonts w:eastAsia="Times New Roman"/>
          <w:szCs w:val="20"/>
        </w:rPr>
        <w:t xml:space="preserve"> of proximal humeral fractures. </w:t>
      </w:r>
      <w:bookmarkStart w:id="0" w:name="_GoBack"/>
      <w:bookmarkEnd w:id="0"/>
      <w:r w:rsidRPr="00DC6FC4">
        <w:rPr>
          <w:rFonts w:eastAsia="Times New Roman"/>
          <w:iCs/>
          <w:szCs w:val="20"/>
        </w:rPr>
        <w:t>Bone. 2003 May;</w:t>
      </w:r>
      <w:r w:rsidRPr="00DC6FC4">
        <w:rPr>
          <w:rFonts w:eastAsia="Times New Roman"/>
          <w:szCs w:val="20"/>
        </w:rPr>
        <w:t>32(5):S165</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Röderer G, Gebhard F, Krischak G, Wilke HJ, Claes L. Biomechanical in vitro assessment of fixed angle plating using a new concept of locking for the treatment of osteoporotic proximal humerus fractures. Int Orthop. 2011 Apr;35(4):535-41.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Rothstock S, Plecko M, Kloub M, Schiuma D, Windolf M, Gueorguiev B. Biomechanical evaluation of two intramedullary nailing techniques with different locking options in a three-part fracture proximal humerus model. Clin Biomech (Bristol, Avon). 2012 Aug;27(7):686-91.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Ruch DS, Glisson RR, Marr AW, Russell GB, Nunley JA. Fixation of three-part proximal humeral fractures: a biomechanical evaluation. J Orthop Trauma. 2000 Jan;14(1):36-40.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Saitoh S, Nakatsuchi Y. Osteoporosis of the proximal humerus: Comparison of bone-mineral density and mechanical strength with the proximal femur. J Shoulder Elbow Surg. 1993 Mar;2(2):78-84.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Saitoh S, Nakatsuchi Y, Latta L, Milne E. Distribution of bone mineral density and bone strength of the proximal humerus. J Shoulder Elbow Surg. 1994 Jul;3(4):234-42.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Sanders BS, Bullington AB, McGillivary GR, Hutton WC. Biomechanical evaluation of locked plating in proximal humeral fractures. J Shoulder Elbow Surg. 2007 Mar-Apr;16(2):229-34.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Schumer RA, Muckley KL, Markert RJ, Prayson MJ, Heflin J, Konstantakos EK, Goswami T. Biomechanical comparison of a proximal humeral locking plate using two methods of head fixation. J Shoulder Elbow Surg. 2010 Jun;19(4):495-501.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Sehr JR, Szabo RM. Semitubular blade plate for fixation in the proximal humerus. J Orthop Trauma. 1988;2(4):327-32.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Seide K, Triebe J, Faschingbauer M, Schulz AP, Püschel K, Mehrtens G, Jürgens Ch. Locked vs. unlocked plate osteosynthesis of the proximal humerus - a biomechanical study. Clin Biomech (Bristol, Avon). 2007 Feb;22(2):176-82.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Siffri PC, Peindl RD, Coley ER, Norton J, Connor PM, Kellam JF. Biomechanical analysis of blade plate versus locking plate fixation for a proximal humerus fracture: comparison using cadaveric and synthetic humeri. J Orthop Trauma. 2006 Sep;20(8):547-54.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Tingart MJ, Lehtinen J, Zurakowski D, Warner JJ, Apreleva M. Proximal humeral fractures: regional differences in bone mineral density of the humeral head affect the fixation strength of cancellous screws. J Shoulder Elbow Surg. 2006 Sep-Oct;15(5):620-4.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Unger S, Erhart S, Kralinger F, Blauth M, Schmoelz W. The effect of in situ augmentation on implant anchorage in proximal humeral head fractures. Injury. 2012 Oct;43(10):1759-63.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Vogel G, Chechick A, Pritch Perry M, Brosh T. Fixation of humeral surgical neck fracture using contoured pins versus straight pins: a mechanical study. Int Orthop. 2007 Dec;31(6):811-5.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Voigt C, Hurschler C, Rechi L, Vosshenrich R, Lill H. Additive fiber-cerclages in proximal humeral fractures stabilized by locking plates: no effect on fracture stabilization and rotator cuff function in human shoulder specimens. Acta Orthop. 2009 Aug;80(4):465-71.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Voigt C, Kreienborg S, Megatli O, Schulz AP, Lill H, Hurschler C. How does a varus deformity of the humeral head affect elevation forces and shoulder function? A biomechanical study with human shoulder specimens. J Orthop Trauma. 2011 Jul;25(7):399-405.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Wallace MJ, Bledsoe G, Moed BR, Israel HA, Kaar SG. Relationship of cortical thickness of the proximal humerus and pullout strength of a locked plate and screw construct. J Orthop Trauma. 2012 Apr;26(4):222-5.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Weinstein DM, Bratton DR, Ciccone WJ 2nd, Elias JJ. Locking plates improve torsional resistance in the stabilization of three-part proximal humeral fractures. J Shoulder Elbow Surg. 2006 Mar-Apr;15(2):239-43.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Wheeler DL, Colville MR. Biomechanical comparison of intramedullary and percutaneous pin fixation for proximal humeral fracture fixation. J Orthop Trauma. 1997 Jul;11(5):363-7.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Williams GR Jr, Copley LA, Iannotti JP, Lisser SP. The influence of intramedullary fixation on figure-of-eight wiring for surgical neck fractures of the proximal humerus: a biomechanical comparison. J Shoulder Elbow Surg. 1997 Sep-Oct;6(5):423-8.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Wychowański M, Obrebski M, Rapała K, Wit A, Gajewski J, Marczak K. Strength of proximal humeral fraction fixation employing implants of various types--a study of porcine bones. Acta Bioeng Biomech. 2008;10(3):29-35. </w:t>
      </w:r>
    </w:p>
    <w:p w:rsidR="00121A82" w:rsidRPr="00DC6FC4" w:rsidRDefault="00121A82" w:rsidP="00DC6FC4">
      <w:pPr>
        <w:spacing w:line="480" w:lineRule="auto"/>
        <w:rPr>
          <w:rFonts w:eastAsia="Times New Roman"/>
          <w:szCs w:val="20"/>
        </w:rPr>
      </w:pPr>
    </w:p>
    <w:p w:rsidR="00121A82" w:rsidRPr="00DC6FC4" w:rsidRDefault="00121A82" w:rsidP="00DC6FC4">
      <w:pPr>
        <w:pStyle w:val="ListParagraph"/>
        <w:numPr>
          <w:ilvl w:val="0"/>
          <w:numId w:val="1"/>
        </w:numPr>
        <w:spacing w:line="480" w:lineRule="auto"/>
        <w:rPr>
          <w:rFonts w:eastAsia="Times New Roman"/>
          <w:szCs w:val="20"/>
        </w:rPr>
      </w:pPr>
      <w:r w:rsidRPr="00DC6FC4">
        <w:rPr>
          <w:rFonts w:eastAsia="Times New Roman"/>
          <w:szCs w:val="20"/>
        </w:rPr>
        <w:t xml:space="preserve">Zettl R, Müller T, Topp T, Lewan U, Krüger A, Kühne C, Ruchholtz S. Monoaxial versus polyaxial locking systems: a biomechanical analysis of different locking systems for the fixation of proximal humeral fractures. Int Orthop. 2011 Aug;35(8):1245-50. </w:t>
      </w:r>
    </w:p>
    <w:p w:rsidR="00121A82" w:rsidRPr="00DC6FC4" w:rsidRDefault="00121A82" w:rsidP="00DC6FC4">
      <w:pPr>
        <w:spacing w:line="480" w:lineRule="auto"/>
      </w:pPr>
    </w:p>
    <w:sectPr w:rsidR="00121A82" w:rsidRPr="00DC6FC4" w:rsidSect="00DC6FC4">
      <w:footerReference w:type="even" r:id="rId5"/>
      <w:footerReference w:type="default" r:id="rId6"/>
      <w:pgSz w:w="12240" w:h="15840"/>
      <w:pgMar w:top="1440" w:right="1800" w:bottom="1440" w:left="1800" w:gutter="0"/>
      <w:lnNumType w:countBy="1" w:restart="continuou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62" w:rsidRDefault="007827E8" w:rsidP="00B1753C">
    <w:pPr>
      <w:pStyle w:val="Footer"/>
      <w:framePr w:wrap="around" w:vAnchor="text" w:hAnchor="margin" w:xAlign="right" w:y="1"/>
      <w:rPr>
        <w:rStyle w:val="PageNumber"/>
      </w:rPr>
    </w:pPr>
    <w:r>
      <w:rPr>
        <w:rStyle w:val="PageNumber"/>
      </w:rPr>
      <w:fldChar w:fldCharType="begin"/>
    </w:r>
    <w:r w:rsidR="003D7F62">
      <w:rPr>
        <w:rStyle w:val="PageNumber"/>
      </w:rPr>
      <w:instrText xml:space="preserve">PAGE  </w:instrText>
    </w:r>
    <w:r>
      <w:rPr>
        <w:rStyle w:val="PageNumber"/>
      </w:rPr>
      <w:fldChar w:fldCharType="end"/>
    </w:r>
  </w:p>
  <w:p w:rsidR="003D7F62" w:rsidRDefault="003D7F62" w:rsidP="003D7F62">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62" w:rsidRDefault="007827E8" w:rsidP="00B1753C">
    <w:pPr>
      <w:pStyle w:val="Footer"/>
      <w:framePr w:wrap="around" w:vAnchor="text" w:hAnchor="margin" w:xAlign="right" w:y="1"/>
      <w:rPr>
        <w:rStyle w:val="PageNumber"/>
      </w:rPr>
    </w:pPr>
    <w:r>
      <w:rPr>
        <w:rStyle w:val="PageNumber"/>
      </w:rPr>
      <w:fldChar w:fldCharType="begin"/>
    </w:r>
    <w:r w:rsidR="003D7F62">
      <w:rPr>
        <w:rStyle w:val="PageNumber"/>
      </w:rPr>
      <w:instrText xml:space="preserve">PAGE  </w:instrText>
    </w:r>
    <w:r>
      <w:rPr>
        <w:rStyle w:val="PageNumber"/>
      </w:rPr>
      <w:fldChar w:fldCharType="separate"/>
    </w:r>
    <w:r w:rsidR="00D24D5A">
      <w:rPr>
        <w:rStyle w:val="PageNumber"/>
        <w:noProof/>
      </w:rPr>
      <w:t>1</w:t>
    </w:r>
    <w:r>
      <w:rPr>
        <w:rStyle w:val="PageNumber"/>
      </w:rPr>
      <w:fldChar w:fldCharType="end"/>
    </w:r>
  </w:p>
  <w:p w:rsidR="003D7F62" w:rsidRDefault="003D7F62" w:rsidP="003D7F62">
    <w:pPr>
      <w:pStyle w:val="Footer"/>
      <w:ind w:right="360"/>
    </w:pP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B181C"/>
    <w:multiLevelType w:val="hybridMultilevel"/>
    <w:tmpl w:val="564C1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oNotTrackMoves/>
  <w:defaultTabStop w:val="720"/>
  <w:displayHorizontalDrawingGridEvery w:val="0"/>
  <w:displayVerticalDrawingGridEvery w:val="0"/>
  <w:doNotUseMarginsForDrawingGridOrigin/>
  <w:noPunctuationKerning/>
  <w:characterSpacingControl w:val="doNotCompress"/>
  <w:savePreviewPicture/>
  <w:compat>
    <w:useFELayout/>
  </w:compat>
  <w:rsids>
    <w:rsidRoot w:val="00121A82"/>
    <w:rsid w:val="00024AB2"/>
    <w:rsid w:val="0004099C"/>
    <w:rsid w:val="000B122F"/>
    <w:rsid w:val="00121A82"/>
    <w:rsid w:val="001556D4"/>
    <w:rsid w:val="0018187F"/>
    <w:rsid w:val="00242BA3"/>
    <w:rsid w:val="003D7F62"/>
    <w:rsid w:val="004179FD"/>
    <w:rsid w:val="00554AE6"/>
    <w:rsid w:val="007827E8"/>
    <w:rsid w:val="00A96075"/>
    <w:rsid w:val="00B51BF3"/>
    <w:rsid w:val="00C76D7E"/>
    <w:rsid w:val="00CB7A67"/>
    <w:rsid w:val="00D135C2"/>
    <w:rsid w:val="00D2049E"/>
    <w:rsid w:val="00D24D5A"/>
    <w:rsid w:val="00DC6FC4"/>
    <w:rsid w:val="00DC7458"/>
    <w:rsid w:val="00E04D00"/>
    <w:rsid w:val="00EB3301"/>
    <w:rsid w:val="00F71ADD"/>
  </w:rsids>
  <m:mathPr>
    <m:mathFont m:val="Lucida Grande"/>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49E"/>
    <w:rPr>
      <w:sz w:val="24"/>
      <w:szCs w:val="24"/>
      <w:lang w:eastAsia="en-US"/>
    </w:rPr>
  </w:style>
  <w:style w:type="paragraph" w:styleId="Heading1">
    <w:name w:val="heading 1"/>
    <w:basedOn w:val="Normal"/>
    <w:link w:val="Heading1Char"/>
    <w:uiPriority w:val="9"/>
    <w:qFormat/>
    <w:rsid w:val="0004099C"/>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C76D7E"/>
    <w:pPr>
      <w:ind w:left="720"/>
      <w:contextualSpacing/>
    </w:pPr>
  </w:style>
  <w:style w:type="character" w:customStyle="1" w:styleId="Heading1Char">
    <w:name w:val="Heading 1 Char"/>
    <w:basedOn w:val="DefaultParagraphFont"/>
    <w:link w:val="Heading1"/>
    <w:uiPriority w:val="9"/>
    <w:rsid w:val="0004099C"/>
    <w:rPr>
      <w:rFonts w:ascii="Times" w:hAnsi="Times"/>
      <w:b/>
      <w:bCs/>
      <w:kern w:val="36"/>
      <w:sz w:val="48"/>
      <w:szCs w:val="48"/>
      <w:lang w:eastAsia="en-US"/>
    </w:rPr>
  </w:style>
  <w:style w:type="character" w:styleId="Hyperlink">
    <w:name w:val="Hyperlink"/>
    <w:basedOn w:val="DefaultParagraphFont"/>
    <w:uiPriority w:val="99"/>
    <w:semiHidden/>
    <w:unhideWhenUsed/>
    <w:rsid w:val="0004099C"/>
    <w:rPr>
      <w:color w:val="0000FF"/>
      <w:u w:val="single"/>
    </w:rPr>
  </w:style>
  <w:style w:type="character" w:styleId="LineNumber">
    <w:name w:val="line number"/>
    <w:basedOn w:val="DefaultParagraphFont"/>
    <w:uiPriority w:val="99"/>
    <w:semiHidden/>
    <w:unhideWhenUsed/>
    <w:rsid w:val="00DC6FC4"/>
  </w:style>
  <w:style w:type="paragraph" w:styleId="Footer">
    <w:name w:val="footer"/>
    <w:basedOn w:val="Normal"/>
    <w:link w:val="FooterChar"/>
    <w:uiPriority w:val="99"/>
    <w:semiHidden/>
    <w:unhideWhenUsed/>
    <w:rsid w:val="003D7F62"/>
    <w:pPr>
      <w:tabs>
        <w:tab w:val="center" w:pos="4320"/>
        <w:tab w:val="right" w:pos="8640"/>
      </w:tabs>
    </w:pPr>
  </w:style>
  <w:style w:type="character" w:customStyle="1" w:styleId="FooterChar">
    <w:name w:val="Footer Char"/>
    <w:basedOn w:val="DefaultParagraphFont"/>
    <w:link w:val="Footer"/>
    <w:uiPriority w:val="99"/>
    <w:semiHidden/>
    <w:rsid w:val="003D7F62"/>
    <w:rPr>
      <w:sz w:val="24"/>
      <w:szCs w:val="24"/>
      <w:lang w:eastAsia="en-US"/>
    </w:rPr>
  </w:style>
  <w:style w:type="character" w:styleId="PageNumber">
    <w:name w:val="page number"/>
    <w:basedOn w:val="DefaultParagraphFont"/>
    <w:uiPriority w:val="99"/>
    <w:semiHidden/>
    <w:unhideWhenUsed/>
    <w:rsid w:val="003D7F6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link w:val="Heading1Char"/>
    <w:uiPriority w:val="9"/>
    <w:qFormat/>
    <w:rsid w:val="0004099C"/>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D7E"/>
    <w:pPr>
      <w:ind w:left="720"/>
      <w:contextualSpacing/>
    </w:pPr>
  </w:style>
  <w:style w:type="character" w:customStyle="1" w:styleId="Heading1Char">
    <w:name w:val="Heading 1 Char"/>
    <w:basedOn w:val="DefaultParagraphFont"/>
    <w:link w:val="Heading1"/>
    <w:uiPriority w:val="9"/>
    <w:rsid w:val="0004099C"/>
    <w:rPr>
      <w:rFonts w:ascii="Times" w:hAnsi="Times"/>
      <w:b/>
      <w:bCs/>
      <w:kern w:val="36"/>
      <w:sz w:val="48"/>
      <w:szCs w:val="48"/>
      <w:lang w:eastAsia="en-US"/>
    </w:rPr>
  </w:style>
  <w:style w:type="character" w:styleId="Hyperlink">
    <w:name w:val="Hyperlink"/>
    <w:basedOn w:val="DefaultParagraphFont"/>
    <w:uiPriority w:val="99"/>
    <w:semiHidden/>
    <w:unhideWhenUsed/>
    <w:rsid w:val="0004099C"/>
    <w:rPr>
      <w:color w:val="0000FF"/>
      <w:u w:val="single"/>
    </w:rPr>
  </w:style>
</w:styles>
</file>

<file path=word/webSettings.xml><?xml version="1.0" encoding="utf-8"?>
<w:webSettings xmlns:r="http://schemas.openxmlformats.org/officeDocument/2006/relationships" xmlns:w="http://schemas.openxmlformats.org/wordprocessingml/2006/main">
  <w:divs>
    <w:div w:id="862549904">
      <w:bodyDiv w:val="1"/>
      <w:marLeft w:val="0"/>
      <w:marRight w:val="0"/>
      <w:marTop w:val="0"/>
      <w:marBottom w:val="0"/>
      <w:divBdr>
        <w:top w:val="none" w:sz="0" w:space="0" w:color="auto"/>
        <w:left w:val="none" w:sz="0" w:space="0" w:color="auto"/>
        <w:bottom w:val="none" w:sz="0" w:space="0" w:color="auto"/>
        <w:right w:val="none" w:sz="0" w:space="0" w:color="auto"/>
      </w:divBdr>
      <w:divsChild>
        <w:div w:id="628979321">
          <w:marLeft w:val="0"/>
          <w:marRight w:val="0"/>
          <w:marTop w:val="0"/>
          <w:marBottom w:val="0"/>
          <w:divBdr>
            <w:top w:val="none" w:sz="0" w:space="0" w:color="auto"/>
            <w:left w:val="none" w:sz="0" w:space="0" w:color="auto"/>
            <w:bottom w:val="none" w:sz="0" w:space="0" w:color="auto"/>
            <w:right w:val="none" w:sz="0" w:space="0" w:color="auto"/>
          </w:divBdr>
          <w:divsChild>
            <w:div w:id="173569486">
              <w:marLeft w:val="0"/>
              <w:marRight w:val="0"/>
              <w:marTop w:val="0"/>
              <w:marBottom w:val="0"/>
              <w:divBdr>
                <w:top w:val="none" w:sz="0" w:space="0" w:color="auto"/>
                <w:left w:val="none" w:sz="0" w:space="0" w:color="auto"/>
                <w:bottom w:val="none" w:sz="0" w:space="0" w:color="auto"/>
                <w:right w:val="none" w:sz="0" w:space="0" w:color="auto"/>
              </w:divBdr>
            </w:div>
            <w:div w:id="426468133">
              <w:marLeft w:val="0"/>
              <w:marRight w:val="0"/>
              <w:marTop w:val="0"/>
              <w:marBottom w:val="0"/>
              <w:divBdr>
                <w:top w:val="none" w:sz="0" w:space="0" w:color="auto"/>
                <w:left w:val="none" w:sz="0" w:space="0" w:color="auto"/>
                <w:bottom w:val="none" w:sz="0" w:space="0" w:color="auto"/>
                <w:right w:val="none" w:sz="0" w:space="0" w:color="auto"/>
              </w:divBdr>
            </w:div>
            <w:div w:id="548953742">
              <w:marLeft w:val="0"/>
              <w:marRight w:val="0"/>
              <w:marTop w:val="0"/>
              <w:marBottom w:val="0"/>
              <w:divBdr>
                <w:top w:val="none" w:sz="0" w:space="0" w:color="auto"/>
                <w:left w:val="none" w:sz="0" w:space="0" w:color="auto"/>
                <w:bottom w:val="none" w:sz="0" w:space="0" w:color="auto"/>
                <w:right w:val="none" w:sz="0" w:space="0" w:color="auto"/>
              </w:divBdr>
            </w:div>
            <w:div w:id="18752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21422">
      <w:bodyDiv w:val="1"/>
      <w:marLeft w:val="0"/>
      <w:marRight w:val="0"/>
      <w:marTop w:val="0"/>
      <w:marBottom w:val="0"/>
      <w:divBdr>
        <w:top w:val="none" w:sz="0" w:space="0" w:color="auto"/>
        <w:left w:val="none" w:sz="0" w:space="0" w:color="auto"/>
        <w:bottom w:val="none" w:sz="0" w:space="0" w:color="auto"/>
        <w:right w:val="none" w:sz="0" w:space="0" w:color="auto"/>
      </w:divBdr>
      <w:divsChild>
        <w:div w:id="1411275212">
          <w:marLeft w:val="0"/>
          <w:marRight w:val="0"/>
          <w:marTop w:val="0"/>
          <w:marBottom w:val="0"/>
          <w:divBdr>
            <w:top w:val="none" w:sz="0" w:space="0" w:color="auto"/>
            <w:left w:val="none" w:sz="0" w:space="0" w:color="auto"/>
            <w:bottom w:val="none" w:sz="0" w:space="0" w:color="auto"/>
            <w:right w:val="none" w:sz="0" w:space="0" w:color="auto"/>
          </w:divBdr>
          <w:divsChild>
            <w:div w:id="528107120">
              <w:marLeft w:val="0"/>
              <w:marRight w:val="0"/>
              <w:marTop w:val="0"/>
              <w:marBottom w:val="0"/>
              <w:divBdr>
                <w:top w:val="none" w:sz="0" w:space="0" w:color="auto"/>
                <w:left w:val="none" w:sz="0" w:space="0" w:color="auto"/>
                <w:bottom w:val="none" w:sz="0" w:space="0" w:color="auto"/>
                <w:right w:val="none" w:sz="0" w:space="0" w:color="auto"/>
              </w:divBdr>
            </w:div>
          </w:divsChild>
        </w:div>
        <w:div w:id="161356250">
          <w:marLeft w:val="0"/>
          <w:marRight w:val="0"/>
          <w:marTop w:val="0"/>
          <w:marBottom w:val="0"/>
          <w:divBdr>
            <w:top w:val="none" w:sz="0" w:space="0" w:color="auto"/>
            <w:left w:val="none" w:sz="0" w:space="0" w:color="auto"/>
            <w:bottom w:val="none" w:sz="0" w:space="0" w:color="auto"/>
            <w:right w:val="none" w:sz="0" w:space="0" w:color="auto"/>
          </w:divBdr>
        </w:div>
        <w:div w:id="474100674">
          <w:marLeft w:val="0"/>
          <w:marRight w:val="0"/>
          <w:marTop w:val="0"/>
          <w:marBottom w:val="0"/>
          <w:divBdr>
            <w:top w:val="none" w:sz="0" w:space="0" w:color="auto"/>
            <w:left w:val="none" w:sz="0" w:space="0" w:color="auto"/>
            <w:bottom w:val="none" w:sz="0" w:space="0" w:color="auto"/>
            <w:right w:val="none" w:sz="0" w:space="0" w:color="auto"/>
          </w:divBdr>
          <w:divsChild>
            <w:div w:id="1500736370">
              <w:marLeft w:val="0"/>
              <w:marRight w:val="0"/>
              <w:marTop w:val="0"/>
              <w:marBottom w:val="0"/>
              <w:divBdr>
                <w:top w:val="none" w:sz="0" w:space="0" w:color="auto"/>
                <w:left w:val="none" w:sz="0" w:space="0" w:color="auto"/>
                <w:bottom w:val="none" w:sz="0" w:space="0" w:color="auto"/>
                <w:right w:val="none" w:sz="0" w:space="0" w:color="auto"/>
              </w:divBdr>
            </w:div>
          </w:divsChild>
        </w:div>
        <w:div w:id="1677884919">
          <w:marLeft w:val="0"/>
          <w:marRight w:val="0"/>
          <w:marTop w:val="0"/>
          <w:marBottom w:val="0"/>
          <w:divBdr>
            <w:top w:val="none" w:sz="0" w:space="0" w:color="auto"/>
            <w:left w:val="none" w:sz="0" w:space="0" w:color="auto"/>
            <w:bottom w:val="none" w:sz="0" w:space="0" w:color="auto"/>
            <w:right w:val="none" w:sz="0" w:space="0" w:color="auto"/>
          </w:divBdr>
        </w:div>
        <w:div w:id="1016612309">
          <w:marLeft w:val="0"/>
          <w:marRight w:val="0"/>
          <w:marTop w:val="0"/>
          <w:marBottom w:val="0"/>
          <w:divBdr>
            <w:top w:val="none" w:sz="0" w:space="0" w:color="auto"/>
            <w:left w:val="none" w:sz="0" w:space="0" w:color="auto"/>
            <w:bottom w:val="none" w:sz="0" w:space="0" w:color="auto"/>
            <w:right w:val="none" w:sz="0" w:space="0" w:color="auto"/>
          </w:divBdr>
          <w:divsChild>
            <w:div w:id="409039708">
              <w:marLeft w:val="0"/>
              <w:marRight w:val="0"/>
              <w:marTop w:val="0"/>
              <w:marBottom w:val="0"/>
              <w:divBdr>
                <w:top w:val="none" w:sz="0" w:space="0" w:color="auto"/>
                <w:left w:val="none" w:sz="0" w:space="0" w:color="auto"/>
                <w:bottom w:val="none" w:sz="0" w:space="0" w:color="auto"/>
                <w:right w:val="none" w:sz="0" w:space="0" w:color="auto"/>
              </w:divBdr>
            </w:div>
          </w:divsChild>
        </w:div>
        <w:div w:id="1682967482">
          <w:marLeft w:val="0"/>
          <w:marRight w:val="0"/>
          <w:marTop w:val="0"/>
          <w:marBottom w:val="0"/>
          <w:divBdr>
            <w:top w:val="none" w:sz="0" w:space="0" w:color="auto"/>
            <w:left w:val="none" w:sz="0" w:space="0" w:color="auto"/>
            <w:bottom w:val="none" w:sz="0" w:space="0" w:color="auto"/>
            <w:right w:val="none" w:sz="0" w:space="0" w:color="auto"/>
          </w:divBdr>
        </w:div>
        <w:div w:id="1220437739">
          <w:marLeft w:val="0"/>
          <w:marRight w:val="0"/>
          <w:marTop w:val="0"/>
          <w:marBottom w:val="0"/>
          <w:divBdr>
            <w:top w:val="none" w:sz="0" w:space="0" w:color="auto"/>
            <w:left w:val="none" w:sz="0" w:space="0" w:color="auto"/>
            <w:bottom w:val="none" w:sz="0" w:space="0" w:color="auto"/>
            <w:right w:val="none" w:sz="0" w:space="0" w:color="auto"/>
          </w:divBdr>
          <w:divsChild>
            <w:div w:id="1735201618">
              <w:marLeft w:val="0"/>
              <w:marRight w:val="0"/>
              <w:marTop w:val="0"/>
              <w:marBottom w:val="0"/>
              <w:divBdr>
                <w:top w:val="none" w:sz="0" w:space="0" w:color="auto"/>
                <w:left w:val="none" w:sz="0" w:space="0" w:color="auto"/>
                <w:bottom w:val="none" w:sz="0" w:space="0" w:color="auto"/>
                <w:right w:val="none" w:sz="0" w:space="0" w:color="auto"/>
              </w:divBdr>
            </w:div>
          </w:divsChild>
        </w:div>
        <w:div w:id="501507021">
          <w:marLeft w:val="0"/>
          <w:marRight w:val="0"/>
          <w:marTop w:val="0"/>
          <w:marBottom w:val="0"/>
          <w:divBdr>
            <w:top w:val="none" w:sz="0" w:space="0" w:color="auto"/>
            <w:left w:val="none" w:sz="0" w:space="0" w:color="auto"/>
            <w:bottom w:val="none" w:sz="0" w:space="0" w:color="auto"/>
            <w:right w:val="none" w:sz="0" w:space="0" w:color="auto"/>
          </w:divBdr>
        </w:div>
        <w:div w:id="1659259667">
          <w:marLeft w:val="0"/>
          <w:marRight w:val="0"/>
          <w:marTop w:val="0"/>
          <w:marBottom w:val="0"/>
          <w:divBdr>
            <w:top w:val="none" w:sz="0" w:space="0" w:color="auto"/>
            <w:left w:val="none" w:sz="0" w:space="0" w:color="auto"/>
            <w:bottom w:val="none" w:sz="0" w:space="0" w:color="auto"/>
            <w:right w:val="none" w:sz="0" w:space="0" w:color="auto"/>
          </w:divBdr>
          <w:divsChild>
            <w:div w:id="1615746226">
              <w:marLeft w:val="0"/>
              <w:marRight w:val="0"/>
              <w:marTop w:val="0"/>
              <w:marBottom w:val="0"/>
              <w:divBdr>
                <w:top w:val="none" w:sz="0" w:space="0" w:color="auto"/>
                <w:left w:val="none" w:sz="0" w:space="0" w:color="auto"/>
                <w:bottom w:val="none" w:sz="0" w:space="0" w:color="auto"/>
                <w:right w:val="none" w:sz="0" w:space="0" w:color="auto"/>
              </w:divBdr>
            </w:div>
          </w:divsChild>
        </w:div>
        <w:div w:id="786659155">
          <w:marLeft w:val="0"/>
          <w:marRight w:val="0"/>
          <w:marTop w:val="0"/>
          <w:marBottom w:val="0"/>
          <w:divBdr>
            <w:top w:val="none" w:sz="0" w:space="0" w:color="auto"/>
            <w:left w:val="none" w:sz="0" w:space="0" w:color="auto"/>
            <w:bottom w:val="none" w:sz="0" w:space="0" w:color="auto"/>
            <w:right w:val="none" w:sz="0" w:space="0" w:color="auto"/>
          </w:divBdr>
        </w:div>
        <w:div w:id="450319826">
          <w:marLeft w:val="0"/>
          <w:marRight w:val="0"/>
          <w:marTop w:val="0"/>
          <w:marBottom w:val="0"/>
          <w:divBdr>
            <w:top w:val="none" w:sz="0" w:space="0" w:color="auto"/>
            <w:left w:val="none" w:sz="0" w:space="0" w:color="auto"/>
            <w:bottom w:val="none" w:sz="0" w:space="0" w:color="auto"/>
            <w:right w:val="none" w:sz="0" w:space="0" w:color="auto"/>
          </w:divBdr>
          <w:divsChild>
            <w:div w:id="1236472664">
              <w:marLeft w:val="0"/>
              <w:marRight w:val="0"/>
              <w:marTop w:val="0"/>
              <w:marBottom w:val="0"/>
              <w:divBdr>
                <w:top w:val="none" w:sz="0" w:space="0" w:color="auto"/>
                <w:left w:val="none" w:sz="0" w:space="0" w:color="auto"/>
                <w:bottom w:val="none" w:sz="0" w:space="0" w:color="auto"/>
                <w:right w:val="none" w:sz="0" w:space="0" w:color="auto"/>
              </w:divBdr>
            </w:div>
          </w:divsChild>
        </w:div>
        <w:div w:id="1611354347">
          <w:marLeft w:val="0"/>
          <w:marRight w:val="0"/>
          <w:marTop w:val="0"/>
          <w:marBottom w:val="0"/>
          <w:divBdr>
            <w:top w:val="none" w:sz="0" w:space="0" w:color="auto"/>
            <w:left w:val="none" w:sz="0" w:space="0" w:color="auto"/>
            <w:bottom w:val="none" w:sz="0" w:space="0" w:color="auto"/>
            <w:right w:val="none" w:sz="0" w:space="0" w:color="auto"/>
          </w:divBdr>
        </w:div>
        <w:div w:id="1489439898">
          <w:marLeft w:val="0"/>
          <w:marRight w:val="0"/>
          <w:marTop w:val="0"/>
          <w:marBottom w:val="0"/>
          <w:divBdr>
            <w:top w:val="none" w:sz="0" w:space="0" w:color="auto"/>
            <w:left w:val="none" w:sz="0" w:space="0" w:color="auto"/>
            <w:bottom w:val="none" w:sz="0" w:space="0" w:color="auto"/>
            <w:right w:val="none" w:sz="0" w:space="0" w:color="auto"/>
          </w:divBdr>
          <w:divsChild>
            <w:div w:id="1706252620">
              <w:marLeft w:val="0"/>
              <w:marRight w:val="0"/>
              <w:marTop w:val="0"/>
              <w:marBottom w:val="0"/>
              <w:divBdr>
                <w:top w:val="none" w:sz="0" w:space="0" w:color="auto"/>
                <w:left w:val="none" w:sz="0" w:space="0" w:color="auto"/>
                <w:bottom w:val="none" w:sz="0" w:space="0" w:color="auto"/>
                <w:right w:val="none" w:sz="0" w:space="0" w:color="auto"/>
              </w:divBdr>
            </w:div>
          </w:divsChild>
        </w:div>
        <w:div w:id="1105156711">
          <w:marLeft w:val="0"/>
          <w:marRight w:val="0"/>
          <w:marTop w:val="0"/>
          <w:marBottom w:val="0"/>
          <w:divBdr>
            <w:top w:val="none" w:sz="0" w:space="0" w:color="auto"/>
            <w:left w:val="none" w:sz="0" w:space="0" w:color="auto"/>
            <w:bottom w:val="none" w:sz="0" w:space="0" w:color="auto"/>
            <w:right w:val="none" w:sz="0" w:space="0" w:color="auto"/>
          </w:divBdr>
        </w:div>
        <w:div w:id="358553369">
          <w:marLeft w:val="0"/>
          <w:marRight w:val="0"/>
          <w:marTop w:val="0"/>
          <w:marBottom w:val="0"/>
          <w:divBdr>
            <w:top w:val="none" w:sz="0" w:space="0" w:color="auto"/>
            <w:left w:val="none" w:sz="0" w:space="0" w:color="auto"/>
            <w:bottom w:val="none" w:sz="0" w:space="0" w:color="auto"/>
            <w:right w:val="none" w:sz="0" w:space="0" w:color="auto"/>
          </w:divBdr>
          <w:divsChild>
            <w:div w:id="1340618469">
              <w:marLeft w:val="0"/>
              <w:marRight w:val="0"/>
              <w:marTop w:val="0"/>
              <w:marBottom w:val="0"/>
              <w:divBdr>
                <w:top w:val="none" w:sz="0" w:space="0" w:color="auto"/>
                <w:left w:val="none" w:sz="0" w:space="0" w:color="auto"/>
                <w:bottom w:val="none" w:sz="0" w:space="0" w:color="auto"/>
                <w:right w:val="none" w:sz="0" w:space="0" w:color="auto"/>
              </w:divBdr>
            </w:div>
          </w:divsChild>
        </w:div>
        <w:div w:id="1149856617">
          <w:marLeft w:val="0"/>
          <w:marRight w:val="0"/>
          <w:marTop w:val="0"/>
          <w:marBottom w:val="0"/>
          <w:divBdr>
            <w:top w:val="none" w:sz="0" w:space="0" w:color="auto"/>
            <w:left w:val="none" w:sz="0" w:space="0" w:color="auto"/>
            <w:bottom w:val="none" w:sz="0" w:space="0" w:color="auto"/>
            <w:right w:val="none" w:sz="0" w:space="0" w:color="auto"/>
          </w:divBdr>
        </w:div>
        <w:div w:id="145442272">
          <w:marLeft w:val="0"/>
          <w:marRight w:val="0"/>
          <w:marTop w:val="0"/>
          <w:marBottom w:val="0"/>
          <w:divBdr>
            <w:top w:val="none" w:sz="0" w:space="0" w:color="auto"/>
            <w:left w:val="none" w:sz="0" w:space="0" w:color="auto"/>
            <w:bottom w:val="none" w:sz="0" w:space="0" w:color="auto"/>
            <w:right w:val="none" w:sz="0" w:space="0" w:color="auto"/>
          </w:divBdr>
          <w:divsChild>
            <w:div w:id="1291281825">
              <w:marLeft w:val="0"/>
              <w:marRight w:val="0"/>
              <w:marTop w:val="0"/>
              <w:marBottom w:val="0"/>
              <w:divBdr>
                <w:top w:val="none" w:sz="0" w:space="0" w:color="auto"/>
                <w:left w:val="none" w:sz="0" w:space="0" w:color="auto"/>
                <w:bottom w:val="none" w:sz="0" w:space="0" w:color="auto"/>
                <w:right w:val="none" w:sz="0" w:space="0" w:color="auto"/>
              </w:divBdr>
            </w:div>
          </w:divsChild>
        </w:div>
        <w:div w:id="847215888">
          <w:marLeft w:val="0"/>
          <w:marRight w:val="0"/>
          <w:marTop w:val="0"/>
          <w:marBottom w:val="0"/>
          <w:divBdr>
            <w:top w:val="none" w:sz="0" w:space="0" w:color="auto"/>
            <w:left w:val="none" w:sz="0" w:space="0" w:color="auto"/>
            <w:bottom w:val="none" w:sz="0" w:space="0" w:color="auto"/>
            <w:right w:val="none" w:sz="0" w:space="0" w:color="auto"/>
          </w:divBdr>
        </w:div>
        <w:div w:id="897668862">
          <w:marLeft w:val="0"/>
          <w:marRight w:val="0"/>
          <w:marTop w:val="0"/>
          <w:marBottom w:val="0"/>
          <w:divBdr>
            <w:top w:val="none" w:sz="0" w:space="0" w:color="auto"/>
            <w:left w:val="none" w:sz="0" w:space="0" w:color="auto"/>
            <w:bottom w:val="none" w:sz="0" w:space="0" w:color="auto"/>
            <w:right w:val="none" w:sz="0" w:space="0" w:color="auto"/>
          </w:divBdr>
          <w:divsChild>
            <w:div w:id="1967930140">
              <w:marLeft w:val="0"/>
              <w:marRight w:val="0"/>
              <w:marTop w:val="0"/>
              <w:marBottom w:val="0"/>
              <w:divBdr>
                <w:top w:val="none" w:sz="0" w:space="0" w:color="auto"/>
                <w:left w:val="none" w:sz="0" w:space="0" w:color="auto"/>
                <w:bottom w:val="none" w:sz="0" w:space="0" w:color="auto"/>
                <w:right w:val="none" w:sz="0" w:space="0" w:color="auto"/>
              </w:divBdr>
            </w:div>
          </w:divsChild>
        </w:div>
        <w:div w:id="1176767709">
          <w:marLeft w:val="0"/>
          <w:marRight w:val="0"/>
          <w:marTop w:val="0"/>
          <w:marBottom w:val="0"/>
          <w:divBdr>
            <w:top w:val="none" w:sz="0" w:space="0" w:color="auto"/>
            <w:left w:val="none" w:sz="0" w:space="0" w:color="auto"/>
            <w:bottom w:val="none" w:sz="0" w:space="0" w:color="auto"/>
            <w:right w:val="none" w:sz="0" w:space="0" w:color="auto"/>
          </w:divBdr>
        </w:div>
        <w:div w:id="610480898">
          <w:marLeft w:val="0"/>
          <w:marRight w:val="0"/>
          <w:marTop w:val="0"/>
          <w:marBottom w:val="0"/>
          <w:divBdr>
            <w:top w:val="none" w:sz="0" w:space="0" w:color="auto"/>
            <w:left w:val="none" w:sz="0" w:space="0" w:color="auto"/>
            <w:bottom w:val="none" w:sz="0" w:space="0" w:color="auto"/>
            <w:right w:val="none" w:sz="0" w:space="0" w:color="auto"/>
          </w:divBdr>
          <w:divsChild>
            <w:div w:id="121701250">
              <w:marLeft w:val="0"/>
              <w:marRight w:val="0"/>
              <w:marTop w:val="0"/>
              <w:marBottom w:val="0"/>
              <w:divBdr>
                <w:top w:val="none" w:sz="0" w:space="0" w:color="auto"/>
                <w:left w:val="none" w:sz="0" w:space="0" w:color="auto"/>
                <w:bottom w:val="none" w:sz="0" w:space="0" w:color="auto"/>
                <w:right w:val="none" w:sz="0" w:space="0" w:color="auto"/>
              </w:divBdr>
            </w:div>
          </w:divsChild>
        </w:div>
        <w:div w:id="974145861">
          <w:marLeft w:val="0"/>
          <w:marRight w:val="0"/>
          <w:marTop w:val="0"/>
          <w:marBottom w:val="0"/>
          <w:divBdr>
            <w:top w:val="none" w:sz="0" w:space="0" w:color="auto"/>
            <w:left w:val="none" w:sz="0" w:space="0" w:color="auto"/>
            <w:bottom w:val="none" w:sz="0" w:space="0" w:color="auto"/>
            <w:right w:val="none" w:sz="0" w:space="0" w:color="auto"/>
          </w:divBdr>
        </w:div>
        <w:div w:id="1695231651">
          <w:marLeft w:val="0"/>
          <w:marRight w:val="0"/>
          <w:marTop w:val="0"/>
          <w:marBottom w:val="0"/>
          <w:divBdr>
            <w:top w:val="none" w:sz="0" w:space="0" w:color="auto"/>
            <w:left w:val="none" w:sz="0" w:space="0" w:color="auto"/>
            <w:bottom w:val="none" w:sz="0" w:space="0" w:color="auto"/>
            <w:right w:val="none" w:sz="0" w:space="0" w:color="auto"/>
          </w:divBdr>
          <w:divsChild>
            <w:div w:id="2141726502">
              <w:marLeft w:val="0"/>
              <w:marRight w:val="0"/>
              <w:marTop w:val="0"/>
              <w:marBottom w:val="0"/>
              <w:divBdr>
                <w:top w:val="none" w:sz="0" w:space="0" w:color="auto"/>
                <w:left w:val="none" w:sz="0" w:space="0" w:color="auto"/>
                <w:bottom w:val="none" w:sz="0" w:space="0" w:color="auto"/>
                <w:right w:val="none" w:sz="0" w:space="0" w:color="auto"/>
              </w:divBdr>
            </w:div>
          </w:divsChild>
        </w:div>
        <w:div w:id="2143190417">
          <w:marLeft w:val="0"/>
          <w:marRight w:val="0"/>
          <w:marTop w:val="0"/>
          <w:marBottom w:val="0"/>
          <w:divBdr>
            <w:top w:val="none" w:sz="0" w:space="0" w:color="auto"/>
            <w:left w:val="none" w:sz="0" w:space="0" w:color="auto"/>
            <w:bottom w:val="none" w:sz="0" w:space="0" w:color="auto"/>
            <w:right w:val="none" w:sz="0" w:space="0" w:color="auto"/>
          </w:divBdr>
        </w:div>
        <w:div w:id="150565389">
          <w:marLeft w:val="0"/>
          <w:marRight w:val="0"/>
          <w:marTop w:val="0"/>
          <w:marBottom w:val="0"/>
          <w:divBdr>
            <w:top w:val="none" w:sz="0" w:space="0" w:color="auto"/>
            <w:left w:val="none" w:sz="0" w:space="0" w:color="auto"/>
            <w:bottom w:val="none" w:sz="0" w:space="0" w:color="auto"/>
            <w:right w:val="none" w:sz="0" w:space="0" w:color="auto"/>
          </w:divBdr>
          <w:divsChild>
            <w:div w:id="1170951143">
              <w:marLeft w:val="0"/>
              <w:marRight w:val="0"/>
              <w:marTop w:val="0"/>
              <w:marBottom w:val="0"/>
              <w:divBdr>
                <w:top w:val="none" w:sz="0" w:space="0" w:color="auto"/>
                <w:left w:val="none" w:sz="0" w:space="0" w:color="auto"/>
                <w:bottom w:val="none" w:sz="0" w:space="0" w:color="auto"/>
                <w:right w:val="none" w:sz="0" w:space="0" w:color="auto"/>
              </w:divBdr>
            </w:div>
          </w:divsChild>
        </w:div>
        <w:div w:id="723287249">
          <w:marLeft w:val="0"/>
          <w:marRight w:val="0"/>
          <w:marTop w:val="0"/>
          <w:marBottom w:val="0"/>
          <w:divBdr>
            <w:top w:val="none" w:sz="0" w:space="0" w:color="auto"/>
            <w:left w:val="none" w:sz="0" w:space="0" w:color="auto"/>
            <w:bottom w:val="none" w:sz="0" w:space="0" w:color="auto"/>
            <w:right w:val="none" w:sz="0" w:space="0" w:color="auto"/>
          </w:divBdr>
        </w:div>
        <w:div w:id="875780203">
          <w:marLeft w:val="0"/>
          <w:marRight w:val="0"/>
          <w:marTop w:val="0"/>
          <w:marBottom w:val="0"/>
          <w:divBdr>
            <w:top w:val="none" w:sz="0" w:space="0" w:color="auto"/>
            <w:left w:val="none" w:sz="0" w:space="0" w:color="auto"/>
            <w:bottom w:val="none" w:sz="0" w:space="0" w:color="auto"/>
            <w:right w:val="none" w:sz="0" w:space="0" w:color="auto"/>
          </w:divBdr>
          <w:divsChild>
            <w:div w:id="21632773">
              <w:marLeft w:val="0"/>
              <w:marRight w:val="0"/>
              <w:marTop w:val="0"/>
              <w:marBottom w:val="0"/>
              <w:divBdr>
                <w:top w:val="none" w:sz="0" w:space="0" w:color="auto"/>
                <w:left w:val="none" w:sz="0" w:space="0" w:color="auto"/>
                <w:bottom w:val="none" w:sz="0" w:space="0" w:color="auto"/>
                <w:right w:val="none" w:sz="0" w:space="0" w:color="auto"/>
              </w:divBdr>
            </w:div>
          </w:divsChild>
        </w:div>
        <w:div w:id="1156529984">
          <w:marLeft w:val="0"/>
          <w:marRight w:val="0"/>
          <w:marTop w:val="0"/>
          <w:marBottom w:val="0"/>
          <w:divBdr>
            <w:top w:val="none" w:sz="0" w:space="0" w:color="auto"/>
            <w:left w:val="none" w:sz="0" w:space="0" w:color="auto"/>
            <w:bottom w:val="none" w:sz="0" w:space="0" w:color="auto"/>
            <w:right w:val="none" w:sz="0" w:space="0" w:color="auto"/>
          </w:divBdr>
        </w:div>
        <w:div w:id="1965649846">
          <w:marLeft w:val="0"/>
          <w:marRight w:val="0"/>
          <w:marTop w:val="0"/>
          <w:marBottom w:val="0"/>
          <w:divBdr>
            <w:top w:val="none" w:sz="0" w:space="0" w:color="auto"/>
            <w:left w:val="none" w:sz="0" w:space="0" w:color="auto"/>
            <w:bottom w:val="none" w:sz="0" w:space="0" w:color="auto"/>
            <w:right w:val="none" w:sz="0" w:space="0" w:color="auto"/>
          </w:divBdr>
          <w:divsChild>
            <w:div w:id="510416628">
              <w:marLeft w:val="0"/>
              <w:marRight w:val="0"/>
              <w:marTop w:val="0"/>
              <w:marBottom w:val="0"/>
              <w:divBdr>
                <w:top w:val="none" w:sz="0" w:space="0" w:color="auto"/>
                <w:left w:val="none" w:sz="0" w:space="0" w:color="auto"/>
                <w:bottom w:val="none" w:sz="0" w:space="0" w:color="auto"/>
                <w:right w:val="none" w:sz="0" w:space="0" w:color="auto"/>
              </w:divBdr>
            </w:div>
          </w:divsChild>
        </w:div>
        <w:div w:id="2139639983">
          <w:marLeft w:val="0"/>
          <w:marRight w:val="0"/>
          <w:marTop w:val="0"/>
          <w:marBottom w:val="0"/>
          <w:divBdr>
            <w:top w:val="none" w:sz="0" w:space="0" w:color="auto"/>
            <w:left w:val="none" w:sz="0" w:space="0" w:color="auto"/>
            <w:bottom w:val="none" w:sz="0" w:space="0" w:color="auto"/>
            <w:right w:val="none" w:sz="0" w:space="0" w:color="auto"/>
          </w:divBdr>
        </w:div>
        <w:div w:id="1590574171">
          <w:marLeft w:val="0"/>
          <w:marRight w:val="0"/>
          <w:marTop w:val="0"/>
          <w:marBottom w:val="0"/>
          <w:divBdr>
            <w:top w:val="none" w:sz="0" w:space="0" w:color="auto"/>
            <w:left w:val="none" w:sz="0" w:space="0" w:color="auto"/>
            <w:bottom w:val="none" w:sz="0" w:space="0" w:color="auto"/>
            <w:right w:val="none" w:sz="0" w:space="0" w:color="auto"/>
          </w:divBdr>
          <w:divsChild>
            <w:div w:id="1645039000">
              <w:marLeft w:val="0"/>
              <w:marRight w:val="0"/>
              <w:marTop w:val="0"/>
              <w:marBottom w:val="0"/>
              <w:divBdr>
                <w:top w:val="none" w:sz="0" w:space="0" w:color="auto"/>
                <w:left w:val="none" w:sz="0" w:space="0" w:color="auto"/>
                <w:bottom w:val="none" w:sz="0" w:space="0" w:color="auto"/>
                <w:right w:val="none" w:sz="0" w:space="0" w:color="auto"/>
              </w:divBdr>
            </w:div>
          </w:divsChild>
        </w:div>
        <w:div w:id="1514762791">
          <w:marLeft w:val="0"/>
          <w:marRight w:val="0"/>
          <w:marTop w:val="0"/>
          <w:marBottom w:val="0"/>
          <w:divBdr>
            <w:top w:val="none" w:sz="0" w:space="0" w:color="auto"/>
            <w:left w:val="none" w:sz="0" w:space="0" w:color="auto"/>
            <w:bottom w:val="none" w:sz="0" w:space="0" w:color="auto"/>
            <w:right w:val="none" w:sz="0" w:space="0" w:color="auto"/>
          </w:divBdr>
        </w:div>
        <w:div w:id="203518508">
          <w:marLeft w:val="0"/>
          <w:marRight w:val="0"/>
          <w:marTop w:val="0"/>
          <w:marBottom w:val="0"/>
          <w:divBdr>
            <w:top w:val="none" w:sz="0" w:space="0" w:color="auto"/>
            <w:left w:val="none" w:sz="0" w:space="0" w:color="auto"/>
            <w:bottom w:val="none" w:sz="0" w:space="0" w:color="auto"/>
            <w:right w:val="none" w:sz="0" w:space="0" w:color="auto"/>
          </w:divBdr>
          <w:divsChild>
            <w:div w:id="2076127496">
              <w:marLeft w:val="0"/>
              <w:marRight w:val="0"/>
              <w:marTop w:val="0"/>
              <w:marBottom w:val="0"/>
              <w:divBdr>
                <w:top w:val="none" w:sz="0" w:space="0" w:color="auto"/>
                <w:left w:val="none" w:sz="0" w:space="0" w:color="auto"/>
                <w:bottom w:val="none" w:sz="0" w:space="0" w:color="auto"/>
                <w:right w:val="none" w:sz="0" w:space="0" w:color="auto"/>
              </w:divBdr>
            </w:div>
          </w:divsChild>
        </w:div>
        <w:div w:id="1914315263">
          <w:marLeft w:val="0"/>
          <w:marRight w:val="0"/>
          <w:marTop w:val="0"/>
          <w:marBottom w:val="0"/>
          <w:divBdr>
            <w:top w:val="none" w:sz="0" w:space="0" w:color="auto"/>
            <w:left w:val="none" w:sz="0" w:space="0" w:color="auto"/>
            <w:bottom w:val="none" w:sz="0" w:space="0" w:color="auto"/>
            <w:right w:val="none" w:sz="0" w:space="0" w:color="auto"/>
          </w:divBdr>
        </w:div>
        <w:div w:id="2103790943">
          <w:marLeft w:val="0"/>
          <w:marRight w:val="0"/>
          <w:marTop w:val="0"/>
          <w:marBottom w:val="0"/>
          <w:divBdr>
            <w:top w:val="none" w:sz="0" w:space="0" w:color="auto"/>
            <w:left w:val="none" w:sz="0" w:space="0" w:color="auto"/>
            <w:bottom w:val="none" w:sz="0" w:space="0" w:color="auto"/>
            <w:right w:val="none" w:sz="0" w:space="0" w:color="auto"/>
          </w:divBdr>
          <w:divsChild>
            <w:div w:id="998537645">
              <w:marLeft w:val="0"/>
              <w:marRight w:val="0"/>
              <w:marTop w:val="0"/>
              <w:marBottom w:val="0"/>
              <w:divBdr>
                <w:top w:val="none" w:sz="0" w:space="0" w:color="auto"/>
                <w:left w:val="none" w:sz="0" w:space="0" w:color="auto"/>
                <w:bottom w:val="none" w:sz="0" w:space="0" w:color="auto"/>
                <w:right w:val="none" w:sz="0" w:space="0" w:color="auto"/>
              </w:divBdr>
            </w:div>
          </w:divsChild>
        </w:div>
        <w:div w:id="985548095">
          <w:marLeft w:val="0"/>
          <w:marRight w:val="0"/>
          <w:marTop w:val="0"/>
          <w:marBottom w:val="0"/>
          <w:divBdr>
            <w:top w:val="none" w:sz="0" w:space="0" w:color="auto"/>
            <w:left w:val="none" w:sz="0" w:space="0" w:color="auto"/>
            <w:bottom w:val="none" w:sz="0" w:space="0" w:color="auto"/>
            <w:right w:val="none" w:sz="0" w:space="0" w:color="auto"/>
          </w:divBdr>
        </w:div>
        <w:div w:id="1339231637">
          <w:marLeft w:val="0"/>
          <w:marRight w:val="0"/>
          <w:marTop w:val="0"/>
          <w:marBottom w:val="0"/>
          <w:divBdr>
            <w:top w:val="none" w:sz="0" w:space="0" w:color="auto"/>
            <w:left w:val="none" w:sz="0" w:space="0" w:color="auto"/>
            <w:bottom w:val="none" w:sz="0" w:space="0" w:color="auto"/>
            <w:right w:val="none" w:sz="0" w:space="0" w:color="auto"/>
          </w:divBdr>
          <w:divsChild>
            <w:div w:id="678893074">
              <w:marLeft w:val="0"/>
              <w:marRight w:val="0"/>
              <w:marTop w:val="0"/>
              <w:marBottom w:val="0"/>
              <w:divBdr>
                <w:top w:val="none" w:sz="0" w:space="0" w:color="auto"/>
                <w:left w:val="none" w:sz="0" w:space="0" w:color="auto"/>
                <w:bottom w:val="none" w:sz="0" w:space="0" w:color="auto"/>
                <w:right w:val="none" w:sz="0" w:space="0" w:color="auto"/>
              </w:divBdr>
            </w:div>
          </w:divsChild>
        </w:div>
        <w:div w:id="1540320316">
          <w:marLeft w:val="0"/>
          <w:marRight w:val="0"/>
          <w:marTop w:val="0"/>
          <w:marBottom w:val="0"/>
          <w:divBdr>
            <w:top w:val="none" w:sz="0" w:space="0" w:color="auto"/>
            <w:left w:val="none" w:sz="0" w:space="0" w:color="auto"/>
            <w:bottom w:val="none" w:sz="0" w:space="0" w:color="auto"/>
            <w:right w:val="none" w:sz="0" w:space="0" w:color="auto"/>
          </w:divBdr>
        </w:div>
        <w:div w:id="26368775">
          <w:marLeft w:val="0"/>
          <w:marRight w:val="0"/>
          <w:marTop w:val="0"/>
          <w:marBottom w:val="0"/>
          <w:divBdr>
            <w:top w:val="none" w:sz="0" w:space="0" w:color="auto"/>
            <w:left w:val="none" w:sz="0" w:space="0" w:color="auto"/>
            <w:bottom w:val="none" w:sz="0" w:space="0" w:color="auto"/>
            <w:right w:val="none" w:sz="0" w:space="0" w:color="auto"/>
          </w:divBdr>
          <w:divsChild>
            <w:div w:id="1749887823">
              <w:marLeft w:val="0"/>
              <w:marRight w:val="0"/>
              <w:marTop w:val="0"/>
              <w:marBottom w:val="0"/>
              <w:divBdr>
                <w:top w:val="none" w:sz="0" w:space="0" w:color="auto"/>
                <w:left w:val="none" w:sz="0" w:space="0" w:color="auto"/>
                <w:bottom w:val="none" w:sz="0" w:space="0" w:color="auto"/>
                <w:right w:val="none" w:sz="0" w:space="0" w:color="auto"/>
              </w:divBdr>
            </w:div>
          </w:divsChild>
        </w:div>
        <w:div w:id="613250462">
          <w:marLeft w:val="0"/>
          <w:marRight w:val="0"/>
          <w:marTop w:val="0"/>
          <w:marBottom w:val="0"/>
          <w:divBdr>
            <w:top w:val="none" w:sz="0" w:space="0" w:color="auto"/>
            <w:left w:val="none" w:sz="0" w:space="0" w:color="auto"/>
            <w:bottom w:val="none" w:sz="0" w:space="0" w:color="auto"/>
            <w:right w:val="none" w:sz="0" w:space="0" w:color="auto"/>
          </w:divBdr>
        </w:div>
        <w:div w:id="2013991561">
          <w:marLeft w:val="0"/>
          <w:marRight w:val="0"/>
          <w:marTop w:val="0"/>
          <w:marBottom w:val="0"/>
          <w:divBdr>
            <w:top w:val="none" w:sz="0" w:space="0" w:color="auto"/>
            <w:left w:val="none" w:sz="0" w:space="0" w:color="auto"/>
            <w:bottom w:val="none" w:sz="0" w:space="0" w:color="auto"/>
            <w:right w:val="none" w:sz="0" w:space="0" w:color="auto"/>
          </w:divBdr>
          <w:divsChild>
            <w:div w:id="1411585789">
              <w:marLeft w:val="0"/>
              <w:marRight w:val="0"/>
              <w:marTop w:val="0"/>
              <w:marBottom w:val="0"/>
              <w:divBdr>
                <w:top w:val="none" w:sz="0" w:space="0" w:color="auto"/>
                <w:left w:val="none" w:sz="0" w:space="0" w:color="auto"/>
                <w:bottom w:val="none" w:sz="0" w:space="0" w:color="auto"/>
                <w:right w:val="none" w:sz="0" w:space="0" w:color="auto"/>
              </w:divBdr>
            </w:div>
          </w:divsChild>
        </w:div>
        <w:div w:id="1632589457">
          <w:marLeft w:val="0"/>
          <w:marRight w:val="0"/>
          <w:marTop w:val="0"/>
          <w:marBottom w:val="0"/>
          <w:divBdr>
            <w:top w:val="none" w:sz="0" w:space="0" w:color="auto"/>
            <w:left w:val="none" w:sz="0" w:space="0" w:color="auto"/>
            <w:bottom w:val="none" w:sz="0" w:space="0" w:color="auto"/>
            <w:right w:val="none" w:sz="0" w:space="0" w:color="auto"/>
          </w:divBdr>
        </w:div>
        <w:div w:id="1236162792">
          <w:marLeft w:val="0"/>
          <w:marRight w:val="0"/>
          <w:marTop w:val="0"/>
          <w:marBottom w:val="0"/>
          <w:divBdr>
            <w:top w:val="none" w:sz="0" w:space="0" w:color="auto"/>
            <w:left w:val="none" w:sz="0" w:space="0" w:color="auto"/>
            <w:bottom w:val="none" w:sz="0" w:space="0" w:color="auto"/>
            <w:right w:val="none" w:sz="0" w:space="0" w:color="auto"/>
          </w:divBdr>
          <w:divsChild>
            <w:div w:id="628245210">
              <w:marLeft w:val="0"/>
              <w:marRight w:val="0"/>
              <w:marTop w:val="0"/>
              <w:marBottom w:val="0"/>
              <w:divBdr>
                <w:top w:val="none" w:sz="0" w:space="0" w:color="auto"/>
                <w:left w:val="none" w:sz="0" w:space="0" w:color="auto"/>
                <w:bottom w:val="none" w:sz="0" w:space="0" w:color="auto"/>
                <w:right w:val="none" w:sz="0" w:space="0" w:color="auto"/>
              </w:divBdr>
            </w:div>
          </w:divsChild>
        </w:div>
        <w:div w:id="1151945898">
          <w:marLeft w:val="0"/>
          <w:marRight w:val="0"/>
          <w:marTop w:val="0"/>
          <w:marBottom w:val="0"/>
          <w:divBdr>
            <w:top w:val="none" w:sz="0" w:space="0" w:color="auto"/>
            <w:left w:val="none" w:sz="0" w:space="0" w:color="auto"/>
            <w:bottom w:val="none" w:sz="0" w:space="0" w:color="auto"/>
            <w:right w:val="none" w:sz="0" w:space="0" w:color="auto"/>
          </w:divBdr>
        </w:div>
        <w:div w:id="990520462">
          <w:marLeft w:val="0"/>
          <w:marRight w:val="0"/>
          <w:marTop w:val="0"/>
          <w:marBottom w:val="0"/>
          <w:divBdr>
            <w:top w:val="none" w:sz="0" w:space="0" w:color="auto"/>
            <w:left w:val="none" w:sz="0" w:space="0" w:color="auto"/>
            <w:bottom w:val="none" w:sz="0" w:space="0" w:color="auto"/>
            <w:right w:val="none" w:sz="0" w:space="0" w:color="auto"/>
          </w:divBdr>
          <w:divsChild>
            <w:div w:id="1034573471">
              <w:marLeft w:val="0"/>
              <w:marRight w:val="0"/>
              <w:marTop w:val="0"/>
              <w:marBottom w:val="0"/>
              <w:divBdr>
                <w:top w:val="none" w:sz="0" w:space="0" w:color="auto"/>
                <w:left w:val="none" w:sz="0" w:space="0" w:color="auto"/>
                <w:bottom w:val="none" w:sz="0" w:space="0" w:color="auto"/>
                <w:right w:val="none" w:sz="0" w:space="0" w:color="auto"/>
              </w:divBdr>
            </w:div>
          </w:divsChild>
        </w:div>
        <w:div w:id="1931229339">
          <w:marLeft w:val="0"/>
          <w:marRight w:val="0"/>
          <w:marTop w:val="0"/>
          <w:marBottom w:val="0"/>
          <w:divBdr>
            <w:top w:val="none" w:sz="0" w:space="0" w:color="auto"/>
            <w:left w:val="none" w:sz="0" w:space="0" w:color="auto"/>
            <w:bottom w:val="none" w:sz="0" w:space="0" w:color="auto"/>
            <w:right w:val="none" w:sz="0" w:space="0" w:color="auto"/>
          </w:divBdr>
        </w:div>
        <w:div w:id="1622615870">
          <w:marLeft w:val="0"/>
          <w:marRight w:val="0"/>
          <w:marTop w:val="0"/>
          <w:marBottom w:val="0"/>
          <w:divBdr>
            <w:top w:val="none" w:sz="0" w:space="0" w:color="auto"/>
            <w:left w:val="none" w:sz="0" w:space="0" w:color="auto"/>
            <w:bottom w:val="none" w:sz="0" w:space="0" w:color="auto"/>
            <w:right w:val="none" w:sz="0" w:space="0" w:color="auto"/>
          </w:divBdr>
          <w:divsChild>
            <w:div w:id="404570025">
              <w:marLeft w:val="0"/>
              <w:marRight w:val="0"/>
              <w:marTop w:val="0"/>
              <w:marBottom w:val="0"/>
              <w:divBdr>
                <w:top w:val="none" w:sz="0" w:space="0" w:color="auto"/>
                <w:left w:val="none" w:sz="0" w:space="0" w:color="auto"/>
                <w:bottom w:val="none" w:sz="0" w:space="0" w:color="auto"/>
                <w:right w:val="none" w:sz="0" w:space="0" w:color="auto"/>
              </w:divBdr>
            </w:div>
          </w:divsChild>
        </w:div>
        <w:div w:id="1134374896">
          <w:marLeft w:val="0"/>
          <w:marRight w:val="0"/>
          <w:marTop w:val="0"/>
          <w:marBottom w:val="0"/>
          <w:divBdr>
            <w:top w:val="none" w:sz="0" w:space="0" w:color="auto"/>
            <w:left w:val="none" w:sz="0" w:space="0" w:color="auto"/>
            <w:bottom w:val="none" w:sz="0" w:space="0" w:color="auto"/>
            <w:right w:val="none" w:sz="0" w:space="0" w:color="auto"/>
          </w:divBdr>
        </w:div>
        <w:div w:id="767849968">
          <w:marLeft w:val="0"/>
          <w:marRight w:val="0"/>
          <w:marTop w:val="0"/>
          <w:marBottom w:val="0"/>
          <w:divBdr>
            <w:top w:val="none" w:sz="0" w:space="0" w:color="auto"/>
            <w:left w:val="none" w:sz="0" w:space="0" w:color="auto"/>
            <w:bottom w:val="none" w:sz="0" w:space="0" w:color="auto"/>
            <w:right w:val="none" w:sz="0" w:space="0" w:color="auto"/>
          </w:divBdr>
          <w:divsChild>
            <w:div w:id="589891809">
              <w:marLeft w:val="0"/>
              <w:marRight w:val="0"/>
              <w:marTop w:val="0"/>
              <w:marBottom w:val="0"/>
              <w:divBdr>
                <w:top w:val="none" w:sz="0" w:space="0" w:color="auto"/>
                <w:left w:val="none" w:sz="0" w:space="0" w:color="auto"/>
                <w:bottom w:val="none" w:sz="0" w:space="0" w:color="auto"/>
                <w:right w:val="none" w:sz="0" w:space="0" w:color="auto"/>
              </w:divBdr>
            </w:div>
          </w:divsChild>
        </w:div>
        <w:div w:id="1617104473">
          <w:marLeft w:val="0"/>
          <w:marRight w:val="0"/>
          <w:marTop w:val="0"/>
          <w:marBottom w:val="0"/>
          <w:divBdr>
            <w:top w:val="none" w:sz="0" w:space="0" w:color="auto"/>
            <w:left w:val="none" w:sz="0" w:space="0" w:color="auto"/>
            <w:bottom w:val="none" w:sz="0" w:space="0" w:color="auto"/>
            <w:right w:val="none" w:sz="0" w:space="0" w:color="auto"/>
          </w:divBdr>
        </w:div>
        <w:div w:id="595483931">
          <w:marLeft w:val="0"/>
          <w:marRight w:val="0"/>
          <w:marTop w:val="0"/>
          <w:marBottom w:val="0"/>
          <w:divBdr>
            <w:top w:val="none" w:sz="0" w:space="0" w:color="auto"/>
            <w:left w:val="none" w:sz="0" w:space="0" w:color="auto"/>
            <w:bottom w:val="none" w:sz="0" w:space="0" w:color="auto"/>
            <w:right w:val="none" w:sz="0" w:space="0" w:color="auto"/>
          </w:divBdr>
          <w:divsChild>
            <w:div w:id="2249598">
              <w:marLeft w:val="0"/>
              <w:marRight w:val="0"/>
              <w:marTop w:val="0"/>
              <w:marBottom w:val="0"/>
              <w:divBdr>
                <w:top w:val="none" w:sz="0" w:space="0" w:color="auto"/>
                <w:left w:val="none" w:sz="0" w:space="0" w:color="auto"/>
                <w:bottom w:val="none" w:sz="0" w:space="0" w:color="auto"/>
                <w:right w:val="none" w:sz="0" w:space="0" w:color="auto"/>
              </w:divBdr>
            </w:div>
          </w:divsChild>
        </w:div>
        <w:div w:id="528226386">
          <w:marLeft w:val="0"/>
          <w:marRight w:val="0"/>
          <w:marTop w:val="0"/>
          <w:marBottom w:val="0"/>
          <w:divBdr>
            <w:top w:val="none" w:sz="0" w:space="0" w:color="auto"/>
            <w:left w:val="none" w:sz="0" w:space="0" w:color="auto"/>
            <w:bottom w:val="none" w:sz="0" w:space="0" w:color="auto"/>
            <w:right w:val="none" w:sz="0" w:space="0" w:color="auto"/>
          </w:divBdr>
        </w:div>
        <w:div w:id="473331458">
          <w:marLeft w:val="0"/>
          <w:marRight w:val="0"/>
          <w:marTop w:val="0"/>
          <w:marBottom w:val="0"/>
          <w:divBdr>
            <w:top w:val="none" w:sz="0" w:space="0" w:color="auto"/>
            <w:left w:val="none" w:sz="0" w:space="0" w:color="auto"/>
            <w:bottom w:val="none" w:sz="0" w:space="0" w:color="auto"/>
            <w:right w:val="none" w:sz="0" w:space="0" w:color="auto"/>
          </w:divBdr>
          <w:divsChild>
            <w:div w:id="2118063179">
              <w:marLeft w:val="0"/>
              <w:marRight w:val="0"/>
              <w:marTop w:val="0"/>
              <w:marBottom w:val="0"/>
              <w:divBdr>
                <w:top w:val="none" w:sz="0" w:space="0" w:color="auto"/>
                <w:left w:val="none" w:sz="0" w:space="0" w:color="auto"/>
                <w:bottom w:val="none" w:sz="0" w:space="0" w:color="auto"/>
                <w:right w:val="none" w:sz="0" w:space="0" w:color="auto"/>
              </w:divBdr>
            </w:div>
          </w:divsChild>
        </w:div>
        <w:div w:id="907181317">
          <w:marLeft w:val="0"/>
          <w:marRight w:val="0"/>
          <w:marTop w:val="0"/>
          <w:marBottom w:val="0"/>
          <w:divBdr>
            <w:top w:val="none" w:sz="0" w:space="0" w:color="auto"/>
            <w:left w:val="none" w:sz="0" w:space="0" w:color="auto"/>
            <w:bottom w:val="none" w:sz="0" w:space="0" w:color="auto"/>
            <w:right w:val="none" w:sz="0" w:space="0" w:color="auto"/>
          </w:divBdr>
        </w:div>
        <w:div w:id="1177118523">
          <w:marLeft w:val="0"/>
          <w:marRight w:val="0"/>
          <w:marTop w:val="0"/>
          <w:marBottom w:val="0"/>
          <w:divBdr>
            <w:top w:val="none" w:sz="0" w:space="0" w:color="auto"/>
            <w:left w:val="none" w:sz="0" w:space="0" w:color="auto"/>
            <w:bottom w:val="none" w:sz="0" w:space="0" w:color="auto"/>
            <w:right w:val="none" w:sz="0" w:space="0" w:color="auto"/>
          </w:divBdr>
          <w:divsChild>
            <w:div w:id="1754162919">
              <w:marLeft w:val="0"/>
              <w:marRight w:val="0"/>
              <w:marTop w:val="0"/>
              <w:marBottom w:val="0"/>
              <w:divBdr>
                <w:top w:val="none" w:sz="0" w:space="0" w:color="auto"/>
                <w:left w:val="none" w:sz="0" w:space="0" w:color="auto"/>
                <w:bottom w:val="none" w:sz="0" w:space="0" w:color="auto"/>
                <w:right w:val="none" w:sz="0" w:space="0" w:color="auto"/>
              </w:divBdr>
            </w:div>
          </w:divsChild>
        </w:div>
        <w:div w:id="1280796141">
          <w:marLeft w:val="0"/>
          <w:marRight w:val="0"/>
          <w:marTop w:val="0"/>
          <w:marBottom w:val="0"/>
          <w:divBdr>
            <w:top w:val="none" w:sz="0" w:space="0" w:color="auto"/>
            <w:left w:val="none" w:sz="0" w:space="0" w:color="auto"/>
            <w:bottom w:val="none" w:sz="0" w:space="0" w:color="auto"/>
            <w:right w:val="none" w:sz="0" w:space="0" w:color="auto"/>
          </w:divBdr>
        </w:div>
        <w:div w:id="342323457">
          <w:marLeft w:val="0"/>
          <w:marRight w:val="0"/>
          <w:marTop w:val="0"/>
          <w:marBottom w:val="0"/>
          <w:divBdr>
            <w:top w:val="none" w:sz="0" w:space="0" w:color="auto"/>
            <w:left w:val="none" w:sz="0" w:space="0" w:color="auto"/>
            <w:bottom w:val="none" w:sz="0" w:space="0" w:color="auto"/>
            <w:right w:val="none" w:sz="0" w:space="0" w:color="auto"/>
          </w:divBdr>
          <w:divsChild>
            <w:div w:id="1599602982">
              <w:marLeft w:val="0"/>
              <w:marRight w:val="0"/>
              <w:marTop w:val="0"/>
              <w:marBottom w:val="0"/>
              <w:divBdr>
                <w:top w:val="none" w:sz="0" w:space="0" w:color="auto"/>
                <w:left w:val="none" w:sz="0" w:space="0" w:color="auto"/>
                <w:bottom w:val="none" w:sz="0" w:space="0" w:color="auto"/>
                <w:right w:val="none" w:sz="0" w:space="0" w:color="auto"/>
              </w:divBdr>
            </w:div>
          </w:divsChild>
        </w:div>
        <w:div w:id="999387791">
          <w:marLeft w:val="0"/>
          <w:marRight w:val="0"/>
          <w:marTop w:val="0"/>
          <w:marBottom w:val="0"/>
          <w:divBdr>
            <w:top w:val="none" w:sz="0" w:space="0" w:color="auto"/>
            <w:left w:val="none" w:sz="0" w:space="0" w:color="auto"/>
            <w:bottom w:val="none" w:sz="0" w:space="0" w:color="auto"/>
            <w:right w:val="none" w:sz="0" w:space="0" w:color="auto"/>
          </w:divBdr>
        </w:div>
        <w:div w:id="1940915036">
          <w:marLeft w:val="0"/>
          <w:marRight w:val="0"/>
          <w:marTop w:val="0"/>
          <w:marBottom w:val="0"/>
          <w:divBdr>
            <w:top w:val="none" w:sz="0" w:space="0" w:color="auto"/>
            <w:left w:val="none" w:sz="0" w:space="0" w:color="auto"/>
            <w:bottom w:val="none" w:sz="0" w:space="0" w:color="auto"/>
            <w:right w:val="none" w:sz="0" w:space="0" w:color="auto"/>
          </w:divBdr>
          <w:divsChild>
            <w:div w:id="2097093000">
              <w:marLeft w:val="0"/>
              <w:marRight w:val="0"/>
              <w:marTop w:val="0"/>
              <w:marBottom w:val="0"/>
              <w:divBdr>
                <w:top w:val="none" w:sz="0" w:space="0" w:color="auto"/>
                <w:left w:val="none" w:sz="0" w:space="0" w:color="auto"/>
                <w:bottom w:val="none" w:sz="0" w:space="0" w:color="auto"/>
                <w:right w:val="none" w:sz="0" w:space="0" w:color="auto"/>
              </w:divBdr>
            </w:div>
          </w:divsChild>
        </w:div>
        <w:div w:id="318660269">
          <w:marLeft w:val="0"/>
          <w:marRight w:val="0"/>
          <w:marTop w:val="0"/>
          <w:marBottom w:val="0"/>
          <w:divBdr>
            <w:top w:val="none" w:sz="0" w:space="0" w:color="auto"/>
            <w:left w:val="none" w:sz="0" w:space="0" w:color="auto"/>
            <w:bottom w:val="none" w:sz="0" w:space="0" w:color="auto"/>
            <w:right w:val="none" w:sz="0" w:space="0" w:color="auto"/>
          </w:divBdr>
        </w:div>
        <w:div w:id="1062825463">
          <w:marLeft w:val="0"/>
          <w:marRight w:val="0"/>
          <w:marTop w:val="0"/>
          <w:marBottom w:val="0"/>
          <w:divBdr>
            <w:top w:val="none" w:sz="0" w:space="0" w:color="auto"/>
            <w:left w:val="none" w:sz="0" w:space="0" w:color="auto"/>
            <w:bottom w:val="none" w:sz="0" w:space="0" w:color="auto"/>
            <w:right w:val="none" w:sz="0" w:space="0" w:color="auto"/>
          </w:divBdr>
          <w:divsChild>
            <w:div w:id="751656678">
              <w:marLeft w:val="0"/>
              <w:marRight w:val="0"/>
              <w:marTop w:val="0"/>
              <w:marBottom w:val="0"/>
              <w:divBdr>
                <w:top w:val="none" w:sz="0" w:space="0" w:color="auto"/>
                <w:left w:val="none" w:sz="0" w:space="0" w:color="auto"/>
                <w:bottom w:val="none" w:sz="0" w:space="0" w:color="auto"/>
                <w:right w:val="none" w:sz="0" w:space="0" w:color="auto"/>
              </w:divBdr>
            </w:div>
          </w:divsChild>
        </w:div>
        <w:div w:id="390076113">
          <w:marLeft w:val="0"/>
          <w:marRight w:val="0"/>
          <w:marTop w:val="0"/>
          <w:marBottom w:val="0"/>
          <w:divBdr>
            <w:top w:val="none" w:sz="0" w:space="0" w:color="auto"/>
            <w:left w:val="none" w:sz="0" w:space="0" w:color="auto"/>
            <w:bottom w:val="none" w:sz="0" w:space="0" w:color="auto"/>
            <w:right w:val="none" w:sz="0" w:space="0" w:color="auto"/>
          </w:divBdr>
        </w:div>
        <w:div w:id="1254775595">
          <w:marLeft w:val="0"/>
          <w:marRight w:val="0"/>
          <w:marTop w:val="0"/>
          <w:marBottom w:val="0"/>
          <w:divBdr>
            <w:top w:val="none" w:sz="0" w:space="0" w:color="auto"/>
            <w:left w:val="none" w:sz="0" w:space="0" w:color="auto"/>
            <w:bottom w:val="none" w:sz="0" w:space="0" w:color="auto"/>
            <w:right w:val="none" w:sz="0" w:space="0" w:color="auto"/>
          </w:divBdr>
          <w:divsChild>
            <w:div w:id="1468470796">
              <w:marLeft w:val="0"/>
              <w:marRight w:val="0"/>
              <w:marTop w:val="0"/>
              <w:marBottom w:val="0"/>
              <w:divBdr>
                <w:top w:val="none" w:sz="0" w:space="0" w:color="auto"/>
                <w:left w:val="none" w:sz="0" w:space="0" w:color="auto"/>
                <w:bottom w:val="none" w:sz="0" w:space="0" w:color="auto"/>
                <w:right w:val="none" w:sz="0" w:space="0" w:color="auto"/>
              </w:divBdr>
            </w:div>
          </w:divsChild>
        </w:div>
        <w:div w:id="1661687780">
          <w:marLeft w:val="0"/>
          <w:marRight w:val="0"/>
          <w:marTop w:val="0"/>
          <w:marBottom w:val="0"/>
          <w:divBdr>
            <w:top w:val="none" w:sz="0" w:space="0" w:color="auto"/>
            <w:left w:val="none" w:sz="0" w:space="0" w:color="auto"/>
            <w:bottom w:val="none" w:sz="0" w:space="0" w:color="auto"/>
            <w:right w:val="none" w:sz="0" w:space="0" w:color="auto"/>
          </w:divBdr>
        </w:div>
        <w:div w:id="1589731740">
          <w:marLeft w:val="0"/>
          <w:marRight w:val="0"/>
          <w:marTop w:val="0"/>
          <w:marBottom w:val="0"/>
          <w:divBdr>
            <w:top w:val="none" w:sz="0" w:space="0" w:color="auto"/>
            <w:left w:val="none" w:sz="0" w:space="0" w:color="auto"/>
            <w:bottom w:val="none" w:sz="0" w:space="0" w:color="auto"/>
            <w:right w:val="none" w:sz="0" w:space="0" w:color="auto"/>
          </w:divBdr>
          <w:divsChild>
            <w:div w:id="1757282390">
              <w:marLeft w:val="0"/>
              <w:marRight w:val="0"/>
              <w:marTop w:val="0"/>
              <w:marBottom w:val="0"/>
              <w:divBdr>
                <w:top w:val="none" w:sz="0" w:space="0" w:color="auto"/>
                <w:left w:val="none" w:sz="0" w:space="0" w:color="auto"/>
                <w:bottom w:val="none" w:sz="0" w:space="0" w:color="auto"/>
                <w:right w:val="none" w:sz="0" w:space="0" w:color="auto"/>
              </w:divBdr>
            </w:div>
          </w:divsChild>
        </w:div>
        <w:div w:id="1737780700">
          <w:marLeft w:val="0"/>
          <w:marRight w:val="0"/>
          <w:marTop w:val="0"/>
          <w:marBottom w:val="0"/>
          <w:divBdr>
            <w:top w:val="none" w:sz="0" w:space="0" w:color="auto"/>
            <w:left w:val="none" w:sz="0" w:space="0" w:color="auto"/>
            <w:bottom w:val="none" w:sz="0" w:space="0" w:color="auto"/>
            <w:right w:val="none" w:sz="0" w:space="0" w:color="auto"/>
          </w:divBdr>
        </w:div>
        <w:div w:id="1569799054">
          <w:marLeft w:val="0"/>
          <w:marRight w:val="0"/>
          <w:marTop w:val="0"/>
          <w:marBottom w:val="0"/>
          <w:divBdr>
            <w:top w:val="none" w:sz="0" w:space="0" w:color="auto"/>
            <w:left w:val="none" w:sz="0" w:space="0" w:color="auto"/>
            <w:bottom w:val="none" w:sz="0" w:space="0" w:color="auto"/>
            <w:right w:val="none" w:sz="0" w:space="0" w:color="auto"/>
          </w:divBdr>
          <w:divsChild>
            <w:div w:id="882787775">
              <w:marLeft w:val="0"/>
              <w:marRight w:val="0"/>
              <w:marTop w:val="0"/>
              <w:marBottom w:val="0"/>
              <w:divBdr>
                <w:top w:val="none" w:sz="0" w:space="0" w:color="auto"/>
                <w:left w:val="none" w:sz="0" w:space="0" w:color="auto"/>
                <w:bottom w:val="none" w:sz="0" w:space="0" w:color="auto"/>
                <w:right w:val="none" w:sz="0" w:space="0" w:color="auto"/>
              </w:divBdr>
            </w:div>
          </w:divsChild>
        </w:div>
        <w:div w:id="498346312">
          <w:marLeft w:val="0"/>
          <w:marRight w:val="0"/>
          <w:marTop w:val="0"/>
          <w:marBottom w:val="0"/>
          <w:divBdr>
            <w:top w:val="none" w:sz="0" w:space="0" w:color="auto"/>
            <w:left w:val="none" w:sz="0" w:space="0" w:color="auto"/>
            <w:bottom w:val="none" w:sz="0" w:space="0" w:color="auto"/>
            <w:right w:val="none" w:sz="0" w:space="0" w:color="auto"/>
          </w:divBdr>
        </w:div>
        <w:div w:id="1626885096">
          <w:marLeft w:val="0"/>
          <w:marRight w:val="0"/>
          <w:marTop w:val="0"/>
          <w:marBottom w:val="0"/>
          <w:divBdr>
            <w:top w:val="none" w:sz="0" w:space="0" w:color="auto"/>
            <w:left w:val="none" w:sz="0" w:space="0" w:color="auto"/>
            <w:bottom w:val="none" w:sz="0" w:space="0" w:color="auto"/>
            <w:right w:val="none" w:sz="0" w:space="0" w:color="auto"/>
          </w:divBdr>
          <w:divsChild>
            <w:div w:id="1177307497">
              <w:marLeft w:val="0"/>
              <w:marRight w:val="0"/>
              <w:marTop w:val="0"/>
              <w:marBottom w:val="0"/>
              <w:divBdr>
                <w:top w:val="none" w:sz="0" w:space="0" w:color="auto"/>
                <w:left w:val="none" w:sz="0" w:space="0" w:color="auto"/>
                <w:bottom w:val="none" w:sz="0" w:space="0" w:color="auto"/>
                <w:right w:val="none" w:sz="0" w:space="0" w:color="auto"/>
              </w:divBdr>
            </w:div>
          </w:divsChild>
        </w:div>
        <w:div w:id="300310040">
          <w:marLeft w:val="0"/>
          <w:marRight w:val="0"/>
          <w:marTop w:val="0"/>
          <w:marBottom w:val="0"/>
          <w:divBdr>
            <w:top w:val="none" w:sz="0" w:space="0" w:color="auto"/>
            <w:left w:val="none" w:sz="0" w:space="0" w:color="auto"/>
            <w:bottom w:val="none" w:sz="0" w:space="0" w:color="auto"/>
            <w:right w:val="none" w:sz="0" w:space="0" w:color="auto"/>
          </w:divBdr>
        </w:div>
        <w:div w:id="948203578">
          <w:marLeft w:val="0"/>
          <w:marRight w:val="0"/>
          <w:marTop w:val="0"/>
          <w:marBottom w:val="0"/>
          <w:divBdr>
            <w:top w:val="none" w:sz="0" w:space="0" w:color="auto"/>
            <w:left w:val="none" w:sz="0" w:space="0" w:color="auto"/>
            <w:bottom w:val="none" w:sz="0" w:space="0" w:color="auto"/>
            <w:right w:val="none" w:sz="0" w:space="0" w:color="auto"/>
          </w:divBdr>
          <w:divsChild>
            <w:div w:id="1620338843">
              <w:marLeft w:val="0"/>
              <w:marRight w:val="0"/>
              <w:marTop w:val="0"/>
              <w:marBottom w:val="0"/>
              <w:divBdr>
                <w:top w:val="none" w:sz="0" w:space="0" w:color="auto"/>
                <w:left w:val="none" w:sz="0" w:space="0" w:color="auto"/>
                <w:bottom w:val="none" w:sz="0" w:space="0" w:color="auto"/>
                <w:right w:val="none" w:sz="0" w:space="0" w:color="auto"/>
              </w:divBdr>
            </w:div>
          </w:divsChild>
        </w:div>
        <w:div w:id="1209999804">
          <w:marLeft w:val="0"/>
          <w:marRight w:val="0"/>
          <w:marTop w:val="0"/>
          <w:marBottom w:val="0"/>
          <w:divBdr>
            <w:top w:val="none" w:sz="0" w:space="0" w:color="auto"/>
            <w:left w:val="none" w:sz="0" w:space="0" w:color="auto"/>
            <w:bottom w:val="none" w:sz="0" w:space="0" w:color="auto"/>
            <w:right w:val="none" w:sz="0" w:space="0" w:color="auto"/>
          </w:divBdr>
        </w:div>
        <w:div w:id="1690334082">
          <w:marLeft w:val="0"/>
          <w:marRight w:val="0"/>
          <w:marTop w:val="0"/>
          <w:marBottom w:val="0"/>
          <w:divBdr>
            <w:top w:val="none" w:sz="0" w:space="0" w:color="auto"/>
            <w:left w:val="none" w:sz="0" w:space="0" w:color="auto"/>
            <w:bottom w:val="none" w:sz="0" w:space="0" w:color="auto"/>
            <w:right w:val="none" w:sz="0" w:space="0" w:color="auto"/>
          </w:divBdr>
          <w:divsChild>
            <w:div w:id="764501742">
              <w:marLeft w:val="0"/>
              <w:marRight w:val="0"/>
              <w:marTop w:val="0"/>
              <w:marBottom w:val="0"/>
              <w:divBdr>
                <w:top w:val="none" w:sz="0" w:space="0" w:color="auto"/>
                <w:left w:val="none" w:sz="0" w:space="0" w:color="auto"/>
                <w:bottom w:val="none" w:sz="0" w:space="0" w:color="auto"/>
                <w:right w:val="none" w:sz="0" w:space="0" w:color="auto"/>
              </w:divBdr>
            </w:div>
          </w:divsChild>
        </w:div>
        <w:div w:id="1596017650">
          <w:marLeft w:val="0"/>
          <w:marRight w:val="0"/>
          <w:marTop w:val="0"/>
          <w:marBottom w:val="0"/>
          <w:divBdr>
            <w:top w:val="none" w:sz="0" w:space="0" w:color="auto"/>
            <w:left w:val="none" w:sz="0" w:space="0" w:color="auto"/>
            <w:bottom w:val="none" w:sz="0" w:space="0" w:color="auto"/>
            <w:right w:val="none" w:sz="0" w:space="0" w:color="auto"/>
          </w:divBdr>
        </w:div>
        <w:div w:id="941229677">
          <w:marLeft w:val="0"/>
          <w:marRight w:val="0"/>
          <w:marTop w:val="0"/>
          <w:marBottom w:val="0"/>
          <w:divBdr>
            <w:top w:val="none" w:sz="0" w:space="0" w:color="auto"/>
            <w:left w:val="none" w:sz="0" w:space="0" w:color="auto"/>
            <w:bottom w:val="none" w:sz="0" w:space="0" w:color="auto"/>
            <w:right w:val="none" w:sz="0" w:space="0" w:color="auto"/>
          </w:divBdr>
          <w:divsChild>
            <w:div w:id="809133178">
              <w:marLeft w:val="0"/>
              <w:marRight w:val="0"/>
              <w:marTop w:val="0"/>
              <w:marBottom w:val="0"/>
              <w:divBdr>
                <w:top w:val="none" w:sz="0" w:space="0" w:color="auto"/>
                <w:left w:val="none" w:sz="0" w:space="0" w:color="auto"/>
                <w:bottom w:val="none" w:sz="0" w:space="0" w:color="auto"/>
                <w:right w:val="none" w:sz="0" w:space="0" w:color="auto"/>
              </w:divBdr>
            </w:div>
          </w:divsChild>
        </w:div>
        <w:div w:id="1031998558">
          <w:marLeft w:val="0"/>
          <w:marRight w:val="0"/>
          <w:marTop w:val="0"/>
          <w:marBottom w:val="0"/>
          <w:divBdr>
            <w:top w:val="none" w:sz="0" w:space="0" w:color="auto"/>
            <w:left w:val="none" w:sz="0" w:space="0" w:color="auto"/>
            <w:bottom w:val="none" w:sz="0" w:space="0" w:color="auto"/>
            <w:right w:val="none" w:sz="0" w:space="0" w:color="auto"/>
          </w:divBdr>
        </w:div>
        <w:div w:id="954560150">
          <w:marLeft w:val="0"/>
          <w:marRight w:val="0"/>
          <w:marTop w:val="0"/>
          <w:marBottom w:val="0"/>
          <w:divBdr>
            <w:top w:val="none" w:sz="0" w:space="0" w:color="auto"/>
            <w:left w:val="none" w:sz="0" w:space="0" w:color="auto"/>
            <w:bottom w:val="none" w:sz="0" w:space="0" w:color="auto"/>
            <w:right w:val="none" w:sz="0" w:space="0" w:color="auto"/>
          </w:divBdr>
          <w:divsChild>
            <w:div w:id="1984921524">
              <w:marLeft w:val="0"/>
              <w:marRight w:val="0"/>
              <w:marTop w:val="0"/>
              <w:marBottom w:val="0"/>
              <w:divBdr>
                <w:top w:val="none" w:sz="0" w:space="0" w:color="auto"/>
                <w:left w:val="none" w:sz="0" w:space="0" w:color="auto"/>
                <w:bottom w:val="none" w:sz="0" w:space="0" w:color="auto"/>
                <w:right w:val="none" w:sz="0" w:space="0" w:color="auto"/>
              </w:divBdr>
            </w:div>
          </w:divsChild>
        </w:div>
        <w:div w:id="916668124">
          <w:marLeft w:val="0"/>
          <w:marRight w:val="0"/>
          <w:marTop w:val="0"/>
          <w:marBottom w:val="0"/>
          <w:divBdr>
            <w:top w:val="none" w:sz="0" w:space="0" w:color="auto"/>
            <w:left w:val="none" w:sz="0" w:space="0" w:color="auto"/>
            <w:bottom w:val="none" w:sz="0" w:space="0" w:color="auto"/>
            <w:right w:val="none" w:sz="0" w:space="0" w:color="auto"/>
          </w:divBdr>
        </w:div>
        <w:div w:id="321281303">
          <w:marLeft w:val="0"/>
          <w:marRight w:val="0"/>
          <w:marTop w:val="0"/>
          <w:marBottom w:val="0"/>
          <w:divBdr>
            <w:top w:val="none" w:sz="0" w:space="0" w:color="auto"/>
            <w:left w:val="none" w:sz="0" w:space="0" w:color="auto"/>
            <w:bottom w:val="none" w:sz="0" w:space="0" w:color="auto"/>
            <w:right w:val="none" w:sz="0" w:space="0" w:color="auto"/>
          </w:divBdr>
          <w:divsChild>
            <w:div w:id="117721901">
              <w:marLeft w:val="0"/>
              <w:marRight w:val="0"/>
              <w:marTop w:val="0"/>
              <w:marBottom w:val="0"/>
              <w:divBdr>
                <w:top w:val="none" w:sz="0" w:space="0" w:color="auto"/>
                <w:left w:val="none" w:sz="0" w:space="0" w:color="auto"/>
                <w:bottom w:val="none" w:sz="0" w:space="0" w:color="auto"/>
                <w:right w:val="none" w:sz="0" w:space="0" w:color="auto"/>
              </w:divBdr>
            </w:div>
          </w:divsChild>
        </w:div>
        <w:div w:id="123502549">
          <w:marLeft w:val="0"/>
          <w:marRight w:val="0"/>
          <w:marTop w:val="0"/>
          <w:marBottom w:val="0"/>
          <w:divBdr>
            <w:top w:val="none" w:sz="0" w:space="0" w:color="auto"/>
            <w:left w:val="none" w:sz="0" w:space="0" w:color="auto"/>
            <w:bottom w:val="none" w:sz="0" w:space="0" w:color="auto"/>
            <w:right w:val="none" w:sz="0" w:space="0" w:color="auto"/>
          </w:divBdr>
        </w:div>
        <w:div w:id="1201091746">
          <w:marLeft w:val="0"/>
          <w:marRight w:val="0"/>
          <w:marTop w:val="0"/>
          <w:marBottom w:val="0"/>
          <w:divBdr>
            <w:top w:val="none" w:sz="0" w:space="0" w:color="auto"/>
            <w:left w:val="none" w:sz="0" w:space="0" w:color="auto"/>
            <w:bottom w:val="none" w:sz="0" w:space="0" w:color="auto"/>
            <w:right w:val="none" w:sz="0" w:space="0" w:color="auto"/>
          </w:divBdr>
          <w:divsChild>
            <w:div w:id="922490343">
              <w:marLeft w:val="0"/>
              <w:marRight w:val="0"/>
              <w:marTop w:val="0"/>
              <w:marBottom w:val="0"/>
              <w:divBdr>
                <w:top w:val="none" w:sz="0" w:space="0" w:color="auto"/>
                <w:left w:val="none" w:sz="0" w:space="0" w:color="auto"/>
                <w:bottom w:val="none" w:sz="0" w:space="0" w:color="auto"/>
                <w:right w:val="none" w:sz="0" w:space="0" w:color="auto"/>
              </w:divBdr>
            </w:div>
          </w:divsChild>
        </w:div>
        <w:div w:id="1069353303">
          <w:marLeft w:val="0"/>
          <w:marRight w:val="0"/>
          <w:marTop w:val="0"/>
          <w:marBottom w:val="0"/>
          <w:divBdr>
            <w:top w:val="none" w:sz="0" w:space="0" w:color="auto"/>
            <w:left w:val="none" w:sz="0" w:space="0" w:color="auto"/>
            <w:bottom w:val="none" w:sz="0" w:space="0" w:color="auto"/>
            <w:right w:val="none" w:sz="0" w:space="0" w:color="auto"/>
          </w:divBdr>
        </w:div>
        <w:div w:id="1358773749">
          <w:marLeft w:val="0"/>
          <w:marRight w:val="0"/>
          <w:marTop w:val="0"/>
          <w:marBottom w:val="0"/>
          <w:divBdr>
            <w:top w:val="none" w:sz="0" w:space="0" w:color="auto"/>
            <w:left w:val="none" w:sz="0" w:space="0" w:color="auto"/>
            <w:bottom w:val="none" w:sz="0" w:space="0" w:color="auto"/>
            <w:right w:val="none" w:sz="0" w:space="0" w:color="auto"/>
          </w:divBdr>
          <w:divsChild>
            <w:div w:id="1486824743">
              <w:marLeft w:val="0"/>
              <w:marRight w:val="0"/>
              <w:marTop w:val="0"/>
              <w:marBottom w:val="0"/>
              <w:divBdr>
                <w:top w:val="none" w:sz="0" w:space="0" w:color="auto"/>
                <w:left w:val="none" w:sz="0" w:space="0" w:color="auto"/>
                <w:bottom w:val="none" w:sz="0" w:space="0" w:color="auto"/>
                <w:right w:val="none" w:sz="0" w:space="0" w:color="auto"/>
              </w:divBdr>
            </w:div>
          </w:divsChild>
        </w:div>
        <w:div w:id="1307470387">
          <w:marLeft w:val="0"/>
          <w:marRight w:val="0"/>
          <w:marTop w:val="0"/>
          <w:marBottom w:val="0"/>
          <w:divBdr>
            <w:top w:val="none" w:sz="0" w:space="0" w:color="auto"/>
            <w:left w:val="none" w:sz="0" w:space="0" w:color="auto"/>
            <w:bottom w:val="none" w:sz="0" w:space="0" w:color="auto"/>
            <w:right w:val="none" w:sz="0" w:space="0" w:color="auto"/>
          </w:divBdr>
        </w:div>
        <w:div w:id="561645695">
          <w:marLeft w:val="0"/>
          <w:marRight w:val="0"/>
          <w:marTop w:val="0"/>
          <w:marBottom w:val="0"/>
          <w:divBdr>
            <w:top w:val="none" w:sz="0" w:space="0" w:color="auto"/>
            <w:left w:val="none" w:sz="0" w:space="0" w:color="auto"/>
            <w:bottom w:val="none" w:sz="0" w:space="0" w:color="auto"/>
            <w:right w:val="none" w:sz="0" w:space="0" w:color="auto"/>
          </w:divBdr>
          <w:divsChild>
            <w:div w:id="1508668315">
              <w:marLeft w:val="0"/>
              <w:marRight w:val="0"/>
              <w:marTop w:val="0"/>
              <w:marBottom w:val="0"/>
              <w:divBdr>
                <w:top w:val="none" w:sz="0" w:space="0" w:color="auto"/>
                <w:left w:val="none" w:sz="0" w:space="0" w:color="auto"/>
                <w:bottom w:val="none" w:sz="0" w:space="0" w:color="auto"/>
                <w:right w:val="none" w:sz="0" w:space="0" w:color="auto"/>
              </w:divBdr>
            </w:div>
          </w:divsChild>
        </w:div>
        <w:div w:id="526607072">
          <w:marLeft w:val="0"/>
          <w:marRight w:val="0"/>
          <w:marTop w:val="0"/>
          <w:marBottom w:val="0"/>
          <w:divBdr>
            <w:top w:val="none" w:sz="0" w:space="0" w:color="auto"/>
            <w:left w:val="none" w:sz="0" w:space="0" w:color="auto"/>
            <w:bottom w:val="none" w:sz="0" w:space="0" w:color="auto"/>
            <w:right w:val="none" w:sz="0" w:space="0" w:color="auto"/>
          </w:divBdr>
        </w:div>
        <w:div w:id="790824651">
          <w:marLeft w:val="0"/>
          <w:marRight w:val="0"/>
          <w:marTop w:val="0"/>
          <w:marBottom w:val="0"/>
          <w:divBdr>
            <w:top w:val="none" w:sz="0" w:space="0" w:color="auto"/>
            <w:left w:val="none" w:sz="0" w:space="0" w:color="auto"/>
            <w:bottom w:val="none" w:sz="0" w:space="0" w:color="auto"/>
            <w:right w:val="none" w:sz="0" w:space="0" w:color="auto"/>
          </w:divBdr>
          <w:divsChild>
            <w:div w:id="1529761188">
              <w:marLeft w:val="0"/>
              <w:marRight w:val="0"/>
              <w:marTop w:val="0"/>
              <w:marBottom w:val="0"/>
              <w:divBdr>
                <w:top w:val="none" w:sz="0" w:space="0" w:color="auto"/>
                <w:left w:val="none" w:sz="0" w:space="0" w:color="auto"/>
                <w:bottom w:val="none" w:sz="0" w:space="0" w:color="auto"/>
                <w:right w:val="none" w:sz="0" w:space="0" w:color="auto"/>
              </w:divBdr>
            </w:div>
          </w:divsChild>
        </w:div>
        <w:div w:id="705526680">
          <w:marLeft w:val="0"/>
          <w:marRight w:val="0"/>
          <w:marTop w:val="0"/>
          <w:marBottom w:val="0"/>
          <w:divBdr>
            <w:top w:val="none" w:sz="0" w:space="0" w:color="auto"/>
            <w:left w:val="none" w:sz="0" w:space="0" w:color="auto"/>
            <w:bottom w:val="none" w:sz="0" w:space="0" w:color="auto"/>
            <w:right w:val="none" w:sz="0" w:space="0" w:color="auto"/>
          </w:divBdr>
        </w:div>
        <w:div w:id="1750542458">
          <w:marLeft w:val="0"/>
          <w:marRight w:val="0"/>
          <w:marTop w:val="0"/>
          <w:marBottom w:val="0"/>
          <w:divBdr>
            <w:top w:val="none" w:sz="0" w:space="0" w:color="auto"/>
            <w:left w:val="none" w:sz="0" w:space="0" w:color="auto"/>
            <w:bottom w:val="none" w:sz="0" w:space="0" w:color="auto"/>
            <w:right w:val="none" w:sz="0" w:space="0" w:color="auto"/>
          </w:divBdr>
          <w:divsChild>
            <w:div w:id="640111304">
              <w:marLeft w:val="0"/>
              <w:marRight w:val="0"/>
              <w:marTop w:val="0"/>
              <w:marBottom w:val="0"/>
              <w:divBdr>
                <w:top w:val="none" w:sz="0" w:space="0" w:color="auto"/>
                <w:left w:val="none" w:sz="0" w:space="0" w:color="auto"/>
                <w:bottom w:val="none" w:sz="0" w:space="0" w:color="auto"/>
                <w:right w:val="none" w:sz="0" w:space="0" w:color="auto"/>
              </w:divBdr>
            </w:div>
          </w:divsChild>
        </w:div>
        <w:div w:id="768701994">
          <w:marLeft w:val="0"/>
          <w:marRight w:val="0"/>
          <w:marTop w:val="0"/>
          <w:marBottom w:val="0"/>
          <w:divBdr>
            <w:top w:val="none" w:sz="0" w:space="0" w:color="auto"/>
            <w:left w:val="none" w:sz="0" w:space="0" w:color="auto"/>
            <w:bottom w:val="none" w:sz="0" w:space="0" w:color="auto"/>
            <w:right w:val="none" w:sz="0" w:space="0" w:color="auto"/>
          </w:divBdr>
        </w:div>
        <w:div w:id="801070497">
          <w:marLeft w:val="0"/>
          <w:marRight w:val="0"/>
          <w:marTop w:val="0"/>
          <w:marBottom w:val="0"/>
          <w:divBdr>
            <w:top w:val="none" w:sz="0" w:space="0" w:color="auto"/>
            <w:left w:val="none" w:sz="0" w:space="0" w:color="auto"/>
            <w:bottom w:val="none" w:sz="0" w:space="0" w:color="auto"/>
            <w:right w:val="none" w:sz="0" w:space="0" w:color="auto"/>
          </w:divBdr>
          <w:divsChild>
            <w:div w:id="1739547106">
              <w:marLeft w:val="0"/>
              <w:marRight w:val="0"/>
              <w:marTop w:val="0"/>
              <w:marBottom w:val="0"/>
              <w:divBdr>
                <w:top w:val="none" w:sz="0" w:space="0" w:color="auto"/>
                <w:left w:val="none" w:sz="0" w:space="0" w:color="auto"/>
                <w:bottom w:val="none" w:sz="0" w:space="0" w:color="auto"/>
                <w:right w:val="none" w:sz="0" w:space="0" w:color="auto"/>
              </w:divBdr>
            </w:div>
          </w:divsChild>
        </w:div>
        <w:div w:id="220529363">
          <w:marLeft w:val="0"/>
          <w:marRight w:val="0"/>
          <w:marTop w:val="0"/>
          <w:marBottom w:val="0"/>
          <w:divBdr>
            <w:top w:val="none" w:sz="0" w:space="0" w:color="auto"/>
            <w:left w:val="none" w:sz="0" w:space="0" w:color="auto"/>
            <w:bottom w:val="none" w:sz="0" w:space="0" w:color="auto"/>
            <w:right w:val="none" w:sz="0" w:space="0" w:color="auto"/>
          </w:divBdr>
        </w:div>
        <w:div w:id="1527209758">
          <w:marLeft w:val="0"/>
          <w:marRight w:val="0"/>
          <w:marTop w:val="0"/>
          <w:marBottom w:val="0"/>
          <w:divBdr>
            <w:top w:val="none" w:sz="0" w:space="0" w:color="auto"/>
            <w:left w:val="none" w:sz="0" w:space="0" w:color="auto"/>
            <w:bottom w:val="none" w:sz="0" w:space="0" w:color="auto"/>
            <w:right w:val="none" w:sz="0" w:space="0" w:color="auto"/>
          </w:divBdr>
          <w:divsChild>
            <w:div w:id="1571581121">
              <w:marLeft w:val="0"/>
              <w:marRight w:val="0"/>
              <w:marTop w:val="0"/>
              <w:marBottom w:val="0"/>
              <w:divBdr>
                <w:top w:val="none" w:sz="0" w:space="0" w:color="auto"/>
                <w:left w:val="none" w:sz="0" w:space="0" w:color="auto"/>
                <w:bottom w:val="none" w:sz="0" w:space="0" w:color="auto"/>
                <w:right w:val="none" w:sz="0" w:space="0" w:color="auto"/>
              </w:divBdr>
            </w:div>
          </w:divsChild>
        </w:div>
        <w:div w:id="61492880">
          <w:marLeft w:val="0"/>
          <w:marRight w:val="0"/>
          <w:marTop w:val="0"/>
          <w:marBottom w:val="0"/>
          <w:divBdr>
            <w:top w:val="none" w:sz="0" w:space="0" w:color="auto"/>
            <w:left w:val="none" w:sz="0" w:space="0" w:color="auto"/>
            <w:bottom w:val="none" w:sz="0" w:space="0" w:color="auto"/>
            <w:right w:val="none" w:sz="0" w:space="0" w:color="auto"/>
          </w:divBdr>
        </w:div>
        <w:div w:id="1124276504">
          <w:marLeft w:val="0"/>
          <w:marRight w:val="0"/>
          <w:marTop w:val="0"/>
          <w:marBottom w:val="0"/>
          <w:divBdr>
            <w:top w:val="none" w:sz="0" w:space="0" w:color="auto"/>
            <w:left w:val="none" w:sz="0" w:space="0" w:color="auto"/>
            <w:bottom w:val="none" w:sz="0" w:space="0" w:color="auto"/>
            <w:right w:val="none" w:sz="0" w:space="0" w:color="auto"/>
          </w:divBdr>
          <w:divsChild>
            <w:div w:id="409348254">
              <w:marLeft w:val="0"/>
              <w:marRight w:val="0"/>
              <w:marTop w:val="0"/>
              <w:marBottom w:val="0"/>
              <w:divBdr>
                <w:top w:val="none" w:sz="0" w:space="0" w:color="auto"/>
                <w:left w:val="none" w:sz="0" w:space="0" w:color="auto"/>
                <w:bottom w:val="none" w:sz="0" w:space="0" w:color="auto"/>
                <w:right w:val="none" w:sz="0" w:space="0" w:color="auto"/>
              </w:divBdr>
            </w:div>
          </w:divsChild>
        </w:div>
        <w:div w:id="1820145091">
          <w:marLeft w:val="0"/>
          <w:marRight w:val="0"/>
          <w:marTop w:val="0"/>
          <w:marBottom w:val="0"/>
          <w:divBdr>
            <w:top w:val="none" w:sz="0" w:space="0" w:color="auto"/>
            <w:left w:val="none" w:sz="0" w:space="0" w:color="auto"/>
            <w:bottom w:val="none" w:sz="0" w:space="0" w:color="auto"/>
            <w:right w:val="none" w:sz="0" w:space="0" w:color="auto"/>
          </w:divBdr>
        </w:div>
        <w:div w:id="960041409">
          <w:marLeft w:val="0"/>
          <w:marRight w:val="0"/>
          <w:marTop w:val="0"/>
          <w:marBottom w:val="0"/>
          <w:divBdr>
            <w:top w:val="none" w:sz="0" w:space="0" w:color="auto"/>
            <w:left w:val="none" w:sz="0" w:space="0" w:color="auto"/>
            <w:bottom w:val="none" w:sz="0" w:space="0" w:color="auto"/>
            <w:right w:val="none" w:sz="0" w:space="0" w:color="auto"/>
          </w:divBdr>
          <w:divsChild>
            <w:div w:id="504789088">
              <w:marLeft w:val="0"/>
              <w:marRight w:val="0"/>
              <w:marTop w:val="0"/>
              <w:marBottom w:val="0"/>
              <w:divBdr>
                <w:top w:val="none" w:sz="0" w:space="0" w:color="auto"/>
                <w:left w:val="none" w:sz="0" w:space="0" w:color="auto"/>
                <w:bottom w:val="none" w:sz="0" w:space="0" w:color="auto"/>
                <w:right w:val="none" w:sz="0" w:space="0" w:color="auto"/>
              </w:divBdr>
            </w:div>
          </w:divsChild>
        </w:div>
        <w:div w:id="1792280447">
          <w:marLeft w:val="0"/>
          <w:marRight w:val="0"/>
          <w:marTop w:val="0"/>
          <w:marBottom w:val="0"/>
          <w:divBdr>
            <w:top w:val="none" w:sz="0" w:space="0" w:color="auto"/>
            <w:left w:val="none" w:sz="0" w:space="0" w:color="auto"/>
            <w:bottom w:val="none" w:sz="0" w:space="0" w:color="auto"/>
            <w:right w:val="none" w:sz="0" w:space="0" w:color="auto"/>
          </w:divBdr>
        </w:div>
        <w:div w:id="87390282">
          <w:marLeft w:val="0"/>
          <w:marRight w:val="0"/>
          <w:marTop w:val="0"/>
          <w:marBottom w:val="0"/>
          <w:divBdr>
            <w:top w:val="none" w:sz="0" w:space="0" w:color="auto"/>
            <w:left w:val="none" w:sz="0" w:space="0" w:color="auto"/>
            <w:bottom w:val="none" w:sz="0" w:space="0" w:color="auto"/>
            <w:right w:val="none" w:sz="0" w:space="0" w:color="auto"/>
          </w:divBdr>
          <w:divsChild>
            <w:div w:id="702874584">
              <w:marLeft w:val="0"/>
              <w:marRight w:val="0"/>
              <w:marTop w:val="0"/>
              <w:marBottom w:val="0"/>
              <w:divBdr>
                <w:top w:val="none" w:sz="0" w:space="0" w:color="auto"/>
                <w:left w:val="none" w:sz="0" w:space="0" w:color="auto"/>
                <w:bottom w:val="none" w:sz="0" w:space="0" w:color="auto"/>
                <w:right w:val="none" w:sz="0" w:space="0" w:color="auto"/>
              </w:divBdr>
            </w:div>
          </w:divsChild>
        </w:div>
        <w:div w:id="372922904">
          <w:marLeft w:val="0"/>
          <w:marRight w:val="0"/>
          <w:marTop w:val="0"/>
          <w:marBottom w:val="0"/>
          <w:divBdr>
            <w:top w:val="none" w:sz="0" w:space="0" w:color="auto"/>
            <w:left w:val="none" w:sz="0" w:space="0" w:color="auto"/>
            <w:bottom w:val="none" w:sz="0" w:space="0" w:color="auto"/>
            <w:right w:val="none" w:sz="0" w:space="0" w:color="auto"/>
          </w:divBdr>
        </w:div>
        <w:div w:id="776948116">
          <w:marLeft w:val="0"/>
          <w:marRight w:val="0"/>
          <w:marTop w:val="0"/>
          <w:marBottom w:val="0"/>
          <w:divBdr>
            <w:top w:val="none" w:sz="0" w:space="0" w:color="auto"/>
            <w:left w:val="none" w:sz="0" w:space="0" w:color="auto"/>
            <w:bottom w:val="none" w:sz="0" w:space="0" w:color="auto"/>
            <w:right w:val="none" w:sz="0" w:space="0" w:color="auto"/>
          </w:divBdr>
          <w:divsChild>
            <w:div w:id="1526862754">
              <w:marLeft w:val="0"/>
              <w:marRight w:val="0"/>
              <w:marTop w:val="0"/>
              <w:marBottom w:val="0"/>
              <w:divBdr>
                <w:top w:val="none" w:sz="0" w:space="0" w:color="auto"/>
                <w:left w:val="none" w:sz="0" w:space="0" w:color="auto"/>
                <w:bottom w:val="none" w:sz="0" w:space="0" w:color="auto"/>
                <w:right w:val="none" w:sz="0" w:space="0" w:color="auto"/>
              </w:divBdr>
            </w:div>
          </w:divsChild>
        </w:div>
        <w:div w:id="32194700">
          <w:marLeft w:val="0"/>
          <w:marRight w:val="0"/>
          <w:marTop w:val="0"/>
          <w:marBottom w:val="0"/>
          <w:divBdr>
            <w:top w:val="none" w:sz="0" w:space="0" w:color="auto"/>
            <w:left w:val="none" w:sz="0" w:space="0" w:color="auto"/>
            <w:bottom w:val="none" w:sz="0" w:space="0" w:color="auto"/>
            <w:right w:val="none" w:sz="0" w:space="0" w:color="auto"/>
          </w:divBdr>
        </w:div>
        <w:div w:id="1628271626">
          <w:marLeft w:val="0"/>
          <w:marRight w:val="0"/>
          <w:marTop w:val="0"/>
          <w:marBottom w:val="0"/>
          <w:divBdr>
            <w:top w:val="none" w:sz="0" w:space="0" w:color="auto"/>
            <w:left w:val="none" w:sz="0" w:space="0" w:color="auto"/>
            <w:bottom w:val="none" w:sz="0" w:space="0" w:color="auto"/>
            <w:right w:val="none" w:sz="0" w:space="0" w:color="auto"/>
          </w:divBdr>
          <w:divsChild>
            <w:div w:id="1715693491">
              <w:marLeft w:val="0"/>
              <w:marRight w:val="0"/>
              <w:marTop w:val="0"/>
              <w:marBottom w:val="0"/>
              <w:divBdr>
                <w:top w:val="none" w:sz="0" w:space="0" w:color="auto"/>
                <w:left w:val="none" w:sz="0" w:space="0" w:color="auto"/>
                <w:bottom w:val="none" w:sz="0" w:space="0" w:color="auto"/>
                <w:right w:val="none" w:sz="0" w:space="0" w:color="auto"/>
              </w:divBdr>
            </w:div>
          </w:divsChild>
        </w:div>
        <w:div w:id="1722242458">
          <w:marLeft w:val="0"/>
          <w:marRight w:val="0"/>
          <w:marTop w:val="0"/>
          <w:marBottom w:val="0"/>
          <w:divBdr>
            <w:top w:val="none" w:sz="0" w:space="0" w:color="auto"/>
            <w:left w:val="none" w:sz="0" w:space="0" w:color="auto"/>
            <w:bottom w:val="none" w:sz="0" w:space="0" w:color="auto"/>
            <w:right w:val="none" w:sz="0" w:space="0" w:color="auto"/>
          </w:divBdr>
        </w:div>
        <w:div w:id="1230729693">
          <w:marLeft w:val="0"/>
          <w:marRight w:val="0"/>
          <w:marTop w:val="0"/>
          <w:marBottom w:val="0"/>
          <w:divBdr>
            <w:top w:val="none" w:sz="0" w:space="0" w:color="auto"/>
            <w:left w:val="none" w:sz="0" w:space="0" w:color="auto"/>
            <w:bottom w:val="none" w:sz="0" w:space="0" w:color="auto"/>
            <w:right w:val="none" w:sz="0" w:space="0" w:color="auto"/>
          </w:divBdr>
          <w:divsChild>
            <w:div w:id="646321802">
              <w:marLeft w:val="0"/>
              <w:marRight w:val="0"/>
              <w:marTop w:val="0"/>
              <w:marBottom w:val="0"/>
              <w:divBdr>
                <w:top w:val="none" w:sz="0" w:space="0" w:color="auto"/>
                <w:left w:val="none" w:sz="0" w:space="0" w:color="auto"/>
                <w:bottom w:val="none" w:sz="0" w:space="0" w:color="auto"/>
                <w:right w:val="none" w:sz="0" w:space="0" w:color="auto"/>
              </w:divBdr>
            </w:div>
          </w:divsChild>
        </w:div>
        <w:div w:id="520584369">
          <w:marLeft w:val="0"/>
          <w:marRight w:val="0"/>
          <w:marTop w:val="0"/>
          <w:marBottom w:val="0"/>
          <w:divBdr>
            <w:top w:val="none" w:sz="0" w:space="0" w:color="auto"/>
            <w:left w:val="none" w:sz="0" w:space="0" w:color="auto"/>
            <w:bottom w:val="none" w:sz="0" w:space="0" w:color="auto"/>
            <w:right w:val="none" w:sz="0" w:space="0" w:color="auto"/>
          </w:divBdr>
        </w:div>
        <w:div w:id="1239513562">
          <w:marLeft w:val="0"/>
          <w:marRight w:val="0"/>
          <w:marTop w:val="0"/>
          <w:marBottom w:val="0"/>
          <w:divBdr>
            <w:top w:val="none" w:sz="0" w:space="0" w:color="auto"/>
            <w:left w:val="none" w:sz="0" w:space="0" w:color="auto"/>
            <w:bottom w:val="none" w:sz="0" w:space="0" w:color="auto"/>
            <w:right w:val="none" w:sz="0" w:space="0" w:color="auto"/>
          </w:divBdr>
          <w:divsChild>
            <w:div w:id="994647808">
              <w:marLeft w:val="0"/>
              <w:marRight w:val="0"/>
              <w:marTop w:val="0"/>
              <w:marBottom w:val="0"/>
              <w:divBdr>
                <w:top w:val="none" w:sz="0" w:space="0" w:color="auto"/>
                <w:left w:val="none" w:sz="0" w:space="0" w:color="auto"/>
                <w:bottom w:val="none" w:sz="0" w:space="0" w:color="auto"/>
                <w:right w:val="none" w:sz="0" w:space="0" w:color="auto"/>
              </w:divBdr>
            </w:div>
          </w:divsChild>
        </w:div>
        <w:div w:id="882984825">
          <w:marLeft w:val="0"/>
          <w:marRight w:val="0"/>
          <w:marTop w:val="0"/>
          <w:marBottom w:val="0"/>
          <w:divBdr>
            <w:top w:val="none" w:sz="0" w:space="0" w:color="auto"/>
            <w:left w:val="none" w:sz="0" w:space="0" w:color="auto"/>
            <w:bottom w:val="none" w:sz="0" w:space="0" w:color="auto"/>
            <w:right w:val="none" w:sz="0" w:space="0" w:color="auto"/>
          </w:divBdr>
        </w:div>
        <w:div w:id="999891680">
          <w:marLeft w:val="0"/>
          <w:marRight w:val="0"/>
          <w:marTop w:val="0"/>
          <w:marBottom w:val="0"/>
          <w:divBdr>
            <w:top w:val="none" w:sz="0" w:space="0" w:color="auto"/>
            <w:left w:val="none" w:sz="0" w:space="0" w:color="auto"/>
            <w:bottom w:val="none" w:sz="0" w:space="0" w:color="auto"/>
            <w:right w:val="none" w:sz="0" w:space="0" w:color="auto"/>
          </w:divBdr>
          <w:divsChild>
            <w:div w:id="21171846">
              <w:marLeft w:val="0"/>
              <w:marRight w:val="0"/>
              <w:marTop w:val="0"/>
              <w:marBottom w:val="0"/>
              <w:divBdr>
                <w:top w:val="none" w:sz="0" w:space="0" w:color="auto"/>
                <w:left w:val="none" w:sz="0" w:space="0" w:color="auto"/>
                <w:bottom w:val="none" w:sz="0" w:space="0" w:color="auto"/>
                <w:right w:val="none" w:sz="0" w:space="0" w:color="auto"/>
              </w:divBdr>
            </w:div>
          </w:divsChild>
        </w:div>
        <w:div w:id="543490742">
          <w:marLeft w:val="0"/>
          <w:marRight w:val="0"/>
          <w:marTop w:val="0"/>
          <w:marBottom w:val="0"/>
          <w:divBdr>
            <w:top w:val="none" w:sz="0" w:space="0" w:color="auto"/>
            <w:left w:val="none" w:sz="0" w:space="0" w:color="auto"/>
            <w:bottom w:val="none" w:sz="0" w:space="0" w:color="auto"/>
            <w:right w:val="none" w:sz="0" w:space="0" w:color="auto"/>
          </w:divBdr>
        </w:div>
        <w:div w:id="1378629699">
          <w:marLeft w:val="0"/>
          <w:marRight w:val="0"/>
          <w:marTop w:val="0"/>
          <w:marBottom w:val="0"/>
          <w:divBdr>
            <w:top w:val="none" w:sz="0" w:space="0" w:color="auto"/>
            <w:left w:val="none" w:sz="0" w:space="0" w:color="auto"/>
            <w:bottom w:val="none" w:sz="0" w:space="0" w:color="auto"/>
            <w:right w:val="none" w:sz="0" w:space="0" w:color="auto"/>
          </w:divBdr>
          <w:divsChild>
            <w:div w:id="217668830">
              <w:marLeft w:val="0"/>
              <w:marRight w:val="0"/>
              <w:marTop w:val="0"/>
              <w:marBottom w:val="0"/>
              <w:divBdr>
                <w:top w:val="none" w:sz="0" w:space="0" w:color="auto"/>
                <w:left w:val="none" w:sz="0" w:space="0" w:color="auto"/>
                <w:bottom w:val="none" w:sz="0" w:space="0" w:color="auto"/>
                <w:right w:val="none" w:sz="0" w:space="0" w:color="auto"/>
              </w:divBdr>
            </w:div>
          </w:divsChild>
        </w:div>
        <w:div w:id="1019434157">
          <w:marLeft w:val="0"/>
          <w:marRight w:val="0"/>
          <w:marTop w:val="0"/>
          <w:marBottom w:val="0"/>
          <w:divBdr>
            <w:top w:val="none" w:sz="0" w:space="0" w:color="auto"/>
            <w:left w:val="none" w:sz="0" w:space="0" w:color="auto"/>
            <w:bottom w:val="none" w:sz="0" w:space="0" w:color="auto"/>
            <w:right w:val="none" w:sz="0" w:space="0" w:color="auto"/>
          </w:divBdr>
        </w:div>
        <w:div w:id="395861955">
          <w:marLeft w:val="0"/>
          <w:marRight w:val="0"/>
          <w:marTop w:val="0"/>
          <w:marBottom w:val="0"/>
          <w:divBdr>
            <w:top w:val="none" w:sz="0" w:space="0" w:color="auto"/>
            <w:left w:val="none" w:sz="0" w:space="0" w:color="auto"/>
            <w:bottom w:val="none" w:sz="0" w:space="0" w:color="auto"/>
            <w:right w:val="none" w:sz="0" w:space="0" w:color="auto"/>
          </w:divBdr>
          <w:divsChild>
            <w:div w:id="371073697">
              <w:marLeft w:val="0"/>
              <w:marRight w:val="0"/>
              <w:marTop w:val="0"/>
              <w:marBottom w:val="0"/>
              <w:divBdr>
                <w:top w:val="none" w:sz="0" w:space="0" w:color="auto"/>
                <w:left w:val="none" w:sz="0" w:space="0" w:color="auto"/>
                <w:bottom w:val="none" w:sz="0" w:space="0" w:color="auto"/>
                <w:right w:val="none" w:sz="0" w:space="0" w:color="auto"/>
              </w:divBdr>
            </w:div>
          </w:divsChild>
        </w:div>
        <w:div w:id="337970955">
          <w:marLeft w:val="0"/>
          <w:marRight w:val="0"/>
          <w:marTop w:val="0"/>
          <w:marBottom w:val="0"/>
          <w:divBdr>
            <w:top w:val="none" w:sz="0" w:space="0" w:color="auto"/>
            <w:left w:val="none" w:sz="0" w:space="0" w:color="auto"/>
            <w:bottom w:val="none" w:sz="0" w:space="0" w:color="auto"/>
            <w:right w:val="none" w:sz="0" w:space="0" w:color="auto"/>
          </w:divBdr>
        </w:div>
        <w:div w:id="1805269829">
          <w:marLeft w:val="0"/>
          <w:marRight w:val="0"/>
          <w:marTop w:val="0"/>
          <w:marBottom w:val="0"/>
          <w:divBdr>
            <w:top w:val="none" w:sz="0" w:space="0" w:color="auto"/>
            <w:left w:val="none" w:sz="0" w:space="0" w:color="auto"/>
            <w:bottom w:val="none" w:sz="0" w:space="0" w:color="auto"/>
            <w:right w:val="none" w:sz="0" w:space="0" w:color="auto"/>
          </w:divBdr>
          <w:divsChild>
            <w:div w:id="1131633626">
              <w:marLeft w:val="0"/>
              <w:marRight w:val="0"/>
              <w:marTop w:val="0"/>
              <w:marBottom w:val="0"/>
              <w:divBdr>
                <w:top w:val="none" w:sz="0" w:space="0" w:color="auto"/>
                <w:left w:val="none" w:sz="0" w:space="0" w:color="auto"/>
                <w:bottom w:val="none" w:sz="0" w:space="0" w:color="auto"/>
                <w:right w:val="none" w:sz="0" w:space="0" w:color="auto"/>
              </w:divBdr>
            </w:div>
          </w:divsChild>
        </w:div>
        <w:div w:id="1536654514">
          <w:marLeft w:val="0"/>
          <w:marRight w:val="0"/>
          <w:marTop w:val="0"/>
          <w:marBottom w:val="0"/>
          <w:divBdr>
            <w:top w:val="none" w:sz="0" w:space="0" w:color="auto"/>
            <w:left w:val="none" w:sz="0" w:space="0" w:color="auto"/>
            <w:bottom w:val="none" w:sz="0" w:space="0" w:color="auto"/>
            <w:right w:val="none" w:sz="0" w:space="0" w:color="auto"/>
          </w:divBdr>
        </w:div>
        <w:div w:id="550462653">
          <w:marLeft w:val="0"/>
          <w:marRight w:val="0"/>
          <w:marTop w:val="0"/>
          <w:marBottom w:val="0"/>
          <w:divBdr>
            <w:top w:val="none" w:sz="0" w:space="0" w:color="auto"/>
            <w:left w:val="none" w:sz="0" w:space="0" w:color="auto"/>
            <w:bottom w:val="none" w:sz="0" w:space="0" w:color="auto"/>
            <w:right w:val="none" w:sz="0" w:space="0" w:color="auto"/>
          </w:divBdr>
          <w:divsChild>
            <w:div w:id="1867020761">
              <w:marLeft w:val="0"/>
              <w:marRight w:val="0"/>
              <w:marTop w:val="0"/>
              <w:marBottom w:val="0"/>
              <w:divBdr>
                <w:top w:val="none" w:sz="0" w:space="0" w:color="auto"/>
                <w:left w:val="none" w:sz="0" w:space="0" w:color="auto"/>
                <w:bottom w:val="none" w:sz="0" w:space="0" w:color="auto"/>
                <w:right w:val="none" w:sz="0" w:space="0" w:color="auto"/>
              </w:divBdr>
            </w:div>
          </w:divsChild>
        </w:div>
        <w:div w:id="1645431015">
          <w:marLeft w:val="0"/>
          <w:marRight w:val="0"/>
          <w:marTop w:val="0"/>
          <w:marBottom w:val="0"/>
          <w:divBdr>
            <w:top w:val="none" w:sz="0" w:space="0" w:color="auto"/>
            <w:left w:val="none" w:sz="0" w:space="0" w:color="auto"/>
            <w:bottom w:val="none" w:sz="0" w:space="0" w:color="auto"/>
            <w:right w:val="none" w:sz="0" w:space="0" w:color="auto"/>
          </w:divBdr>
        </w:div>
        <w:div w:id="1490515864">
          <w:marLeft w:val="0"/>
          <w:marRight w:val="0"/>
          <w:marTop w:val="0"/>
          <w:marBottom w:val="0"/>
          <w:divBdr>
            <w:top w:val="none" w:sz="0" w:space="0" w:color="auto"/>
            <w:left w:val="none" w:sz="0" w:space="0" w:color="auto"/>
            <w:bottom w:val="none" w:sz="0" w:space="0" w:color="auto"/>
            <w:right w:val="none" w:sz="0" w:space="0" w:color="auto"/>
          </w:divBdr>
          <w:divsChild>
            <w:div w:id="1493983685">
              <w:marLeft w:val="0"/>
              <w:marRight w:val="0"/>
              <w:marTop w:val="0"/>
              <w:marBottom w:val="0"/>
              <w:divBdr>
                <w:top w:val="none" w:sz="0" w:space="0" w:color="auto"/>
                <w:left w:val="none" w:sz="0" w:space="0" w:color="auto"/>
                <w:bottom w:val="none" w:sz="0" w:space="0" w:color="auto"/>
                <w:right w:val="none" w:sz="0" w:space="0" w:color="auto"/>
              </w:divBdr>
            </w:div>
          </w:divsChild>
        </w:div>
        <w:div w:id="1415317188">
          <w:marLeft w:val="0"/>
          <w:marRight w:val="0"/>
          <w:marTop w:val="0"/>
          <w:marBottom w:val="0"/>
          <w:divBdr>
            <w:top w:val="none" w:sz="0" w:space="0" w:color="auto"/>
            <w:left w:val="none" w:sz="0" w:space="0" w:color="auto"/>
            <w:bottom w:val="none" w:sz="0" w:space="0" w:color="auto"/>
            <w:right w:val="none" w:sz="0" w:space="0" w:color="auto"/>
          </w:divBdr>
        </w:div>
        <w:div w:id="1406612351">
          <w:marLeft w:val="0"/>
          <w:marRight w:val="0"/>
          <w:marTop w:val="0"/>
          <w:marBottom w:val="0"/>
          <w:divBdr>
            <w:top w:val="none" w:sz="0" w:space="0" w:color="auto"/>
            <w:left w:val="none" w:sz="0" w:space="0" w:color="auto"/>
            <w:bottom w:val="none" w:sz="0" w:space="0" w:color="auto"/>
            <w:right w:val="none" w:sz="0" w:space="0" w:color="auto"/>
          </w:divBdr>
          <w:divsChild>
            <w:div w:id="412513000">
              <w:marLeft w:val="0"/>
              <w:marRight w:val="0"/>
              <w:marTop w:val="0"/>
              <w:marBottom w:val="0"/>
              <w:divBdr>
                <w:top w:val="none" w:sz="0" w:space="0" w:color="auto"/>
                <w:left w:val="none" w:sz="0" w:space="0" w:color="auto"/>
                <w:bottom w:val="none" w:sz="0" w:space="0" w:color="auto"/>
                <w:right w:val="none" w:sz="0" w:space="0" w:color="auto"/>
              </w:divBdr>
            </w:div>
          </w:divsChild>
        </w:div>
        <w:div w:id="1946498325">
          <w:marLeft w:val="0"/>
          <w:marRight w:val="0"/>
          <w:marTop w:val="0"/>
          <w:marBottom w:val="0"/>
          <w:divBdr>
            <w:top w:val="none" w:sz="0" w:space="0" w:color="auto"/>
            <w:left w:val="none" w:sz="0" w:space="0" w:color="auto"/>
            <w:bottom w:val="none" w:sz="0" w:space="0" w:color="auto"/>
            <w:right w:val="none" w:sz="0" w:space="0" w:color="auto"/>
          </w:divBdr>
        </w:div>
        <w:div w:id="425812655">
          <w:marLeft w:val="0"/>
          <w:marRight w:val="0"/>
          <w:marTop w:val="0"/>
          <w:marBottom w:val="0"/>
          <w:divBdr>
            <w:top w:val="none" w:sz="0" w:space="0" w:color="auto"/>
            <w:left w:val="none" w:sz="0" w:space="0" w:color="auto"/>
            <w:bottom w:val="none" w:sz="0" w:space="0" w:color="auto"/>
            <w:right w:val="none" w:sz="0" w:space="0" w:color="auto"/>
          </w:divBdr>
          <w:divsChild>
            <w:div w:id="2066024462">
              <w:marLeft w:val="0"/>
              <w:marRight w:val="0"/>
              <w:marTop w:val="0"/>
              <w:marBottom w:val="0"/>
              <w:divBdr>
                <w:top w:val="none" w:sz="0" w:space="0" w:color="auto"/>
                <w:left w:val="none" w:sz="0" w:space="0" w:color="auto"/>
                <w:bottom w:val="none" w:sz="0" w:space="0" w:color="auto"/>
                <w:right w:val="none" w:sz="0" w:space="0" w:color="auto"/>
              </w:divBdr>
            </w:div>
          </w:divsChild>
        </w:div>
        <w:div w:id="322322237">
          <w:marLeft w:val="0"/>
          <w:marRight w:val="0"/>
          <w:marTop w:val="0"/>
          <w:marBottom w:val="0"/>
          <w:divBdr>
            <w:top w:val="none" w:sz="0" w:space="0" w:color="auto"/>
            <w:left w:val="none" w:sz="0" w:space="0" w:color="auto"/>
            <w:bottom w:val="none" w:sz="0" w:space="0" w:color="auto"/>
            <w:right w:val="none" w:sz="0" w:space="0" w:color="auto"/>
          </w:divBdr>
        </w:div>
        <w:div w:id="820120326">
          <w:marLeft w:val="0"/>
          <w:marRight w:val="0"/>
          <w:marTop w:val="0"/>
          <w:marBottom w:val="0"/>
          <w:divBdr>
            <w:top w:val="none" w:sz="0" w:space="0" w:color="auto"/>
            <w:left w:val="none" w:sz="0" w:space="0" w:color="auto"/>
            <w:bottom w:val="none" w:sz="0" w:space="0" w:color="auto"/>
            <w:right w:val="none" w:sz="0" w:space="0" w:color="auto"/>
          </w:divBdr>
          <w:divsChild>
            <w:div w:id="364528629">
              <w:marLeft w:val="0"/>
              <w:marRight w:val="0"/>
              <w:marTop w:val="0"/>
              <w:marBottom w:val="0"/>
              <w:divBdr>
                <w:top w:val="none" w:sz="0" w:space="0" w:color="auto"/>
                <w:left w:val="none" w:sz="0" w:space="0" w:color="auto"/>
                <w:bottom w:val="none" w:sz="0" w:space="0" w:color="auto"/>
                <w:right w:val="none" w:sz="0" w:space="0" w:color="auto"/>
              </w:divBdr>
            </w:div>
          </w:divsChild>
        </w:div>
        <w:div w:id="596015461">
          <w:marLeft w:val="0"/>
          <w:marRight w:val="0"/>
          <w:marTop w:val="0"/>
          <w:marBottom w:val="0"/>
          <w:divBdr>
            <w:top w:val="none" w:sz="0" w:space="0" w:color="auto"/>
            <w:left w:val="none" w:sz="0" w:space="0" w:color="auto"/>
            <w:bottom w:val="none" w:sz="0" w:space="0" w:color="auto"/>
            <w:right w:val="none" w:sz="0" w:space="0" w:color="auto"/>
          </w:divBdr>
        </w:div>
        <w:div w:id="105566717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2138</Words>
  <Characters>12192</Characters>
  <Application>Microsoft Macintosh Word</Application>
  <DocSecurity>0</DocSecurity>
  <Lines>101</Lines>
  <Paragraphs>24</Paragraphs>
  <ScaleCrop>false</ScaleCrop>
  <Company/>
  <LinksUpToDate>false</LinksUpToDate>
  <CharactersWithSpaces>14972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Cruickshank</dc:creator>
  <cp:keywords/>
  <dc:description/>
  <cp:lastModifiedBy>Bronwyn Slobogean</cp:lastModifiedBy>
  <cp:revision>4</cp:revision>
  <dcterms:created xsi:type="dcterms:W3CDTF">2014-08-09T22:07:00Z</dcterms:created>
  <dcterms:modified xsi:type="dcterms:W3CDTF">2014-08-09T22:09:00Z</dcterms:modified>
</cp:coreProperties>
</file>