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A9E" w:rsidRDefault="003554DC" w:rsidP="00630D7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1</w:t>
      </w:r>
    </w:p>
    <w:p w:rsidR="001617CC" w:rsidRPr="007B7A9E" w:rsidRDefault="001617CC" w:rsidP="00630D7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B290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3554D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6B290E">
        <w:rPr>
          <w:rFonts w:ascii="Times New Roman" w:hAnsi="Times New Roman" w:cs="Times New Roman"/>
          <w:b/>
          <w:sz w:val="24"/>
          <w:szCs w:val="24"/>
          <w:lang w:val="en-US"/>
        </w:rPr>
        <w:t>1:</w:t>
      </w:r>
      <w:r w:rsidR="000612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34A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Summary of </w:t>
      </w:r>
      <w:r w:rsidR="0006123E">
        <w:rPr>
          <w:rFonts w:ascii="Times New Roman" w:hAnsi="Times New Roman" w:cs="Times New Roman"/>
          <w:b/>
          <w:sz w:val="24"/>
          <w:szCs w:val="24"/>
          <w:lang w:val="en-US"/>
        </w:rPr>
        <w:t>journal</w:t>
      </w:r>
      <w:r w:rsidRPr="00D34A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articles included in the review categorized </w:t>
      </w:r>
      <w:r w:rsidR="00D34A4B" w:rsidRPr="00D34A4B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r w:rsidRPr="00D34A4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relevant stage of crystallization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PlainTable1"/>
        <w:tblW w:w="0" w:type="auto"/>
        <w:jc w:val="center"/>
        <w:tblLook w:val="04A0"/>
      </w:tblPr>
      <w:tblGrid>
        <w:gridCol w:w="3227"/>
        <w:gridCol w:w="2551"/>
        <w:gridCol w:w="806"/>
        <w:gridCol w:w="1670"/>
        <w:gridCol w:w="1985"/>
        <w:gridCol w:w="2785"/>
        <w:gridCol w:w="990"/>
      </w:tblGrid>
      <w:tr w:rsidR="00E27252" w:rsidRPr="006B290E" w:rsidTr="00D34A4B">
        <w:trPr>
          <w:cnfStyle w:val="1000000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290E">
              <w:rPr>
                <w:rFonts w:ascii="Times New Roman" w:hAnsi="Times New Roman" w:cs="Times New Roman"/>
                <w:sz w:val="24"/>
                <w:lang w:val="en-US"/>
              </w:rPr>
              <w:t>Title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290E">
              <w:rPr>
                <w:rFonts w:ascii="Times New Roman" w:hAnsi="Times New Roman" w:cs="Times New Roman"/>
                <w:sz w:val="24"/>
                <w:lang w:val="en-US"/>
              </w:rPr>
              <w:t>Author(s)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290E">
              <w:rPr>
                <w:rFonts w:ascii="Times New Roman" w:hAnsi="Times New Roman" w:cs="Times New Roman"/>
                <w:sz w:val="24"/>
                <w:lang w:val="en-US"/>
              </w:rPr>
              <w:t>Year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290E">
              <w:rPr>
                <w:rFonts w:ascii="Times New Roman" w:hAnsi="Times New Roman" w:cs="Times New Roman"/>
                <w:sz w:val="24"/>
                <w:lang w:val="en-US"/>
              </w:rPr>
              <w:t>Stage of crystallization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290E">
              <w:rPr>
                <w:rFonts w:ascii="Times New Roman" w:hAnsi="Times New Roman" w:cs="Times New Roman"/>
                <w:sz w:val="24"/>
                <w:lang w:val="en-US"/>
              </w:rPr>
              <w:t>Type of assay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290E">
              <w:rPr>
                <w:rFonts w:ascii="Times New Roman" w:hAnsi="Times New Roman" w:cs="Times New Roman"/>
                <w:sz w:val="24"/>
                <w:lang w:val="en-US"/>
              </w:rPr>
              <w:t>Factors examined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lang w:val="en-US"/>
              </w:rPr>
            </w:pPr>
            <w:r w:rsidRPr="006B290E">
              <w:rPr>
                <w:rFonts w:ascii="Times New Roman" w:hAnsi="Times New Roman" w:cs="Times New Roman"/>
                <w:sz w:val="24"/>
                <w:lang w:val="en-US"/>
              </w:rPr>
              <w:t>Quality Score/4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Solubility of sodium urate in the presence of chondroitin-4-sulphate.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Laurent T.C.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1964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bCs w:val="0"/>
                <w:lang w:val="en-US"/>
              </w:rPr>
              <w:t>The acute attack of gouty arthritis.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Seegmiller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>, J. E.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1965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The interaction of monosodium urate with connective tissue components.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Katz W.A., Schubert M.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Solubility of uric acid and monosodium urate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290E">
              <w:rPr>
                <w:rFonts w:ascii="Times New Roman" w:hAnsi="Times New Roman" w:cs="Times New Roman"/>
                <w:color w:val="000000"/>
                <w:lang w:val="en-US"/>
              </w:rPr>
              <w:t xml:space="preserve">Wilcox W.R., </w:t>
            </w:r>
            <w:proofErr w:type="spellStart"/>
            <w:r w:rsidRPr="006B290E">
              <w:rPr>
                <w:rFonts w:ascii="Times New Roman" w:hAnsi="Times New Roman" w:cs="Times New Roman"/>
                <w:color w:val="000000"/>
                <w:lang w:val="en-US"/>
              </w:rPr>
              <w:t>Khalaf</w:t>
            </w:r>
            <w:proofErr w:type="spellEnd"/>
            <w:r w:rsidRPr="006B290E">
              <w:rPr>
                <w:rFonts w:ascii="Times New Roman" w:hAnsi="Times New Roman" w:cs="Times New Roman"/>
                <w:color w:val="000000"/>
                <w:lang w:val="en-US"/>
              </w:rPr>
              <w:t xml:space="preserve"> 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pH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Temperature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The influence of temperature on the solubility of monosodium urate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color w:val="000000"/>
                <w:lang w:val="en-US"/>
              </w:rPr>
              <w:t>Loeb J.N.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Temperature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Local concentration of urate in the pathogenesis of gout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Simkin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P.A.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1973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vivo (humans)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Diffusion rates of urate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Factors affecting urate solubility in vitro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Kippen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I.,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Klinenburg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J.R.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>, Weinberger A., Wilcox W.R.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1974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pH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Temperature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 xml:space="preserve">Enhancement of urate solubility by connective tissue. I. Effect of proteoglycan aggregates and </w:t>
            </w: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buffer cation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lastRenderedPageBreak/>
              <w:t>Perricone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E., Brandt K.D.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1978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Physiological chemistry of uric acid: Solubility, colloid and ion-binding properties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856B9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McNabb R.A., </w:t>
            </w:r>
          </w:p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McNabb F.M.A.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pH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Plasma and synovial fluid as solvents for monosodium urate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Dorner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R.W., Weiss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T.D.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Baldassare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A.R.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Moore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T.L.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Zuckner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J.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Solubility and nucleation of monosodium urate in relation to gouty arthritis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Khalaf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A.A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Wilcox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W.R</w:t>
            </w:r>
            <w:proofErr w:type="spellEnd"/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1973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Temperature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Additives (ethanol)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Nucleation of monosodium urate crystals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856B9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Wilcox W.R., </w:t>
            </w:r>
          </w:p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Khalaf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A.A.</w:t>
            </w:r>
            <w:proofErr w:type="spellEnd"/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1975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pH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Additives (ethyl alcohol)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Mechanical stimulation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X-rays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The crystallization and dissolution of sodium urate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Lam Erwin C-Y.,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Nancollas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G.H.</w:t>
            </w:r>
            <w:proofErr w:type="spellEnd"/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pH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Additives (dyes)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Mechanical stimulation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Growth of monosodium urate monohydrate crystals: Effect of cartilage and synovial fluid components on in vitro growth rates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Burt H.M.,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Dutt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Y.C.</w:t>
            </w:r>
            <w:proofErr w:type="spellEnd"/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1986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 xml:space="preserve">A role of IgM antibodies in monosodium urate crystal formation and associated </w:t>
            </w:r>
            <w:proofErr w:type="spellStart"/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adjuvanticity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Kanevets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U., Sharma K., Dresser K., Shi Y.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2009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vivo (mice)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Antibodies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Studies of urate crystallization in relation to gout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Fiddis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R.W., Vlachos N., Calvert P.D.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1983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Additives (dyes)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Precipitation of sodium acid urate from electrolyte solutions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856B9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Furedi-Milhofer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H.,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Babic-Ivanicic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V.,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Milat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O., Brown W.E., </w:t>
            </w:r>
          </w:p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Gregory T.M.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1987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Morphology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Crystal growth of sodium acid urate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Allen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D.J.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Milosovich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G., Mattocks A.M.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1965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Temperature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Morphology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Additives (ammonium compounds)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Inhibition of monosodium urate needle crystal growth.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Allen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D.J.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Milosovich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G., Mattocks A.M.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1965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Solubility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Temperature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Additives (ammonium compounds, dyes)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Crystallization of monosodium urate and calcium urate at 37°C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Tak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H.K.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>, Wilcox W.R., Cooper S.M.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Studies on the nucleation of monosodium urate at 37°C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Tak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H.K.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>, Cooper S.M., Wilcox W.R.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bCs w:val="0"/>
                <w:lang w:val="en-US"/>
              </w:rPr>
              <w:t>The effect of lead upon urate nucleation.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Tak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H.K.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>, Wilcox W.R., Cooper S.M.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Trace metal (lead)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Crystallization of monosodium urate monohydrate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 xml:space="preserve">Burt H.M., </w:t>
            </w:r>
            <w:proofErr w:type="spellStart"/>
            <w:r w:rsidRPr="006B290E">
              <w:rPr>
                <w:rFonts w:ascii="Times New Roman" w:hAnsi="Times New Roman" w:cs="Times New Roman"/>
                <w:bCs/>
                <w:lang w:val="en-US"/>
              </w:rPr>
              <w:t>Dutt</w:t>
            </w:r>
            <w:proofErr w:type="spellEnd"/>
            <w:r w:rsidRPr="006B290E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 w:rsidRPr="006B290E">
              <w:rPr>
                <w:rFonts w:ascii="Times New Roman" w:hAnsi="Times New Roman" w:cs="Times New Roman"/>
                <w:bCs/>
                <w:lang w:val="en-US"/>
              </w:rPr>
              <w:t>Y.C.</w:t>
            </w:r>
            <w:proofErr w:type="spellEnd"/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1989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Kinetics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 xml:space="preserve">Evidence for a promoter of urate crystal formation in gouty </w:t>
            </w: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synovial fluid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856B9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lastRenderedPageBreak/>
              <w:t xml:space="preserve">McGill N.W., </w:t>
            </w:r>
          </w:p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Dieppe P.A.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1991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The effect of biological crystals and human serum on the rate of formation of crystals of monosodium urate monohydrate in vitro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856B9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McGill N.W., </w:t>
            </w:r>
          </w:p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Dieppe P.A.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1991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Seed crystals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The role of serum and synovial fluid components in the promotion of urate crystal formation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McGill N.W., Dieppe P.A.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1991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Connective tissue factors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Antibodies against crystals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Kam M., Perl-Treves D.,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Caspi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D.,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Addadi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L.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1992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Ex vivo (humans and rabbits)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vivo (rabbits)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Antibodies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color w:val="00000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Specificity in the recognition of crystals by antibodies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Kam M., Perl-Treves D.,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Sfez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R.,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Addadi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L.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1994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vivo (rabbits)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Antibodies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 xml:space="preserve">Determination of urate crystal formation using flow cytometry and </w:t>
            </w:r>
            <w:proofErr w:type="spellStart"/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microarea</w:t>
            </w:r>
            <w:proofErr w:type="spellEnd"/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 xml:space="preserve"> X-ray diffractometry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Kaneko K.,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Maru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M.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2000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Lactic acid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Structure of a lead urate complex and its effect on the nucleation of monosodium urate monohydrate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Sattar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S., Carroll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M.J.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Sargeant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A.A.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Swift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J.A.</w:t>
            </w:r>
            <w:proofErr w:type="spellEnd"/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2008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Trace metal (lead)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bCs w:val="0"/>
                <w:lang w:val="en-US"/>
              </w:rPr>
              <w:t>Crystal growth of monosodium urate monohydrate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Calvert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P.D.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Fiddis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R.W., Vlachos N.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1985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 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Temperature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 xml:space="preserve">Additives (dyes) 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E27252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bCs w:val="0"/>
                <w:lang w:val="en-US"/>
              </w:rPr>
              <w:t xml:space="preserve">A structural approach to pathological crystallizations. Gout: The possible role of </w:t>
            </w:r>
            <w:r w:rsidRPr="006B290E">
              <w:rPr>
                <w:rFonts w:ascii="Times New Roman" w:hAnsi="Times New Roman" w:cs="Times New Roman"/>
                <w:b w:val="0"/>
                <w:bCs w:val="0"/>
                <w:lang w:val="en-US"/>
              </w:rPr>
              <w:lastRenderedPageBreak/>
              <w:t>albumin in sodium urate crystallization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lastRenderedPageBreak/>
              <w:t xml:space="preserve">Perl-Treves D., </w:t>
            </w:r>
            <w:proofErr w:type="spellStart"/>
            <w:r w:rsidRPr="006B290E">
              <w:rPr>
                <w:rFonts w:ascii="Times New Roman" w:hAnsi="Times New Roman" w:cs="Times New Roman"/>
                <w:lang w:val="en-US"/>
              </w:rPr>
              <w:t>Addadi</w:t>
            </w:r>
            <w:proofErr w:type="spellEnd"/>
            <w:r w:rsidRPr="006B290E">
              <w:rPr>
                <w:rFonts w:ascii="Times New Roman" w:hAnsi="Times New Roman" w:cs="Times New Roman"/>
                <w:lang w:val="en-US"/>
              </w:rPr>
              <w:t xml:space="preserve"> L.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1989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Nucleation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Crystal growth</w:t>
            </w:r>
          </w:p>
          <w:p w:rsidR="00E27252" w:rsidRPr="006B290E" w:rsidRDefault="00E27252" w:rsidP="001244C7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pH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Proteins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lastRenderedPageBreak/>
              <w:t>Morphology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Polyelectrolytes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</w:tr>
      <w:tr w:rsidR="00E27252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lastRenderedPageBreak/>
              <w:t>Monosodium urate monohydrate crystallization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 xml:space="preserve">Perrin </w:t>
            </w:r>
            <w:proofErr w:type="spellStart"/>
            <w:r w:rsidRPr="006B290E">
              <w:rPr>
                <w:rFonts w:ascii="Times New Roman" w:hAnsi="Times New Roman" w:cs="Times New Roman"/>
                <w:bCs/>
                <w:lang w:val="en-US"/>
              </w:rPr>
              <w:t>C.M.</w:t>
            </w:r>
            <w:proofErr w:type="spellEnd"/>
            <w:r w:rsidRPr="006B290E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proofErr w:type="spellStart"/>
            <w:r w:rsidRPr="006B290E">
              <w:rPr>
                <w:rFonts w:ascii="Times New Roman" w:hAnsi="Times New Roman" w:cs="Times New Roman"/>
                <w:bCs/>
                <w:lang w:val="en-US"/>
              </w:rPr>
              <w:t>Dobish</w:t>
            </w:r>
            <w:proofErr w:type="spellEnd"/>
            <w:r w:rsidRPr="006B290E">
              <w:rPr>
                <w:rFonts w:ascii="Times New Roman" w:hAnsi="Times New Roman" w:cs="Times New Roman"/>
                <w:bCs/>
                <w:lang w:val="en-US"/>
              </w:rPr>
              <w:t xml:space="preserve"> M.A., Van </w:t>
            </w:r>
            <w:proofErr w:type="spellStart"/>
            <w:r w:rsidRPr="006B290E">
              <w:rPr>
                <w:rFonts w:ascii="Times New Roman" w:hAnsi="Times New Roman" w:cs="Times New Roman"/>
                <w:bCs/>
                <w:lang w:val="en-US"/>
              </w:rPr>
              <w:t>Keuren</w:t>
            </w:r>
            <w:proofErr w:type="spellEnd"/>
            <w:r w:rsidRPr="006B290E">
              <w:rPr>
                <w:rFonts w:ascii="Times New Roman" w:hAnsi="Times New Roman" w:cs="Times New Roman"/>
                <w:bCs/>
                <w:lang w:val="en-US"/>
              </w:rPr>
              <w:t xml:space="preserve"> E., Swift J.A.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2011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Nucleation</w:t>
            </w:r>
          </w:p>
          <w:p w:rsidR="00E27252" w:rsidRPr="006B290E" w:rsidRDefault="00E27252" w:rsidP="004A2706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Concentration of ions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Kinetics</w:t>
            </w:r>
          </w:p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Morphology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E27252" w:rsidRPr="006B290E" w:rsidRDefault="00E27252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</w:tr>
      <w:tr w:rsidR="004A2706" w:rsidRPr="006B290E" w:rsidTr="00D34A4B">
        <w:trPr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color w:val="000000"/>
                <w:lang w:val="en-US"/>
              </w:rPr>
              <w:t>Monosodium urate monohydrate, the gout culprit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A2706" w:rsidRDefault="004A2706" w:rsidP="003310BB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B290E">
              <w:rPr>
                <w:rFonts w:ascii="Times New Roman" w:hAnsi="Times New Roman" w:cs="Times New Roman"/>
                <w:color w:val="000000"/>
                <w:lang w:val="en-US"/>
              </w:rPr>
              <w:t xml:space="preserve">Mandel N.S., </w:t>
            </w:r>
          </w:p>
          <w:p w:rsidR="004A2706" w:rsidRPr="006B290E" w:rsidRDefault="004A2706" w:rsidP="00E27252">
            <w:pPr>
              <w:spacing w:after="0" w:line="276" w:lineRule="auto"/>
              <w:cnfStyle w:val="0000000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color w:val="000000"/>
                <w:lang w:val="en-US"/>
              </w:rPr>
              <w:t>Mandel G.S.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1976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4A2706" w:rsidRPr="006B290E" w:rsidRDefault="004A2706" w:rsidP="003310BB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Kinetics</w:t>
            </w:r>
          </w:p>
          <w:p w:rsidR="004A2706" w:rsidRPr="006B290E" w:rsidRDefault="004A2706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Morphology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0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4A2706" w:rsidRPr="006B290E" w:rsidTr="00D34A4B">
        <w:trPr>
          <w:cnfStyle w:val="000000100000"/>
          <w:jc w:val="center"/>
        </w:trPr>
        <w:tc>
          <w:tcPr>
            <w:cnfStyle w:val="001000000000"/>
            <w:tcW w:w="3227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rPr>
                <w:rFonts w:ascii="Times New Roman" w:hAnsi="Times New Roman" w:cs="Times New Roman"/>
                <w:b w:val="0"/>
                <w:lang w:val="en-US"/>
              </w:rPr>
            </w:pPr>
            <w:r w:rsidRPr="006B290E">
              <w:rPr>
                <w:rFonts w:ascii="Times New Roman" w:hAnsi="Times New Roman" w:cs="Times New Roman"/>
                <w:b w:val="0"/>
                <w:lang w:val="en-US"/>
              </w:rPr>
              <w:t>Morphological evidence for biological control of urate crystal formation in vivo and in vitro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6B290E">
              <w:rPr>
                <w:rFonts w:ascii="Times New Roman" w:hAnsi="Times New Roman" w:cs="Times New Roman"/>
                <w:bCs/>
                <w:lang w:val="en-US"/>
              </w:rPr>
              <w:t>Mcgill</w:t>
            </w:r>
            <w:proofErr w:type="spellEnd"/>
            <w:r w:rsidRPr="006B290E">
              <w:rPr>
                <w:rFonts w:ascii="Times New Roman" w:hAnsi="Times New Roman" w:cs="Times New Roman"/>
                <w:bCs/>
                <w:lang w:val="en-US"/>
              </w:rPr>
              <w:t xml:space="preserve"> N.W., Hayes A., Dieppe P.A.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1992</w:t>
            </w:r>
          </w:p>
        </w:tc>
        <w:tc>
          <w:tcPr>
            <w:tcW w:w="1670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Crystal growth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Ex vivo (humans) In vitro</w:t>
            </w:r>
          </w:p>
        </w:tc>
        <w:tc>
          <w:tcPr>
            <w:tcW w:w="2785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Connective tissue factors Morphology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A2706" w:rsidRPr="006B290E" w:rsidRDefault="004A2706" w:rsidP="00E27252">
            <w:pPr>
              <w:spacing w:after="0" w:line="276" w:lineRule="auto"/>
              <w:jc w:val="center"/>
              <w:cnfStyle w:val="000000100000"/>
              <w:rPr>
                <w:rFonts w:ascii="Times New Roman" w:hAnsi="Times New Roman" w:cs="Times New Roman"/>
                <w:bCs/>
                <w:lang w:val="en-US"/>
              </w:rPr>
            </w:pPr>
            <w:r w:rsidRPr="006B290E">
              <w:rPr>
                <w:rFonts w:ascii="Times New Roman" w:hAnsi="Times New Roman" w:cs="Times New Roman"/>
                <w:bCs/>
                <w:lang w:val="en-US"/>
              </w:rPr>
              <w:t>4</w:t>
            </w:r>
          </w:p>
        </w:tc>
      </w:tr>
    </w:tbl>
    <w:p w:rsidR="00194789" w:rsidRPr="006B290E" w:rsidRDefault="00194789" w:rsidP="007B7A9E">
      <w:pPr>
        <w:spacing w:after="0" w:line="480" w:lineRule="auto"/>
        <w:jc w:val="both"/>
        <w:rPr>
          <w:b/>
          <w:szCs w:val="24"/>
          <w:lang w:val="en-US"/>
        </w:rPr>
      </w:pPr>
      <w:bookmarkStart w:id="0" w:name="_GoBack"/>
      <w:bookmarkEnd w:id="0"/>
    </w:p>
    <w:sectPr w:rsidR="00194789" w:rsidRPr="006B290E" w:rsidSect="007B7A9E">
      <w:footerReference w:type="even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23E" w:rsidRDefault="0006123E" w:rsidP="0084629D">
      <w:pPr>
        <w:spacing w:after="0" w:line="240" w:lineRule="auto"/>
      </w:pPr>
      <w:r>
        <w:separator/>
      </w:r>
    </w:p>
  </w:endnote>
  <w:endnote w:type="continuationSeparator" w:id="0">
    <w:p w:rsidR="0006123E" w:rsidRDefault="0006123E" w:rsidP="00846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23E" w:rsidRDefault="006C622E" w:rsidP="0084629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6123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6123E" w:rsidRDefault="0006123E" w:rsidP="002426E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7548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06123E" w:rsidRPr="00B955F1" w:rsidRDefault="006C622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955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6123E" w:rsidRPr="00B955F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955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54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955F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06123E" w:rsidRDefault="0006123E" w:rsidP="002B5DA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23E" w:rsidRDefault="0006123E" w:rsidP="0084629D">
      <w:pPr>
        <w:spacing w:after="0" w:line="240" w:lineRule="auto"/>
      </w:pPr>
      <w:r>
        <w:separator/>
      </w:r>
    </w:p>
  </w:footnote>
  <w:footnote w:type="continuationSeparator" w:id="0">
    <w:p w:rsidR="0006123E" w:rsidRDefault="0006123E" w:rsidP="00846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C7968"/>
    <w:multiLevelType w:val="hybridMultilevel"/>
    <w:tmpl w:val="69CC3FCC"/>
    <w:lvl w:ilvl="0" w:tplc="77E89C1C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DE78B9"/>
    <w:multiLevelType w:val="hybridMultilevel"/>
    <w:tmpl w:val="DE921C9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D3CF9"/>
    <w:multiLevelType w:val="hybridMultilevel"/>
    <w:tmpl w:val="1486A526"/>
    <w:lvl w:ilvl="0" w:tplc="6ABC25B0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A54751"/>
    <w:multiLevelType w:val="hybridMultilevel"/>
    <w:tmpl w:val="5C20BCAC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406C01"/>
    <w:multiLevelType w:val="hybridMultilevel"/>
    <w:tmpl w:val="8962FE1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MC Musculoskeletal Disorders_Ash modified 16June15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93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dpw5rsefodrxp7er5x9vpapg0tfwesvstt0f&quot;&gt;Gout endnote library&lt;record-ids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4&lt;/item&gt;&lt;item&gt;25&lt;/item&gt;&lt;item&gt;28&lt;/item&gt;&lt;item&gt;29&lt;/item&gt;&lt;item&gt;30&lt;/item&gt;&lt;item&gt;31&lt;/item&gt;&lt;item&gt;32&lt;/item&gt;&lt;item&gt;33&lt;/item&gt;&lt;item&gt;34&lt;/item&gt;&lt;item&gt;36&lt;/item&gt;&lt;item&gt;38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4&lt;/item&gt;&lt;item&gt;75&lt;/item&gt;&lt;item&gt;76&lt;/item&gt;&lt;item&gt;78&lt;/item&gt;&lt;item&gt;79&lt;/item&gt;&lt;item&gt;80&lt;/item&gt;&lt;item&gt;81&lt;/item&gt;&lt;item&gt;127&lt;/item&gt;&lt;/record-ids&gt;&lt;/item&gt;&lt;/Libraries&gt;"/>
  </w:docVars>
  <w:rsids>
    <w:rsidRoot w:val="00993469"/>
    <w:rsid w:val="000019EA"/>
    <w:rsid w:val="00006371"/>
    <w:rsid w:val="000109DA"/>
    <w:rsid w:val="00012BDE"/>
    <w:rsid w:val="00012C2B"/>
    <w:rsid w:val="00014C96"/>
    <w:rsid w:val="00020491"/>
    <w:rsid w:val="000207E6"/>
    <w:rsid w:val="00022C2D"/>
    <w:rsid w:val="00022CD7"/>
    <w:rsid w:val="00031307"/>
    <w:rsid w:val="00032032"/>
    <w:rsid w:val="00032D8A"/>
    <w:rsid w:val="0003437D"/>
    <w:rsid w:val="00036BA9"/>
    <w:rsid w:val="00040994"/>
    <w:rsid w:val="00046166"/>
    <w:rsid w:val="00060B1C"/>
    <w:rsid w:val="0006123E"/>
    <w:rsid w:val="000615D8"/>
    <w:rsid w:val="000619F1"/>
    <w:rsid w:val="0006246F"/>
    <w:rsid w:val="00063B00"/>
    <w:rsid w:val="00063DCE"/>
    <w:rsid w:val="00073206"/>
    <w:rsid w:val="00073C29"/>
    <w:rsid w:val="00076443"/>
    <w:rsid w:val="0007769C"/>
    <w:rsid w:val="0008231F"/>
    <w:rsid w:val="00084932"/>
    <w:rsid w:val="00084FBC"/>
    <w:rsid w:val="00085B77"/>
    <w:rsid w:val="00091AB0"/>
    <w:rsid w:val="000936AF"/>
    <w:rsid w:val="00097B16"/>
    <w:rsid w:val="000A367A"/>
    <w:rsid w:val="000A41D5"/>
    <w:rsid w:val="000B1DB0"/>
    <w:rsid w:val="000B1DFD"/>
    <w:rsid w:val="000B3A5A"/>
    <w:rsid w:val="000B67C8"/>
    <w:rsid w:val="000B6D1B"/>
    <w:rsid w:val="000B7B42"/>
    <w:rsid w:val="000B7EE9"/>
    <w:rsid w:val="000C0E29"/>
    <w:rsid w:val="000D2C9C"/>
    <w:rsid w:val="000D5A95"/>
    <w:rsid w:val="000D7681"/>
    <w:rsid w:val="000E0C01"/>
    <w:rsid w:val="000E30F8"/>
    <w:rsid w:val="000F1942"/>
    <w:rsid w:val="000F19B4"/>
    <w:rsid w:val="000F5FF8"/>
    <w:rsid w:val="000F6C0C"/>
    <w:rsid w:val="001036DB"/>
    <w:rsid w:val="00105A7C"/>
    <w:rsid w:val="00107245"/>
    <w:rsid w:val="0011117C"/>
    <w:rsid w:val="00115133"/>
    <w:rsid w:val="001171E9"/>
    <w:rsid w:val="00117484"/>
    <w:rsid w:val="001244C7"/>
    <w:rsid w:val="0013082F"/>
    <w:rsid w:val="00132DDE"/>
    <w:rsid w:val="00133315"/>
    <w:rsid w:val="00133972"/>
    <w:rsid w:val="0013409B"/>
    <w:rsid w:val="001342C8"/>
    <w:rsid w:val="0013589A"/>
    <w:rsid w:val="001410A2"/>
    <w:rsid w:val="00143E9E"/>
    <w:rsid w:val="001469AF"/>
    <w:rsid w:val="001473B0"/>
    <w:rsid w:val="0015005B"/>
    <w:rsid w:val="001512C4"/>
    <w:rsid w:val="0015514F"/>
    <w:rsid w:val="001617CC"/>
    <w:rsid w:val="0016281B"/>
    <w:rsid w:val="001748D2"/>
    <w:rsid w:val="00184200"/>
    <w:rsid w:val="001855B2"/>
    <w:rsid w:val="00187705"/>
    <w:rsid w:val="001920EE"/>
    <w:rsid w:val="00192735"/>
    <w:rsid w:val="00192C6F"/>
    <w:rsid w:val="00193526"/>
    <w:rsid w:val="00194789"/>
    <w:rsid w:val="00195747"/>
    <w:rsid w:val="00197A6B"/>
    <w:rsid w:val="001A016C"/>
    <w:rsid w:val="001A037F"/>
    <w:rsid w:val="001A0FF2"/>
    <w:rsid w:val="001A135C"/>
    <w:rsid w:val="001A21F5"/>
    <w:rsid w:val="001A29D0"/>
    <w:rsid w:val="001A47C5"/>
    <w:rsid w:val="001A67D0"/>
    <w:rsid w:val="001B1489"/>
    <w:rsid w:val="001B3F19"/>
    <w:rsid w:val="001C2A1E"/>
    <w:rsid w:val="001C3BDC"/>
    <w:rsid w:val="001C641E"/>
    <w:rsid w:val="001D07A7"/>
    <w:rsid w:val="001D1308"/>
    <w:rsid w:val="001D151C"/>
    <w:rsid w:val="001D159D"/>
    <w:rsid w:val="001D26EE"/>
    <w:rsid w:val="001D36CF"/>
    <w:rsid w:val="001D3BC7"/>
    <w:rsid w:val="001D6974"/>
    <w:rsid w:val="001E12C3"/>
    <w:rsid w:val="001E4774"/>
    <w:rsid w:val="001E5853"/>
    <w:rsid w:val="001E6C33"/>
    <w:rsid w:val="001F07DF"/>
    <w:rsid w:val="001F1134"/>
    <w:rsid w:val="001F5F8E"/>
    <w:rsid w:val="001F7FBD"/>
    <w:rsid w:val="00202266"/>
    <w:rsid w:val="00202608"/>
    <w:rsid w:val="00203174"/>
    <w:rsid w:val="00204BB1"/>
    <w:rsid w:val="00204E3F"/>
    <w:rsid w:val="00215CE0"/>
    <w:rsid w:val="0021674C"/>
    <w:rsid w:val="00221253"/>
    <w:rsid w:val="00224CBB"/>
    <w:rsid w:val="002260C2"/>
    <w:rsid w:val="0022695E"/>
    <w:rsid w:val="00230426"/>
    <w:rsid w:val="002312E5"/>
    <w:rsid w:val="00231974"/>
    <w:rsid w:val="00232B55"/>
    <w:rsid w:val="002332CE"/>
    <w:rsid w:val="00233EB0"/>
    <w:rsid w:val="00240365"/>
    <w:rsid w:val="002426E7"/>
    <w:rsid w:val="002434EE"/>
    <w:rsid w:val="00244C47"/>
    <w:rsid w:val="0024586D"/>
    <w:rsid w:val="00250385"/>
    <w:rsid w:val="00253054"/>
    <w:rsid w:val="00257D10"/>
    <w:rsid w:val="0026004C"/>
    <w:rsid w:val="00264D59"/>
    <w:rsid w:val="00266769"/>
    <w:rsid w:val="002679C2"/>
    <w:rsid w:val="00272363"/>
    <w:rsid w:val="00273AFB"/>
    <w:rsid w:val="0027499C"/>
    <w:rsid w:val="00274C55"/>
    <w:rsid w:val="002759BA"/>
    <w:rsid w:val="00276757"/>
    <w:rsid w:val="00277ABE"/>
    <w:rsid w:val="0028444D"/>
    <w:rsid w:val="00285D3D"/>
    <w:rsid w:val="00286CD1"/>
    <w:rsid w:val="00290DE0"/>
    <w:rsid w:val="00292463"/>
    <w:rsid w:val="002956EC"/>
    <w:rsid w:val="00295DD8"/>
    <w:rsid w:val="002A2E9D"/>
    <w:rsid w:val="002A3D75"/>
    <w:rsid w:val="002A5B9C"/>
    <w:rsid w:val="002A64E7"/>
    <w:rsid w:val="002A67EF"/>
    <w:rsid w:val="002A67FC"/>
    <w:rsid w:val="002B2026"/>
    <w:rsid w:val="002B20E0"/>
    <w:rsid w:val="002B4467"/>
    <w:rsid w:val="002B5DAC"/>
    <w:rsid w:val="002C164A"/>
    <w:rsid w:val="002C18C8"/>
    <w:rsid w:val="002C5DA0"/>
    <w:rsid w:val="002C6088"/>
    <w:rsid w:val="002D2E86"/>
    <w:rsid w:val="002D40F5"/>
    <w:rsid w:val="002D5EF1"/>
    <w:rsid w:val="002D79F4"/>
    <w:rsid w:val="002E1105"/>
    <w:rsid w:val="002F1E0C"/>
    <w:rsid w:val="002F2E83"/>
    <w:rsid w:val="002F3B5A"/>
    <w:rsid w:val="002F576C"/>
    <w:rsid w:val="002F647F"/>
    <w:rsid w:val="00301F24"/>
    <w:rsid w:val="00304DDB"/>
    <w:rsid w:val="003063A4"/>
    <w:rsid w:val="00310EEE"/>
    <w:rsid w:val="00312AA3"/>
    <w:rsid w:val="00312EBF"/>
    <w:rsid w:val="00321748"/>
    <w:rsid w:val="003225E6"/>
    <w:rsid w:val="003232D5"/>
    <w:rsid w:val="003252FB"/>
    <w:rsid w:val="003255D5"/>
    <w:rsid w:val="00326B0E"/>
    <w:rsid w:val="00327F67"/>
    <w:rsid w:val="00332CDC"/>
    <w:rsid w:val="003336DB"/>
    <w:rsid w:val="003339BD"/>
    <w:rsid w:val="00342210"/>
    <w:rsid w:val="00342574"/>
    <w:rsid w:val="0034539E"/>
    <w:rsid w:val="00347008"/>
    <w:rsid w:val="00347716"/>
    <w:rsid w:val="0035310F"/>
    <w:rsid w:val="00353FD7"/>
    <w:rsid w:val="003554DC"/>
    <w:rsid w:val="0036381A"/>
    <w:rsid w:val="00363843"/>
    <w:rsid w:val="003640EF"/>
    <w:rsid w:val="00364B05"/>
    <w:rsid w:val="00372DE7"/>
    <w:rsid w:val="00383396"/>
    <w:rsid w:val="00383F90"/>
    <w:rsid w:val="00386EF6"/>
    <w:rsid w:val="003875BB"/>
    <w:rsid w:val="003903BD"/>
    <w:rsid w:val="00390CBE"/>
    <w:rsid w:val="003941C0"/>
    <w:rsid w:val="00396E18"/>
    <w:rsid w:val="00397336"/>
    <w:rsid w:val="00397B17"/>
    <w:rsid w:val="00397C3F"/>
    <w:rsid w:val="003A063E"/>
    <w:rsid w:val="003A0963"/>
    <w:rsid w:val="003A2B55"/>
    <w:rsid w:val="003A66D6"/>
    <w:rsid w:val="003A6832"/>
    <w:rsid w:val="003A701F"/>
    <w:rsid w:val="003B13C2"/>
    <w:rsid w:val="003B438E"/>
    <w:rsid w:val="003B4478"/>
    <w:rsid w:val="003B7E5C"/>
    <w:rsid w:val="003C0926"/>
    <w:rsid w:val="003D3C43"/>
    <w:rsid w:val="003E06B9"/>
    <w:rsid w:val="003E0C3F"/>
    <w:rsid w:val="003E4D17"/>
    <w:rsid w:val="003E5C92"/>
    <w:rsid w:val="003E7FF0"/>
    <w:rsid w:val="003F0088"/>
    <w:rsid w:val="003F21FB"/>
    <w:rsid w:val="003F6892"/>
    <w:rsid w:val="00401DB2"/>
    <w:rsid w:val="00403097"/>
    <w:rsid w:val="00405110"/>
    <w:rsid w:val="0040764E"/>
    <w:rsid w:val="004106EF"/>
    <w:rsid w:val="004134DF"/>
    <w:rsid w:val="00420E8C"/>
    <w:rsid w:val="004214AB"/>
    <w:rsid w:val="0042187F"/>
    <w:rsid w:val="00422E07"/>
    <w:rsid w:val="004238D0"/>
    <w:rsid w:val="00430F58"/>
    <w:rsid w:val="00434321"/>
    <w:rsid w:val="0043644D"/>
    <w:rsid w:val="0043697C"/>
    <w:rsid w:val="00437A94"/>
    <w:rsid w:val="00440C8C"/>
    <w:rsid w:val="00452D7D"/>
    <w:rsid w:val="00454A11"/>
    <w:rsid w:val="00462D38"/>
    <w:rsid w:val="0046434A"/>
    <w:rsid w:val="00470FD6"/>
    <w:rsid w:val="00473672"/>
    <w:rsid w:val="004777FB"/>
    <w:rsid w:val="0048175B"/>
    <w:rsid w:val="0048616F"/>
    <w:rsid w:val="00490816"/>
    <w:rsid w:val="004911AB"/>
    <w:rsid w:val="004913B6"/>
    <w:rsid w:val="00491797"/>
    <w:rsid w:val="004A2706"/>
    <w:rsid w:val="004A6DCE"/>
    <w:rsid w:val="004B61EC"/>
    <w:rsid w:val="004B64D0"/>
    <w:rsid w:val="004B6F46"/>
    <w:rsid w:val="004C05DF"/>
    <w:rsid w:val="004C093A"/>
    <w:rsid w:val="004D3714"/>
    <w:rsid w:val="004D546E"/>
    <w:rsid w:val="004E2C8C"/>
    <w:rsid w:val="004E5167"/>
    <w:rsid w:val="004E5359"/>
    <w:rsid w:val="004E6816"/>
    <w:rsid w:val="004E7A88"/>
    <w:rsid w:val="004F1CCB"/>
    <w:rsid w:val="004F2A93"/>
    <w:rsid w:val="004F5506"/>
    <w:rsid w:val="004F5E0F"/>
    <w:rsid w:val="00500C56"/>
    <w:rsid w:val="0050193E"/>
    <w:rsid w:val="00501CEC"/>
    <w:rsid w:val="00501EEF"/>
    <w:rsid w:val="0050778F"/>
    <w:rsid w:val="00512C2C"/>
    <w:rsid w:val="00512E3D"/>
    <w:rsid w:val="00513ADE"/>
    <w:rsid w:val="00513DB2"/>
    <w:rsid w:val="00517400"/>
    <w:rsid w:val="00517E07"/>
    <w:rsid w:val="00522011"/>
    <w:rsid w:val="00522F76"/>
    <w:rsid w:val="0052337B"/>
    <w:rsid w:val="00523892"/>
    <w:rsid w:val="00530F4A"/>
    <w:rsid w:val="00534428"/>
    <w:rsid w:val="00535CE3"/>
    <w:rsid w:val="00537487"/>
    <w:rsid w:val="00541381"/>
    <w:rsid w:val="00543AD0"/>
    <w:rsid w:val="0054566F"/>
    <w:rsid w:val="00545A5E"/>
    <w:rsid w:val="0055379E"/>
    <w:rsid w:val="00554EA3"/>
    <w:rsid w:val="00556259"/>
    <w:rsid w:val="00561D2F"/>
    <w:rsid w:val="0056236C"/>
    <w:rsid w:val="00565755"/>
    <w:rsid w:val="00567764"/>
    <w:rsid w:val="00572949"/>
    <w:rsid w:val="00573651"/>
    <w:rsid w:val="00581AEF"/>
    <w:rsid w:val="0058475D"/>
    <w:rsid w:val="00584AE8"/>
    <w:rsid w:val="00584E54"/>
    <w:rsid w:val="00587E6C"/>
    <w:rsid w:val="0059144E"/>
    <w:rsid w:val="005918B1"/>
    <w:rsid w:val="00592110"/>
    <w:rsid w:val="0059376E"/>
    <w:rsid w:val="00594E66"/>
    <w:rsid w:val="005972AE"/>
    <w:rsid w:val="005A1970"/>
    <w:rsid w:val="005A79EB"/>
    <w:rsid w:val="005B2BF3"/>
    <w:rsid w:val="005B2C82"/>
    <w:rsid w:val="005B6F85"/>
    <w:rsid w:val="005C231B"/>
    <w:rsid w:val="005C7488"/>
    <w:rsid w:val="005D0F5F"/>
    <w:rsid w:val="005D3006"/>
    <w:rsid w:val="005D37D7"/>
    <w:rsid w:val="005E013E"/>
    <w:rsid w:val="005E04AA"/>
    <w:rsid w:val="005E22C9"/>
    <w:rsid w:val="005E2D50"/>
    <w:rsid w:val="005E7C21"/>
    <w:rsid w:val="005F364C"/>
    <w:rsid w:val="005F4C29"/>
    <w:rsid w:val="005F75AB"/>
    <w:rsid w:val="0060081D"/>
    <w:rsid w:val="0060141A"/>
    <w:rsid w:val="00603560"/>
    <w:rsid w:val="00603E45"/>
    <w:rsid w:val="00604123"/>
    <w:rsid w:val="00604842"/>
    <w:rsid w:val="00606476"/>
    <w:rsid w:val="006070B9"/>
    <w:rsid w:val="00607185"/>
    <w:rsid w:val="00607846"/>
    <w:rsid w:val="00614008"/>
    <w:rsid w:val="00616A7F"/>
    <w:rsid w:val="006203B8"/>
    <w:rsid w:val="00621CD8"/>
    <w:rsid w:val="00621E21"/>
    <w:rsid w:val="00622414"/>
    <w:rsid w:val="00622CAB"/>
    <w:rsid w:val="00630D7C"/>
    <w:rsid w:val="00632589"/>
    <w:rsid w:val="00632638"/>
    <w:rsid w:val="00640E03"/>
    <w:rsid w:val="00642D96"/>
    <w:rsid w:val="0064310A"/>
    <w:rsid w:val="00643A88"/>
    <w:rsid w:val="00643DB4"/>
    <w:rsid w:val="00645BA7"/>
    <w:rsid w:val="00651C13"/>
    <w:rsid w:val="00652D4F"/>
    <w:rsid w:val="00653738"/>
    <w:rsid w:val="0065522D"/>
    <w:rsid w:val="006611FC"/>
    <w:rsid w:val="00663FC7"/>
    <w:rsid w:val="006648D9"/>
    <w:rsid w:val="00666249"/>
    <w:rsid w:val="0066756C"/>
    <w:rsid w:val="00667C28"/>
    <w:rsid w:val="006726AA"/>
    <w:rsid w:val="006735E1"/>
    <w:rsid w:val="00680A84"/>
    <w:rsid w:val="00680BFF"/>
    <w:rsid w:val="00680E7A"/>
    <w:rsid w:val="00681368"/>
    <w:rsid w:val="00681D9E"/>
    <w:rsid w:val="00682D85"/>
    <w:rsid w:val="006830B8"/>
    <w:rsid w:val="00684A47"/>
    <w:rsid w:val="00685259"/>
    <w:rsid w:val="006856B9"/>
    <w:rsid w:val="00690223"/>
    <w:rsid w:val="00690A68"/>
    <w:rsid w:val="00693C24"/>
    <w:rsid w:val="00696E8A"/>
    <w:rsid w:val="00696FB9"/>
    <w:rsid w:val="006A019B"/>
    <w:rsid w:val="006A18A2"/>
    <w:rsid w:val="006A337F"/>
    <w:rsid w:val="006B02DC"/>
    <w:rsid w:val="006B1B0F"/>
    <w:rsid w:val="006B1C03"/>
    <w:rsid w:val="006B290E"/>
    <w:rsid w:val="006B4B84"/>
    <w:rsid w:val="006B5973"/>
    <w:rsid w:val="006B59E6"/>
    <w:rsid w:val="006B794C"/>
    <w:rsid w:val="006C1071"/>
    <w:rsid w:val="006C25D7"/>
    <w:rsid w:val="006C622E"/>
    <w:rsid w:val="006C66D8"/>
    <w:rsid w:val="006C6745"/>
    <w:rsid w:val="006C73DE"/>
    <w:rsid w:val="006D3B15"/>
    <w:rsid w:val="006D485E"/>
    <w:rsid w:val="006D6B3C"/>
    <w:rsid w:val="006D7F4D"/>
    <w:rsid w:val="006E1D31"/>
    <w:rsid w:val="006E3787"/>
    <w:rsid w:val="006E4C9A"/>
    <w:rsid w:val="006E52A3"/>
    <w:rsid w:val="006E5F85"/>
    <w:rsid w:val="006E6BE4"/>
    <w:rsid w:val="006F2241"/>
    <w:rsid w:val="006F3016"/>
    <w:rsid w:val="006F3B5D"/>
    <w:rsid w:val="006F5CCF"/>
    <w:rsid w:val="00701036"/>
    <w:rsid w:val="00702CA5"/>
    <w:rsid w:val="00703513"/>
    <w:rsid w:val="00706177"/>
    <w:rsid w:val="007069DD"/>
    <w:rsid w:val="0070768A"/>
    <w:rsid w:val="00710E44"/>
    <w:rsid w:val="007144A6"/>
    <w:rsid w:val="00714848"/>
    <w:rsid w:val="007241CD"/>
    <w:rsid w:val="00724A2C"/>
    <w:rsid w:val="0073001F"/>
    <w:rsid w:val="007325B9"/>
    <w:rsid w:val="00734260"/>
    <w:rsid w:val="00750835"/>
    <w:rsid w:val="007509D5"/>
    <w:rsid w:val="007516D3"/>
    <w:rsid w:val="00753BF6"/>
    <w:rsid w:val="00761B9B"/>
    <w:rsid w:val="00761E61"/>
    <w:rsid w:val="00764156"/>
    <w:rsid w:val="007644EA"/>
    <w:rsid w:val="007658A8"/>
    <w:rsid w:val="00765ABF"/>
    <w:rsid w:val="00765D19"/>
    <w:rsid w:val="00766752"/>
    <w:rsid w:val="007667A1"/>
    <w:rsid w:val="00773A27"/>
    <w:rsid w:val="00774D52"/>
    <w:rsid w:val="0078225E"/>
    <w:rsid w:val="00782334"/>
    <w:rsid w:val="00786AD2"/>
    <w:rsid w:val="00786BA6"/>
    <w:rsid w:val="00792781"/>
    <w:rsid w:val="007974FA"/>
    <w:rsid w:val="007A210E"/>
    <w:rsid w:val="007A2638"/>
    <w:rsid w:val="007B09C7"/>
    <w:rsid w:val="007B2E10"/>
    <w:rsid w:val="007B40F3"/>
    <w:rsid w:val="007B5418"/>
    <w:rsid w:val="007B710B"/>
    <w:rsid w:val="007B7538"/>
    <w:rsid w:val="007B7A9E"/>
    <w:rsid w:val="007C23B3"/>
    <w:rsid w:val="007C54E3"/>
    <w:rsid w:val="007C5A50"/>
    <w:rsid w:val="007D6581"/>
    <w:rsid w:val="007D7210"/>
    <w:rsid w:val="007D7E80"/>
    <w:rsid w:val="007E22DC"/>
    <w:rsid w:val="007E38E7"/>
    <w:rsid w:val="007E3D04"/>
    <w:rsid w:val="007F3C7A"/>
    <w:rsid w:val="007F4073"/>
    <w:rsid w:val="007F470D"/>
    <w:rsid w:val="007F487C"/>
    <w:rsid w:val="007F4B44"/>
    <w:rsid w:val="007F6815"/>
    <w:rsid w:val="007F6FE4"/>
    <w:rsid w:val="00800B87"/>
    <w:rsid w:val="00801D38"/>
    <w:rsid w:val="00801E8A"/>
    <w:rsid w:val="008025B3"/>
    <w:rsid w:val="0080285D"/>
    <w:rsid w:val="00805493"/>
    <w:rsid w:val="008076FF"/>
    <w:rsid w:val="00810332"/>
    <w:rsid w:val="008128BE"/>
    <w:rsid w:val="00812BD8"/>
    <w:rsid w:val="008242D8"/>
    <w:rsid w:val="00827C05"/>
    <w:rsid w:val="00830635"/>
    <w:rsid w:val="00833AD6"/>
    <w:rsid w:val="00834FD9"/>
    <w:rsid w:val="008352FC"/>
    <w:rsid w:val="00837A1F"/>
    <w:rsid w:val="0084103F"/>
    <w:rsid w:val="0084629D"/>
    <w:rsid w:val="00846472"/>
    <w:rsid w:val="00846C0E"/>
    <w:rsid w:val="008508F1"/>
    <w:rsid w:val="00852B86"/>
    <w:rsid w:val="00853137"/>
    <w:rsid w:val="008533B4"/>
    <w:rsid w:val="008545BB"/>
    <w:rsid w:val="008567E5"/>
    <w:rsid w:val="00860E52"/>
    <w:rsid w:val="008634F9"/>
    <w:rsid w:val="0086423E"/>
    <w:rsid w:val="00864BC7"/>
    <w:rsid w:val="0086739D"/>
    <w:rsid w:val="008706A1"/>
    <w:rsid w:val="00870BA1"/>
    <w:rsid w:val="00872A94"/>
    <w:rsid w:val="00876118"/>
    <w:rsid w:val="00876FD7"/>
    <w:rsid w:val="00877249"/>
    <w:rsid w:val="00881AF4"/>
    <w:rsid w:val="00882EF1"/>
    <w:rsid w:val="008836CE"/>
    <w:rsid w:val="00894116"/>
    <w:rsid w:val="00895BC8"/>
    <w:rsid w:val="0089628C"/>
    <w:rsid w:val="00897491"/>
    <w:rsid w:val="008A1F1D"/>
    <w:rsid w:val="008A4287"/>
    <w:rsid w:val="008A62C9"/>
    <w:rsid w:val="008B0C1E"/>
    <w:rsid w:val="008B1F46"/>
    <w:rsid w:val="008B72D0"/>
    <w:rsid w:val="008C28D9"/>
    <w:rsid w:val="008C77B3"/>
    <w:rsid w:val="008D0163"/>
    <w:rsid w:val="008D2997"/>
    <w:rsid w:val="008D5261"/>
    <w:rsid w:val="008D547C"/>
    <w:rsid w:val="008E13AF"/>
    <w:rsid w:val="008E1843"/>
    <w:rsid w:val="008F58A9"/>
    <w:rsid w:val="008F70CC"/>
    <w:rsid w:val="008F7180"/>
    <w:rsid w:val="00900E4B"/>
    <w:rsid w:val="00902F8C"/>
    <w:rsid w:val="00903C94"/>
    <w:rsid w:val="0090624B"/>
    <w:rsid w:val="00910B87"/>
    <w:rsid w:val="0091114E"/>
    <w:rsid w:val="00914406"/>
    <w:rsid w:val="00914CC8"/>
    <w:rsid w:val="00916578"/>
    <w:rsid w:val="00917C25"/>
    <w:rsid w:val="00923A88"/>
    <w:rsid w:val="0092793A"/>
    <w:rsid w:val="00934B88"/>
    <w:rsid w:val="00935275"/>
    <w:rsid w:val="00936853"/>
    <w:rsid w:val="009373D5"/>
    <w:rsid w:val="0094243F"/>
    <w:rsid w:val="009447BA"/>
    <w:rsid w:val="00950C61"/>
    <w:rsid w:val="0095131F"/>
    <w:rsid w:val="00951517"/>
    <w:rsid w:val="00951F0E"/>
    <w:rsid w:val="009579C6"/>
    <w:rsid w:val="0096177E"/>
    <w:rsid w:val="00965622"/>
    <w:rsid w:val="00974074"/>
    <w:rsid w:val="00975DD9"/>
    <w:rsid w:val="00976DC4"/>
    <w:rsid w:val="00977816"/>
    <w:rsid w:val="00981182"/>
    <w:rsid w:val="009827D3"/>
    <w:rsid w:val="00987586"/>
    <w:rsid w:val="00992CBC"/>
    <w:rsid w:val="00993469"/>
    <w:rsid w:val="00994F64"/>
    <w:rsid w:val="00995E68"/>
    <w:rsid w:val="009A0527"/>
    <w:rsid w:val="009B0CA1"/>
    <w:rsid w:val="009B19F6"/>
    <w:rsid w:val="009B1F87"/>
    <w:rsid w:val="009B604D"/>
    <w:rsid w:val="009B739B"/>
    <w:rsid w:val="009C16D5"/>
    <w:rsid w:val="009D4CE5"/>
    <w:rsid w:val="009D74FB"/>
    <w:rsid w:val="009E1B80"/>
    <w:rsid w:val="009F2BDE"/>
    <w:rsid w:val="009F2E0C"/>
    <w:rsid w:val="009F6B0C"/>
    <w:rsid w:val="00A0008A"/>
    <w:rsid w:val="00A02499"/>
    <w:rsid w:val="00A16B8A"/>
    <w:rsid w:val="00A21077"/>
    <w:rsid w:val="00A224CD"/>
    <w:rsid w:val="00A22F32"/>
    <w:rsid w:val="00A25380"/>
    <w:rsid w:val="00A26006"/>
    <w:rsid w:val="00A274C1"/>
    <w:rsid w:val="00A311A9"/>
    <w:rsid w:val="00A329EB"/>
    <w:rsid w:val="00A34FC8"/>
    <w:rsid w:val="00A37A2F"/>
    <w:rsid w:val="00A453D3"/>
    <w:rsid w:val="00A471C3"/>
    <w:rsid w:val="00A53A24"/>
    <w:rsid w:val="00A61A03"/>
    <w:rsid w:val="00A630B3"/>
    <w:rsid w:val="00A64B4F"/>
    <w:rsid w:val="00A71908"/>
    <w:rsid w:val="00A81787"/>
    <w:rsid w:val="00A8382E"/>
    <w:rsid w:val="00A8654A"/>
    <w:rsid w:val="00A86AFB"/>
    <w:rsid w:val="00A900A1"/>
    <w:rsid w:val="00A930D3"/>
    <w:rsid w:val="00A93387"/>
    <w:rsid w:val="00A95260"/>
    <w:rsid w:val="00A96DBB"/>
    <w:rsid w:val="00AA46AF"/>
    <w:rsid w:val="00AA5D10"/>
    <w:rsid w:val="00AA6E83"/>
    <w:rsid w:val="00AA7432"/>
    <w:rsid w:val="00AB0C34"/>
    <w:rsid w:val="00AB4615"/>
    <w:rsid w:val="00AB5B1F"/>
    <w:rsid w:val="00AB6958"/>
    <w:rsid w:val="00AC15C2"/>
    <w:rsid w:val="00AC3B66"/>
    <w:rsid w:val="00AC4915"/>
    <w:rsid w:val="00AD67C8"/>
    <w:rsid w:val="00AE0396"/>
    <w:rsid w:val="00AE16F3"/>
    <w:rsid w:val="00AE23C5"/>
    <w:rsid w:val="00AE25A0"/>
    <w:rsid w:val="00AE37E9"/>
    <w:rsid w:val="00AE55AB"/>
    <w:rsid w:val="00AF40B5"/>
    <w:rsid w:val="00AF4BD0"/>
    <w:rsid w:val="00AF4FCE"/>
    <w:rsid w:val="00AF5A88"/>
    <w:rsid w:val="00AF69BF"/>
    <w:rsid w:val="00AF7E09"/>
    <w:rsid w:val="00B003F1"/>
    <w:rsid w:val="00B00F88"/>
    <w:rsid w:val="00B04E01"/>
    <w:rsid w:val="00B05BA4"/>
    <w:rsid w:val="00B06457"/>
    <w:rsid w:val="00B06745"/>
    <w:rsid w:val="00B16AD7"/>
    <w:rsid w:val="00B213BB"/>
    <w:rsid w:val="00B228E3"/>
    <w:rsid w:val="00B272DB"/>
    <w:rsid w:val="00B33088"/>
    <w:rsid w:val="00B338DA"/>
    <w:rsid w:val="00B3428D"/>
    <w:rsid w:val="00B35D80"/>
    <w:rsid w:val="00B35DB0"/>
    <w:rsid w:val="00B36C76"/>
    <w:rsid w:val="00B41104"/>
    <w:rsid w:val="00B43086"/>
    <w:rsid w:val="00B46BC9"/>
    <w:rsid w:val="00B473F4"/>
    <w:rsid w:val="00B47FC1"/>
    <w:rsid w:val="00B5085E"/>
    <w:rsid w:val="00B54B4D"/>
    <w:rsid w:val="00B5644E"/>
    <w:rsid w:val="00B56612"/>
    <w:rsid w:val="00B618DE"/>
    <w:rsid w:val="00B61E51"/>
    <w:rsid w:val="00B61F06"/>
    <w:rsid w:val="00B62ADD"/>
    <w:rsid w:val="00B65CD8"/>
    <w:rsid w:val="00B65D19"/>
    <w:rsid w:val="00B65F4A"/>
    <w:rsid w:val="00B66732"/>
    <w:rsid w:val="00B7072B"/>
    <w:rsid w:val="00B70B3F"/>
    <w:rsid w:val="00B7401E"/>
    <w:rsid w:val="00B74ED3"/>
    <w:rsid w:val="00B762CE"/>
    <w:rsid w:val="00B77E7F"/>
    <w:rsid w:val="00B812A5"/>
    <w:rsid w:val="00B87181"/>
    <w:rsid w:val="00B877AA"/>
    <w:rsid w:val="00B87A45"/>
    <w:rsid w:val="00B909CC"/>
    <w:rsid w:val="00B93A16"/>
    <w:rsid w:val="00B955F1"/>
    <w:rsid w:val="00BA1C7D"/>
    <w:rsid w:val="00BA2135"/>
    <w:rsid w:val="00BA66EB"/>
    <w:rsid w:val="00BB2CDB"/>
    <w:rsid w:val="00BB5445"/>
    <w:rsid w:val="00BB7972"/>
    <w:rsid w:val="00BC3DED"/>
    <w:rsid w:val="00BC6BCE"/>
    <w:rsid w:val="00BD2A87"/>
    <w:rsid w:val="00BD39F5"/>
    <w:rsid w:val="00BD503E"/>
    <w:rsid w:val="00BD660F"/>
    <w:rsid w:val="00BD7955"/>
    <w:rsid w:val="00BE02B8"/>
    <w:rsid w:val="00BE06ED"/>
    <w:rsid w:val="00BE1D1D"/>
    <w:rsid w:val="00BE3125"/>
    <w:rsid w:val="00BE4A60"/>
    <w:rsid w:val="00BE4C97"/>
    <w:rsid w:val="00BE4DB9"/>
    <w:rsid w:val="00BE5855"/>
    <w:rsid w:val="00BF00D9"/>
    <w:rsid w:val="00BF34F4"/>
    <w:rsid w:val="00BF55A0"/>
    <w:rsid w:val="00BF56C1"/>
    <w:rsid w:val="00BF7422"/>
    <w:rsid w:val="00C02B76"/>
    <w:rsid w:val="00C02DB8"/>
    <w:rsid w:val="00C1051B"/>
    <w:rsid w:val="00C14A5C"/>
    <w:rsid w:val="00C162FA"/>
    <w:rsid w:val="00C221B9"/>
    <w:rsid w:val="00C258AB"/>
    <w:rsid w:val="00C33E07"/>
    <w:rsid w:val="00C34869"/>
    <w:rsid w:val="00C403B0"/>
    <w:rsid w:val="00C41C93"/>
    <w:rsid w:val="00C45638"/>
    <w:rsid w:val="00C467FC"/>
    <w:rsid w:val="00C516B6"/>
    <w:rsid w:val="00C571C8"/>
    <w:rsid w:val="00C57F38"/>
    <w:rsid w:val="00C614EC"/>
    <w:rsid w:val="00C6395C"/>
    <w:rsid w:val="00C7299D"/>
    <w:rsid w:val="00C80787"/>
    <w:rsid w:val="00C81442"/>
    <w:rsid w:val="00C82111"/>
    <w:rsid w:val="00C855AB"/>
    <w:rsid w:val="00C915F0"/>
    <w:rsid w:val="00C93CC6"/>
    <w:rsid w:val="00C94638"/>
    <w:rsid w:val="00CA268F"/>
    <w:rsid w:val="00CA2DE3"/>
    <w:rsid w:val="00CA3EC7"/>
    <w:rsid w:val="00CA604F"/>
    <w:rsid w:val="00CB23D9"/>
    <w:rsid w:val="00CB35C1"/>
    <w:rsid w:val="00CB594A"/>
    <w:rsid w:val="00CC024D"/>
    <w:rsid w:val="00CC0496"/>
    <w:rsid w:val="00CD31D5"/>
    <w:rsid w:val="00CD332C"/>
    <w:rsid w:val="00CD7B6A"/>
    <w:rsid w:val="00CE06E6"/>
    <w:rsid w:val="00CE22F4"/>
    <w:rsid w:val="00CE6F7E"/>
    <w:rsid w:val="00CE7291"/>
    <w:rsid w:val="00CE7B9A"/>
    <w:rsid w:val="00CF126B"/>
    <w:rsid w:val="00CF62E5"/>
    <w:rsid w:val="00CF66B4"/>
    <w:rsid w:val="00D0012A"/>
    <w:rsid w:val="00D04D91"/>
    <w:rsid w:val="00D071D2"/>
    <w:rsid w:val="00D11C34"/>
    <w:rsid w:val="00D14C31"/>
    <w:rsid w:val="00D161D1"/>
    <w:rsid w:val="00D17D02"/>
    <w:rsid w:val="00D207E9"/>
    <w:rsid w:val="00D25288"/>
    <w:rsid w:val="00D31DC2"/>
    <w:rsid w:val="00D331D7"/>
    <w:rsid w:val="00D332DA"/>
    <w:rsid w:val="00D3473E"/>
    <w:rsid w:val="00D34A4B"/>
    <w:rsid w:val="00D43B0E"/>
    <w:rsid w:val="00D43DA9"/>
    <w:rsid w:val="00D43ED9"/>
    <w:rsid w:val="00D45C73"/>
    <w:rsid w:val="00D46C3F"/>
    <w:rsid w:val="00D505A7"/>
    <w:rsid w:val="00D510FD"/>
    <w:rsid w:val="00D5310B"/>
    <w:rsid w:val="00D5539A"/>
    <w:rsid w:val="00D557F9"/>
    <w:rsid w:val="00D56458"/>
    <w:rsid w:val="00D616ED"/>
    <w:rsid w:val="00D652E2"/>
    <w:rsid w:val="00D67519"/>
    <w:rsid w:val="00D7150A"/>
    <w:rsid w:val="00D72C16"/>
    <w:rsid w:val="00D73079"/>
    <w:rsid w:val="00D75F60"/>
    <w:rsid w:val="00D80BA4"/>
    <w:rsid w:val="00D82D40"/>
    <w:rsid w:val="00D86823"/>
    <w:rsid w:val="00D878AD"/>
    <w:rsid w:val="00D90A4C"/>
    <w:rsid w:val="00D92D8A"/>
    <w:rsid w:val="00D93052"/>
    <w:rsid w:val="00D937A3"/>
    <w:rsid w:val="00D95677"/>
    <w:rsid w:val="00D96947"/>
    <w:rsid w:val="00DA0005"/>
    <w:rsid w:val="00DA17D5"/>
    <w:rsid w:val="00DB0F57"/>
    <w:rsid w:val="00DB630C"/>
    <w:rsid w:val="00DB7519"/>
    <w:rsid w:val="00DB7BD9"/>
    <w:rsid w:val="00DC13A4"/>
    <w:rsid w:val="00DC23B1"/>
    <w:rsid w:val="00DC3430"/>
    <w:rsid w:val="00DC4A8F"/>
    <w:rsid w:val="00DD0166"/>
    <w:rsid w:val="00DD1150"/>
    <w:rsid w:val="00DE048B"/>
    <w:rsid w:val="00DE12BC"/>
    <w:rsid w:val="00DE3208"/>
    <w:rsid w:val="00DE3774"/>
    <w:rsid w:val="00DE397D"/>
    <w:rsid w:val="00DE524C"/>
    <w:rsid w:val="00DE5717"/>
    <w:rsid w:val="00DE616F"/>
    <w:rsid w:val="00DE667F"/>
    <w:rsid w:val="00DE7221"/>
    <w:rsid w:val="00DF0D0A"/>
    <w:rsid w:val="00DF1D5D"/>
    <w:rsid w:val="00DF1F53"/>
    <w:rsid w:val="00DF3468"/>
    <w:rsid w:val="00DF3B84"/>
    <w:rsid w:val="00DF566A"/>
    <w:rsid w:val="00DF64CD"/>
    <w:rsid w:val="00DF6CDF"/>
    <w:rsid w:val="00E056B2"/>
    <w:rsid w:val="00E10422"/>
    <w:rsid w:val="00E117D4"/>
    <w:rsid w:val="00E13692"/>
    <w:rsid w:val="00E143EB"/>
    <w:rsid w:val="00E14CD2"/>
    <w:rsid w:val="00E15D61"/>
    <w:rsid w:val="00E21443"/>
    <w:rsid w:val="00E2212F"/>
    <w:rsid w:val="00E229CC"/>
    <w:rsid w:val="00E2456A"/>
    <w:rsid w:val="00E24E52"/>
    <w:rsid w:val="00E27252"/>
    <w:rsid w:val="00E27A57"/>
    <w:rsid w:val="00E317D2"/>
    <w:rsid w:val="00E31D8D"/>
    <w:rsid w:val="00E3678E"/>
    <w:rsid w:val="00E369C8"/>
    <w:rsid w:val="00E4333B"/>
    <w:rsid w:val="00E46857"/>
    <w:rsid w:val="00E52825"/>
    <w:rsid w:val="00E54432"/>
    <w:rsid w:val="00E576AA"/>
    <w:rsid w:val="00E576FD"/>
    <w:rsid w:val="00E57B9C"/>
    <w:rsid w:val="00E60EAA"/>
    <w:rsid w:val="00E62123"/>
    <w:rsid w:val="00E701BB"/>
    <w:rsid w:val="00E70969"/>
    <w:rsid w:val="00E73A05"/>
    <w:rsid w:val="00E746CB"/>
    <w:rsid w:val="00E747A9"/>
    <w:rsid w:val="00E76356"/>
    <w:rsid w:val="00E771DA"/>
    <w:rsid w:val="00E80097"/>
    <w:rsid w:val="00E801D9"/>
    <w:rsid w:val="00E835D0"/>
    <w:rsid w:val="00E84039"/>
    <w:rsid w:val="00E860CD"/>
    <w:rsid w:val="00E91D17"/>
    <w:rsid w:val="00E9299E"/>
    <w:rsid w:val="00E94755"/>
    <w:rsid w:val="00E9560A"/>
    <w:rsid w:val="00E97BA1"/>
    <w:rsid w:val="00EA2481"/>
    <w:rsid w:val="00EA27C4"/>
    <w:rsid w:val="00EA4D01"/>
    <w:rsid w:val="00EA5588"/>
    <w:rsid w:val="00EB1D8D"/>
    <w:rsid w:val="00EB3993"/>
    <w:rsid w:val="00EB5E03"/>
    <w:rsid w:val="00EC2332"/>
    <w:rsid w:val="00ED18E9"/>
    <w:rsid w:val="00ED49C0"/>
    <w:rsid w:val="00ED5A33"/>
    <w:rsid w:val="00ED776A"/>
    <w:rsid w:val="00ED7913"/>
    <w:rsid w:val="00EE1A60"/>
    <w:rsid w:val="00EE35B6"/>
    <w:rsid w:val="00EE7FA6"/>
    <w:rsid w:val="00EF00EF"/>
    <w:rsid w:val="00EF169B"/>
    <w:rsid w:val="00EF1F2E"/>
    <w:rsid w:val="00EF39DC"/>
    <w:rsid w:val="00EF79C5"/>
    <w:rsid w:val="00F0021F"/>
    <w:rsid w:val="00F0238C"/>
    <w:rsid w:val="00F0358D"/>
    <w:rsid w:val="00F036A6"/>
    <w:rsid w:val="00F10013"/>
    <w:rsid w:val="00F10819"/>
    <w:rsid w:val="00F108B1"/>
    <w:rsid w:val="00F108E5"/>
    <w:rsid w:val="00F11DB2"/>
    <w:rsid w:val="00F201F9"/>
    <w:rsid w:val="00F2195F"/>
    <w:rsid w:val="00F244C7"/>
    <w:rsid w:val="00F26CAF"/>
    <w:rsid w:val="00F26D61"/>
    <w:rsid w:val="00F31F61"/>
    <w:rsid w:val="00F325AD"/>
    <w:rsid w:val="00F33AA1"/>
    <w:rsid w:val="00F34991"/>
    <w:rsid w:val="00F36F81"/>
    <w:rsid w:val="00F42468"/>
    <w:rsid w:val="00F42E3E"/>
    <w:rsid w:val="00F47134"/>
    <w:rsid w:val="00F56249"/>
    <w:rsid w:val="00F56261"/>
    <w:rsid w:val="00F632C6"/>
    <w:rsid w:val="00F64149"/>
    <w:rsid w:val="00F67AB8"/>
    <w:rsid w:val="00F71D72"/>
    <w:rsid w:val="00F73357"/>
    <w:rsid w:val="00F75CD6"/>
    <w:rsid w:val="00F75E3E"/>
    <w:rsid w:val="00F802F4"/>
    <w:rsid w:val="00F81E51"/>
    <w:rsid w:val="00F83216"/>
    <w:rsid w:val="00F8387F"/>
    <w:rsid w:val="00F859ED"/>
    <w:rsid w:val="00F86F37"/>
    <w:rsid w:val="00F91201"/>
    <w:rsid w:val="00F91E28"/>
    <w:rsid w:val="00F922A6"/>
    <w:rsid w:val="00F94712"/>
    <w:rsid w:val="00FA293C"/>
    <w:rsid w:val="00FA486A"/>
    <w:rsid w:val="00FA55DF"/>
    <w:rsid w:val="00FA6619"/>
    <w:rsid w:val="00FB038B"/>
    <w:rsid w:val="00FB1C28"/>
    <w:rsid w:val="00FB299C"/>
    <w:rsid w:val="00FB7831"/>
    <w:rsid w:val="00FC2FA9"/>
    <w:rsid w:val="00FC4198"/>
    <w:rsid w:val="00FC5D02"/>
    <w:rsid w:val="00FC5D72"/>
    <w:rsid w:val="00FC5FE4"/>
    <w:rsid w:val="00FC640E"/>
    <w:rsid w:val="00FD1541"/>
    <w:rsid w:val="00FD41E6"/>
    <w:rsid w:val="00FD439C"/>
    <w:rsid w:val="00FE5A69"/>
    <w:rsid w:val="00FE717C"/>
    <w:rsid w:val="00FE7655"/>
    <w:rsid w:val="00FF08FF"/>
    <w:rsid w:val="00FF09B0"/>
    <w:rsid w:val="00FF2107"/>
    <w:rsid w:val="00FF22A8"/>
    <w:rsid w:val="00FF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3F4"/>
    <w:pPr>
      <w:spacing w:after="160" w:line="259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469"/>
    <w:pPr>
      <w:ind w:left="720"/>
      <w:contextualSpacing/>
    </w:pPr>
    <w:rPr>
      <w:rFonts w:ascii="Verdana" w:hAnsi="Verdana"/>
      <w:lang w:eastAsia="zh-CN"/>
    </w:rPr>
  </w:style>
  <w:style w:type="character" w:styleId="Hyperlink">
    <w:name w:val="Hyperlink"/>
    <w:basedOn w:val="DefaultParagraphFont"/>
    <w:uiPriority w:val="99"/>
    <w:unhideWhenUsed/>
    <w:rsid w:val="006B794C"/>
    <w:rPr>
      <w:color w:val="0000FF" w:themeColor="hyperlink"/>
      <w:u w:val="single"/>
    </w:rPr>
  </w:style>
  <w:style w:type="paragraph" w:customStyle="1" w:styleId="TNRdoublespacedpt12">
    <w:name w:val="TNR double spaced pt12"/>
    <w:basedOn w:val="Normal"/>
    <w:link w:val="TNRdoublespacedpt12Char"/>
    <w:qFormat/>
    <w:rsid w:val="000A41D5"/>
    <w:pPr>
      <w:spacing w:after="200" w:line="48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TNRdoublespacedpt12Char">
    <w:name w:val="TNR double spaced pt12 Char"/>
    <w:link w:val="TNRdoublespacedpt12"/>
    <w:locked/>
    <w:rsid w:val="000A41D5"/>
    <w:rPr>
      <w:rFonts w:ascii="Times New Roman" w:eastAsia="Times New Roman" w:hAnsi="Times New Roman" w:cs="Times New Roman"/>
      <w:sz w:val="24"/>
      <w:szCs w:val="24"/>
      <w:lang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C8C"/>
    <w:rPr>
      <w:rFonts w:ascii="Tahoma" w:eastAsiaTheme="minorEastAsia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E1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D3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31"/>
    <w:rPr>
      <w:rFonts w:eastAsiaTheme="minorEastAsia"/>
      <w:b/>
      <w:bCs/>
      <w:sz w:val="20"/>
      <w:szCs w:val="20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DC13A4"/>
    <w:rPr>
      <w:i/>
      <w:iCs/>
    </w:rPr>
  </w:style>
  <w:style w:type="character" w:customStyle="1" w:styleId="internalref">
    <w:name w:val="internalref"/>
    <w:basedOn w:val="DefaultParagraphFont"/>
    <w:rsid w:val="00DC13A4"/>
  </w:style>
  <w:style w:type="character" w:styleId="FollowedHyperlink">
    <w:name w:val="FollowedHyperlink"/>
    <w:basedOn w:val="DefaultParagraphFont"/>
    <w:uiPriority w:val="99"/>
    <w:semiHidden/>
    <w:unhideWhenUsed/>
    <w:rsid w:val="00F922A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47716"/>
    <w:pPr>
      <w:spacing w:after="0" w:line="240" w:lineRule="auto"/>
    </w:pPr>
    <w:rPr>
      <w:rFonts w:eastAsiaTheme="minorEastAsia"/>
      <w:lang w:eastAsia="ja-JP"/>
    </w:rPr>
  </w:style>
  <w:style w:type="table" w:customStyle="1" w:styleId="PlainTable1">
    <w:name w:val="Plain Table 1"/>
    <w:basedOn w:val="TableNormal"/>
    <w:uiPriority w:val="41"/>
    <w:rsid w:val="003A0963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77249"/>
    <w:pPr>
      <w:spacing w:after="0" w:line="240" w:lineRule="auto"/>
    </w:pPr>
    <w:rPr>
      <w:rFonts w:eastAsiaTheme="minorEastAsia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401DB2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1DB2"/>
    <w:rPr>
      <w:rFonts w:ascii="Times New Roman" w:eastAsiaTheme="minorEastAsia" w:hAnsi="Times New Roman" w:cs="Times New Roman"/>
      <w:noProof/>
      <w:sz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401DB2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01DB2"/>
    <w:rPr>
      <w:rFonts w:ascii="Times New Roman" w:eastAsiaTheme="minorEastAsia" w:hAnsi="Times New Roman" w:cs="Times New Roman"/>
      <w:noProof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462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29D"/>
    <w:rPr>
      <w:rFonts w:eastAsiaTheme="minorEastAsia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84629D"/>
  </w:style>
  <w:style w:type="paragraph" w:styleId="Header">
    <w:name w:val="header"/>
    <w:basedOn w:val="Normal"/>
    <w:link w:val="HeaderChar"/>
    <w:uiPriority w:val="99"/>
    <w:unhideWhenUsed/>
    <w:rsid w:val="008462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29D"/>
    <w:rPr>
      <w:rFonts w:eastAsiaTheme="minorEastAsia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D34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3F4"/>
    <w:pPr>
      <w:spacing w:after="160" w:line="259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469"/>
    <w:pPr>
      <w:ind w:left="720"/>
      <w:contextualSpacing/>
    </w:pPr>
    <w:rPr>
      <w:rFonts w:ascii="Verdana" w:hAnsi="Verdana"/>
      <w:lang w:eastAsia="zh-CN"/>
    </w:rPr>
  </w:style>
  <w:style w:type="character" w:styleId="Hyperlink">
    <w:name w:val="Hyperlink"/>
    <w:basedOn w:val="DefaultParagraphFont"/>
    <w:uiPriority w:val="99"/>
    <w:unhideWhenUsed/>
    <w:rsid w:val="006B794C"/>
    <w:rPr>
      <w:color w:val="0000FF" w:themeColor="hyperlink"/>
      <w:u w:val="single"/>
    </w:rPr>
  </w:style>
  <w:style w:type="paragraph" w:customStyle="1" w:styleId="TNRdoublespacedpt12">
    <w:name w:val="TNR double spaced pt12"/>
    <w:basedOn w:val="Normal"/>
    <w:link w:val="TNRdoublespacedpt12Char"/>
    <w:qFormat/>
    <w:rsid w:val="000A41D5"/>
    <w:pPr>
      <w:spacing w:after="20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NRdoublespacedpt12Char">
    <w:name w:val="TNR double spaced pt12 Char"/>
    <w:link w:val="TNRdoublespacedpt12"/>
    <w:locked/>
    <w:rsid w:val="000A41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C8C"/>
    <w:rPr>
      <w:rFonts w:ascii="Tahoma" w:eastAsiaTheme="minorEastAsia" w:hAnsi="Tahoma" w:cs="Tahoma"/>
      <w:sz w:val="16"/>
      <w:szCs w:val="1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E1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D3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31"/>
    <w:rPr>
      <w:rFonts w:eastAsiaTheme="minorEastAsia"/>
      <w:b/>
      <w:bCs/>
      <w:sz w:val="20"/>
      <w:szCs w:val="20"/>
      <w:lang w:eastAsia="ja-JP"/>
    </w:rPr>
  </w:style>
  <w:style w:type="character" w:styleId="HTMLCite">
    <w:name w:val="HTML Cite"/>
    <w:basedOn w:val="DefaultParagraphFont"/>
    <w:uiPriority w:val="99"/>
    <w:semiHidden/>
    <w:unhideWhenUsed/>
    <w:rsid w:val="00DC13A4"/>
    <w:rPr>
      <w:i/>
      <w:iCs/>
    </w:rPr>
  </w:style>
  <w:style w:type="character" w:customStyle="1" w:styleId="internalref">
    <w:name w:val="internalref"/>
    <w:basedOn w:val="DefaultParagraphFont"/>
    <w:rsid w:val="00DC13A4"/>
  </w:style>
  <w:style w:type="character" w:styleId="FollowedHyperlink">
    <w:name w:val="FollowedHyperlink"/>
    <w:basedOn w:val="DefaultParagraphFont"/>
    <w:uiPriority w:val="99"/>
    <w:semiHidden/>
    <w:unhideWhenUsed/>
    <w:rsid w:val="00F922A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47716"/>
    <w:pPr>
      <w:spacing w:after="0" w:line="240" w:lineRule="auto"/>
    </w:pPr>
    <w:rPr>
      <w:rFonts w:eastAsiaTheme="minorEastAsia"/>
      <w:lang w:eastAsia="ja-JP"/>
    </w:rPr>
  </w:style>
  <w:style w:type="table" w:customStyle="1" w:styleId="PlainTable1">
    <w:name w:val="Plain Table 1"/>
    <w:basedOn w:val="TableNormal"/>
    <w:uiPriority w:val="41"/>
    <w:rsid w:val="003A0963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77249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401DB2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1DB2"/>
    <w:rPr>
      <w:rFonts w:ascii="Times New Roman" w:eastAsiaTheme="minorEastAsia" w:hAnsi="Times New Roman" w:cs="Times New Roman"/>
      <w:noProof/>
      <w:sz w:val="24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401DB2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01DB2"/>
    <w:rPr>
      <w:rFonts w:ascii="Times New Roman" w:eastAsiaTheme="minorEastAsia" w:hAnsi="Times New Roman" w:cs="Times New Roman"/>
      <w:noProof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462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29D"/>
    <w:rPr>
      <w:rFonts w:eastAsiaTheme="minorEastAsia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84629D"/>
  </w:style>
  <w:style w:type="paragraph" w:styleId="Header">
    <w:name w:val="header"/>
    <w:basedOn w:val="Normal"/>
    <w:link w:val="HeaderChar"/>
    <w:uiPriority w:val="99"/>
    <w:unhideWhenUsed/>
    <w:rsid w:val="0084629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29D"/>
    <w:rPr>
      <w:rFonts w:eastAsiaTheme="minorEastAsia"/>
      <w:lang w:eastAsia="ja-JP"/>
    </w:rPr>
  </w:style>
  <w:style w:type="character" w:styleId="LineNumber">
    <w:name w:val="line number"/>
    <w:basedOn w:val="DefaultParagraphFont"/>
    <w:uiPriority w:val="99"/>
    <w:semiHidden/>
    <w:unhideWhenUsed/>
    <w:rsid w:val="00D34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1793-E640-49EC-B11E-A1E7B801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982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Dalbeth</dc:creator>
  <cp:lastModifiedBy>csabay</cp:lastModifiedBy>
  <cp:revision>5</cp:revision>
  <cp:lastPrinted>2015-05-12T03:22:00Z</cp:lastPrinted>
  <dcterms:created xsi:type="dcterms:W3CDTF">2015-06-21T22:13:00Z</dcterms:created>
  <dcterms:modified xsi:type="dcterms:W3CDTF">2015-10-09T07:49:00Z</dcterms:modified>
</cp:coreProperties>
</file>