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3541"/>
        <w:tblW w:w="10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9"/>
        <w:gridCol w:w="5113"/>
      </w:tblGrid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b/>
                <w:lang w:val="en-US" w:eastAsia="sv-SE"/>
              </w:rPr>
            </w:pPr>
            <w:r w:rsidRPr="004403A9">
              <w:rPr>
                <w:rFonts w:asciiTheme="minorHAnsi" w:hAnsiTheme="minorHAnsi"/>
                <w:b/>
                <w:lang w:val="en-US" w:eastAsia="sv-SE"/>
              </w:rPr>
              <w:t>SpA phenotypes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b/>
                <w:lang w:val="en-US" w:eastAsia="sv-SE"/>
              </w:rPr>
            </w:pPr>
            <w:r w:rsidRPr="004403A9">
              <w:rPr>
                <w:rFonts w:asciiTheme="minorHAnsi" w:hAnsiTheme="minorHAnsi"/>
                <w:b/>
                <w:lang w:val="en-US" w:eastAsia="sv-SE"/>
              </w:rPr>
              <w:t>ICD-10 Code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Ankylosing spondylitis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M45, M08.1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Reactive arthritis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M01.2, M02.0-2, M02.8-9, M03.2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Undifferentiated SpA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M46.8, M46.9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Spine enthesiopathy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M46.0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proofErr w:type="spellStart"/>
            <w:r w:rsidRPr="004403A9">
              <w:rPr>
                <w:rFonts w:asciiTheme="minorHAnsi" w:hAnsiTheme="minorHAnsi"/>
                <w:lang w:val="en-US" w:eastAsia="sv-SE"/>
              </w:rPr>
              <w:t>Sacroiliitis</w:t>
            </w:r>
            <w:proofErr w:type="spellEnd"/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M46.1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Psoriatic arthritis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L40.5, M07.0-M07.3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Spondyloarthritis associated with IBD</w:t>
            </w:r>
          </w:p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proofErr w:type="spellStart"/>
            <w:r w:rsidRPr="004403A9">
              <w:rPr>
                <w:rFonts w:asciiTheme="minorHAnsi" w:hAnsiTheme="minorHAnsi"/>
                <w:lang w:val="en-US" w:eastAsia="sv-SE"/>
              </w:rPr>
              <w:t>didiseaedisesDisease</w:t>
            </w:r>
            <w:proofErr w:type="spellEnd"/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M07.4-M07.5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b/>
                <w:lang w:val="en-US" w:eastAsia="sv-SE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b/>
                <w:lang w:val="en-US" w:eastAsia="sv-SE"/>
              </w:rPr>
            </w:pPr>
            <w:r w:rsidRPr="004403A9">
              <w:rPr>
                <w:rFonts w:asciiTheme="minorHAnsi" w:hAnsiTheme="minorHAnsi"/>
                <w:b/>
                <w:lang w:val="en-US" w:eastAsia="sv-SE"/>
              </w:rPr>
              <w:t>SpA-related disease manifestations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Inflammatory bowel disease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K50-K51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>
              <w:rPr>
                <w:rFonts w:asciiTheme="minorHAnsi" w:hAnsiTheme="minorHAnsi"/>
                <w:lang w:val="en-US" w:eastAsia="sv-SE"/>
              </w:rPr>
              <w:t>Anterior u</w:t>
            </w:r>
            <w:r w:rsidRPr="004403A9">
              <w:rPr>
                <w:rFonts w:asciiTheme="minorHAnsi" w:hAnsiTheme="minorHAnsi"/>
                <w:lang w:val="en-US" w:eastAsia="sv-SE"/>
              </w:rPr>
              <w:t>veitis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H20, H22.1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Psoriasis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L40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b/>
                <w:lang w:val="en-US" w:eastAsia="sv-SE"/>
              </w:rPr>
            </w:pPr>
            <w:r w:rsidRPr="004403A9">
              <w:rPr>
                <w:rFonts w:asciiTheme="minorHAnsi" w:hAnsiTheme="minorHAnsi"/>
                <w:b/>
                <w:lang w:val="en-US" w:eastAsia="sv-SE"/>
              </w:rPr>
              <w:t>ATC-codes for pharmacological treatment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b/>
                <w:lang w:val="en-US" w:eastAsia="sv-SE"/>
              </w:rPr>
            </w:pPr>
            <w:r w:rsidRPr="004403A9">
              <w:rPr>
                <w:rFonts w:asciiTheme="minorHAnsi" w:hAnsiTheme="minorHAnsi"/>
                <w:b/>
                <w:lang w:val="en-US" w:eastAsia="sv-SE"/>
              </w:rPr>
              <w:t>ATC-codes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Sulphasalazine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A07EC01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Methotrexate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L01BA01, L04AX03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Etanercept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eastAsia="Times New Roman" w:hAnsiTheme="minorHAnsi"/>
                <w:color w:val="000000"/>
                <w:lang w:val="en-US" w:eastAsia="sv-SE"/>
              </w:rPr>
              <w:t>L04AB01</w:t>
            </w:r>
          </w:p>
        </w:tc>
      </w:tr>
      <w:tr w:rsidR="00A52853" w:rsidRPr="008C640D" w:rsidTr="00A52853">
        <w:trPr>
          <w:trHeight w:hRule="exact" w:val="300"/>
        </w:trPr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hAnsiTheme="minorHAnsi"/>
                <w:lang w:val="en-US" w:eastAsia="sv-SE"/>
              </w:rPr>
              <w:t>Adalimumab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after="0" w:line="480" w:lineRule="auto"/>
              <w:rPr>
                <w:rFonts w:asciiTheme="minorHAnsi" w:hAnsiTheme="minorHAnsi"/>
                <w:lang w:val="en-US" w:eastAsia="sv-SE"/>
              </w:rPr>
            </w:pPr>
            <w:r w:rsidRPr="004403A9">
              <w:rPr>
                <w:rFonts w:asciiTheme="minorHAnsi" w:eastAsia="Times New Roman" w:hAnsiTheme="minorHAnsi"/>
                <w:color w:val="000000"/>
                <w:lang w:val="en-US" w:eastAsia="sv-SE"/>
              </w:rPr>
              <w:t>L04AB04</w:t>
            </w:r>
          </w:p>
        </w:tc>
      </w:tr>
      <w:tr w:rsidR="00A52853" w:rsidRPr="00A3166A" w:rsidTr="00A52853">
        <w:trPr>
          <w:trHeight w:hRule="exact" w:val="325"/>
        </w:trPr>
        <w:tc>
          <w:tcPr>
            <w:tcW w:w="10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853" w:rsidRPr="004403A9" w:rsidRDefault="00A52853" w:rsidP="00A52853">
            <w:pPr>
              <w:spacing w:line="480" w:lineRule="auto"/>
              <w:rPr>
                <w:rFonts w:asciiTheme="minorHAnsi" w:hAnsiTheme="minorHAnsi"/>
                <w:lang w:val="en-US"/>
              </w:rPr>
            </w:pPr>
            <w:r w:rsidRPr="004403A9">
              <w:rPr>
                <w:rFonts w:asciiTheme="minorHAnsi" w:hAnsiTheme="minorHAnsi"/>
                <w:lang w:val="en-US"/>
              </w:rPr>
              <w:t>Abbreviations: SpA=spondyloarthritis, IBD= inflammatory bowel disease.</w:t>
            </w:r>
          </w:p>
          <w:p w:rsidR="00A52853" w:rsidRPr="004403A9" w:rsidRDefault="00A52853" w:rsidP="00A52853">
            <w:pPr>
              <w:spacing w:line="480" w:lineRule="auto"/>
              <w:rPr>
                <w:rFonts w:asciiTheme="minorHAnsi" w:hAnsiTheme="minorHAnsi"/>
                <w:lang w:val="en-US"/>
              </w:rPr>
            </w:pPr>
          </w:p>
          <w:p w:rsidR="00A52853" w:rsidRPr="004403A9" w:rsidRDefault="00A52853" w:rsidP="00A52853">
            <w:pPr>
              <w:spacing w:after="0" w:line="480" w:lineRule="auto"/>
              <w:rPr>
                <w:rFonts w:asciiTheme="minorHAnsi" w:eastAsia="Times New Roman" w:hAnsiTheme="minorHAnsi"/>
                <w:color w:val="000000"/>
                <w:lang w:val="en-US" w:eastAsia="sv-SE"/>
              </w:rPr>
            </w:pPr>
          </w:p>
        </w:tc>
      </w:tr>
    </w:tbl>
    <w:p w:rsidR="00A52853" w:rsidRPr="008C640D" w:rsidRDefault="00A52853" w:rsidP="00A52853">
      <w:pPr>
        <w:spacing w:line="480" w:lineRule="auto"/>
        <w:rPr>
          <w:b/>
          <w:lang w:val="en-US"/>
        </w:rPr>
      </w:pPr>
      <w:proofErr w:type="gramStart"/>
      <w:r w:rsidRPr="008C640D">
        <w:rPr>
          <w:b/>
          <w:lang w:val="en-US"/>
        </w:rPr>
        <w:t>Supplementary Table S1.</w:t>
      </w:r>
      <w:proofErr w:type="gramEnd"/>
    </w:p>
    <w:p w:rsidR="00A52853" w:rsidRPr="008C640D" w:rsidRDefault="00A52853" w:rsidP="00A52853">
      <w:pPr>
        <w:spacing w:line="480" w:lineRule="auto"/>
        <w:rPr>
          <w:lang w:val="en-US"/>
        </w:rPr>
      </w:pPr>
      <w:r w:rsidRPr="008C640D">
        <w:rPr>
          <w:lang w:val="en-US"/>
        </w:rPr>
        <w:t xml:space="preserve">The ICD-10 and ATC-codes used to identify cases, </w:t>
      </w:r>
      <w:r w:rsidRPr="008C640D">
        <w:rPr>
          <w:rFonts w:asciiTheme="minorHAnsi" w:hAnsiTheme="minorHAnsi"/>
          <w:lang w:val="en-US"/>
        </w:rPr>
        <w:t>spondyloarthritis</w:t>
      </w:r>
      <w:r w:rsidRPr="008C640D">
        <w:rPr>
          <w:lang w:val="en-US"/>
        </w:rPr>
        <w:t xml:space="preserve"> related disease manifestations, and pharmacological treatment. </w:t>
      </w:r>
    </w:p>
    <w:p w:rsidR="00C67F61" w:rsidRDefault="00C67F61">
      <w:pPr>
        <w:rPr>
          <w:lang w:val="en-US"/>
        </w:rPr>
      </w:pPr>
    </w:p>
    <w:p w:rsidR="00A52853" w:rsidRDefault="00A52853">
      <w:pPr>
        <w:rPr>
          <w:lang w:val="en-US"/>
        </w:rPr>
      </w:pPr>
    </w:p>
    <w:p w:rsidR="00A52853" w:rsidRDefault="00A52853">
      <w:pPr>
        <w:rPr>
          <w:lang w:val="en-US"/>
        </w:rPr>
      </w:pPr>
    </w:p>
    <w:p w:rsidR="00A52853" w:rsidRDefault="00A52853">
      <w:pPr>
        <w:rPr>
          <w:lang w:val="en-US"/>
        </w:rPr>
      </w:pPr>
    </w:p>
    <w:p w:rsidR="00A52853" w:rsidRDefault="00A52853">
      <w:pPr>
        <w:rPr>
          <w:lang w:val="en-US"/>
        </w:rPr>
      </w:pPr>
    </w:p>
    <w:p w:rsidR="00A52853" w:rsidRDefault="00A52853">
      <w:pPr>
        <w:rPr>
          <w:lang w:val="en-US"/>
        </w:rPr>
      </w:pPr>
    </w:p>
    <w:p w:rsidR="00A52853" w:rsidRDefault="00A52853">
      <w:pPr>
        <w:rPr>
          <w:lang w:val="en-US"/>
        </w:rPr>
      </w:pPr>
    </w:p>
    <w:p w:rsidR="00A52853" w:rsidRDefault="00A52853">
      <w:pPr>
        <w:rPr>
          <w:lang w:val="en-US"/>
        </w:rPr>
      </w:pPr>
    </w:p>
    <w:p w:rsidR="00A52853" w:rsidRDefault="00A52853">
      <w:pPr>
        <w:rPr>
          <w:lang w:val="en-US"/>
        </w:rPr>
      </w:pPr>
    </w:p>
    <w:p w:rsidR="00A52853" w:rsidRDefault="00A52853">
      <w:pPr>
        <w:rPr>
          <w:lang w:val="en-US"/>
        </w:rPr>
      </w:pPr>
    </w:p>
    <w:p w:rsidR="00A52853" w:rsidRDefault="00A52853">
      <w:pPr>
        <w:rPr>
          <w:lang w:val="en-US"/>
        </w:rPr>
        <w:sectPr w:rsidR="00A5285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52853" w:rsidRPr="008C640D" w:rsidRDefault="00A52853" w:rsidP="00A52853">
      <w:pPr>
        <w:spacing w:line="480" w:lineRule="auto"/>
        <w:rPr>
          <w:rFonts w:asciiTheme="minorHAnsi" w:hAnsiTheme="minorHAnsi"/>
          <w:lang w:val="en-US"/>
        </w:rPr>
      </w:pPr>
      <w:r w:rsidRPr="008C640D">
        <w:rPr>
          <w:b/>
          <w:lang w:val="en-US"/>
        </w:rPr>
        <w:lastRenderedPageBreak/>
        <w:t>Supplementary Table S2</w:t>
      </w:r>
      <w:r>
        <w:rPr>
          <w:b/>
          <w:lang w:val="en-US"/>
        </w:rPr>
        <w:t xml:space="preserve"> </w:t>
      </w:r>
      <w:r w:rsidRPr="008C640D">
        <w:rPr>
          <w:rFonts w:asciiTheme="minorHAnsi" w:hAnsiTheme="minorHAnsi"/>
          <w:lang w:val="en-US"/>
        </w:rPr>
        <w:t>The mean patient-reported outcome measures (PROMs) stratified by sex.</w:t>
      </w:r>
    </w:p>
    <w:tbl>
      <w:tblPr>
        <w:tblpPr w:leftFromText="141" w:rightFromText="141" w:vertAnchor="text" w:horzAnchor="margin" w:tblpXSpec="center" w:tblpY="156"/>
        <w:tblW w:w="5522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6"/>
        <w:gridCol w:w="2650"/>
        <w:gridCol w:w="2694"/>
        <w:gridCol w:w="1272"/>
        <w:gridCol w:w="3122"/>
        <w:gridCol w:w="1131"/>
        <w:gridCol w:w="1137"/>
      </w:tblGrid>
      <w:tr w:rsidR="00965779" w:rsidRPr="00A3166A" w:rsidTr="00965779">
        <w:trPr>
          <w:trHeight w:hRule="exact" w:val="1005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b/>
                <w:lang w:val="en-US"/>
              </w:rPr>
              <w:t xml:space="preserve">PROMs: 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  <w:r w:rsidRPr="00A3166A">
              <w:rPr>
                <w:rFonts w:asciiTheme="minorHAnsi" w:hAnsiTheme="minorHAnsi"/>
                <w:b/>
                <w:lang w:val="en-US"/>
              </w:rPr>
              <w:t>AS with current IBP</w:t>
            </w:r>
            <w:r w:rsidRPr="00A3166A">
              <w:rPr>
                <w:rFonts w:asciiTheme="minorHAnsi" w:hAnsiTheme="minorHAnsi"/>
                <w:b/>
                <w:vertAlign w:val="superscript"/>
                <w:lang w:val="en-US"/>
              </w:rPr>
              <w:t>1</w:t>
            </w:r>
            <w:r w:rsidRPr="00A3166A">
              <w:rPr>
                <w:rFonts w:asciiTheme="minorHAnsi" w:hAnsiTheme="minorHAnsi"/>
                <w:b/>
                <w:lang w:val="en-US"/>
              </w:rPr>
              <w:t xml:space="preserve"> (n=319)</w:t>
            </w:r>
          </w:p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  <w:r w:rsidRPr="00A3166A">
              <w:rPr>
                <w:rFonts w:asciiTheme="minorHAnsi" w:hAnsiTheme="minorHAnsi"/>
                <w:b/>
                <w:lang w:val="en-US"/>
              </w:rPr>
              <w:t>PsA with current IBP</w:t>
            </w:r>
            <w:r w:rsidRPr="00A3166A">
              <w:rPr>
                <w:rFonts w:asciiTheme="minorHAnsi" w:hAnsiTheme="minorHAnsi"/>
                <w:b/>
                <w:vertAlign w:val="superscript"/>
                <w:lang w:val="en-US"/>
              </w:rPr>
              <w:t>1</w:t>
            </w:r>
            <w:r w:rsidRPr="00A3166A">
              <w:rPr>
                <w:rFonts w:asciiTheme="minorHAnsi" w:hAnsiTheme="minorHAnsi"/>
                <w:b/>
                <w:lang w:val="en-US"/>
              </w:rPr>
              <w:t xml:space="preserve"> (n=409)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  <w:r w:rsidRPr="00A3166A">
              <w:rPr>
                <w:rFonts w:asciiTheme="minorHAnsi" w:hAnsiTheme="minorHAnsi"/>
                <w:b/>
                <w:lang w:val="en-US"/>
              </w:rPr>
              <w:t>p-value</w:t>
            </w:r>
            <w:r w:rsidRPr="00A3166A">
              <w:rPr>
                <w:rFonts w:asciiTheme="minorHAnsi" w:hAnsiTheme="minorHAnsi"/>
                <w:b/>
                <w:vertAlign w:val="superscript"/>
                <w:lang w:val="en-US"/>
              </w:rPr>
              <w:t>2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  <w:r w:rsidRPr="00A3166A">
              <w:rPr>
                <w:rFonts w:asciiTheme="minorHAnsi" w:hAnsiTheme="minorHAnsi"/>
                <w:b/>
                <w:lang w:val="en-US"/>
              </w:rPr>
              <w:t>Other-SpA with current IBP</w:t>
            </w:r>
            <w:r w:rsidRPr="00A3166A">
              <w:rPr>
                <w:rFonts w:asciiTheme="minorHAnsi" w:hAnsiTheme="minorHAnsi"/>
                <w:b/>
                <w:vertAlign w:val="superscript"/>
                <w:lang w:val="en-US"/>
              </w:rPr>
              <w:t>1</w:t>
            </w:r>
            <w:r w:rsidRPr="00A3166A">
              <w:rPr>
                <w:rFonts w:asciiTheme="minorHAnsi" w:hAnsiTheme="minorHAnsi"/>
                <w:b/>
                <w:lang w:val="en-US"/>
              </w:rPr>
              <w:t xml:space="preserve"> (n=282)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  <w:r w:rsidRPr="00A3166A">
              <w:rPr>
                <w:rFonts w:asciiTheme="minorHAnsi" w:hAnsiTheme="minorHAnsi"/>
                <w:b/>
                <w:lang w:val="en-US"/>
              </w:rPr>
              <w:t>p-value</w:t>
            </w:r>
            <w:r w:rsidRPr="00A3166A">
              <w:rPr>
                <w:rFonts w:asciiTheme="minorHAnsi" w:hAnsiTheme="minorHAnsi"/>
                <w:b/>
                <w:vertAlign w:val="superscript"/>
                <w:lang w:val="en-US"/>
              </w:rPr>
              <w:t>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126FDB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  <w:r w:rsidRPr="00A3166A">
              <w:rPr>
                <w:rFonts w:asciiTheme="minorHAnsi" w:hAnsiTheme="minorHAnsi"/>
                <w:b/>
                <w:lang w:val="en-US"/>
              </w:rPr>
              <w:t>p-value</w:t>
            </w:r>
            <w:r w:rsidRPr="00A3166A">
              <w:rPr>
                <w:rFonts w:asciiTheme="minorHAnsi" w:hAnsiTheme="minorHAnsi"/>
                <w:b/>
                <w:vertAlign w:val="superscript"/>
                <w:lang w:val="en-US"/>
              </w:rPr>
              <w:t>4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  <w:r w:rsidRPr="00A3166A">
              <w:rPr>
                <w:rFonts w:asciiTheme="minorHAnsi" w:hAnsiTheme="minorHAnsi"/>
                <w:b/>
                <w:lang w:val="en-US"/>
              </w:rPr>
              <w:t>Women, n (%)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137 (43)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280 (68)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195 (69)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NRS-spinal pain,</w:t>
            </w:r>
            <w:r w:rsidRPr="00A3166A">
              <w:rPr>
                <w:rFonts w:asciiTheme="minorHAnsi" w:hAnsiTheme="minorHAnsi"/>
                <w:b/>
                <w:lang w:val="en-US"/>
              </w:rPr>
              <w:t xml:space="preserve"> </w:t>
            </w:r>
            <w:r w:rsidRPr="00A3166A">
              <w:rPr>
                <w:rFonts w:asciiTheme="minorHAnsi" w:hAnsiTheme="minorHAnsi"/>
                <w:lang w:val="en-US"/>
              </w:rPr>
              <w:t>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6.17 (5.82-6.52)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6.27 (6.02-6.52)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0.649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6.33 (6.05-6.62)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0.480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0.748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NRS-fatigue, 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6.30 (5.90-6.70)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6.33 (6.07-6.60)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0.890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6.26 (5.90-6.62)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0.876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0.733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126FDB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NRS-patients global, mean (95% Cl)</w:t>
            </w:r>
            <w:r w:rsidRPr="00A3166A">
              <w:rPr>
                <w:rFonts w:asciiTheme="minorHAnsi" w:hAnsiTheme="minorHAnsi"/>
                <w:vertAlign w:val="superscript"/>
                <w:lang w:val="en-US"/>
              </w:rPr>
              <w:t>5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5.42 (5.07-5.77)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5.46 (5.21-5.71)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0.840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5.38 (4.89-5.87)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0.749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0.864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BASDAI, 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5.43 (5.07-5.78)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5.75 (5.52-5.99)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0.122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5.64 (5.34-5.93)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0.363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0.547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BASFI, 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4.69 (4.27-5.11)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5.01 (4.72-5.31)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0.218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4.60 (4.25-4.94)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0.726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0.702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EQ-5D, 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0.68 (0.65-0.71)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0.65 (0.63-0.68)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0.131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0.66 (0.63-0.69)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0.381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0.537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  <w:r w:rsidRPr="00A3166A">
              <w:rPr>
                <w:rFonts w:asciiTheme="minorHAnsi" w:hAnsiTheme="minorHAnsi"/>
                <w:b/>
                <w:lang w:val="en-US"/>
              </w:rPr>
              <w:t>Men, n (%)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182 (57)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129 (32)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87 (31)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NRS-spinal pain axial, 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5.63 (5.29-5.96)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5.91 (5.51-6.32)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0.287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5.99 (5.54-6.44)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0.221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0.807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NRS-fatigue, 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5.43 (5.10-5.77)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5.78 (5.37-6.18)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0.193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5.82 (5.28-6.36)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0.213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0.902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NRS-global, 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4.94 (4.61-5.27)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5.13 (4.76-5.50)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0.446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5.38 (4.89-5.87)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0.138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0.418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b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BASDAI, 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4.78 (4.47-5.10)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5.41 (5.03-5.78)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0.013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5.33 (4.87-5,79)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0.053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0.806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BASFI, 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4.25 (3.86-4.64)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4.22 (3.79-4.65)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0.930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4.06 (3.50-4.63)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0.593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0.651</w:t>
            </w:r>
          </w:p>
        </w:tc>
      </w:tr>
      <w:tr w:rsidR="00965779" w:rsidRPr="00A3166A" w:rsidTr="00965779">
        <w:trPr>
          <w:trHeight w:hRule="exact" w:val="284"/>
        </w:trPr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EQ-5D, mean (95% Cl)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0.68 (0.65-0.71)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0.66 (0.62-0.69)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0.308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0.67 (0.63-0.72)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0.743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spacing w:after="0" w:line="480" w:lineRule="auto"/>
              <w:rPr>
                <w:rFonts w:asciiTheme="minorHAnsi" w:hAnsiTheme="minorHAnsi"/>
                <w:color w:val="000000"/>
                <w:lang w:val="en-US"/>
              </w:rPr>
            </w:pPr>
            <w:r w:rsidRPr="00A3166A">
              <w:rPr>
                <w:rFonts w:asciiTheme="minorHAnsi" w:hAnsiTheme="minorHAnsi"/>
                <w:color w:val="000000"/>
                <w:lang w:val="en-US"/>
              </w:rPr>
              <w:t>0.595</w:t>
            </w:r>
          </w:p>
        </w:tc>
      </w:tr>
      <w:tr w:rsidR="00126FDB" w:rsidRPr="00A3166A" w:rsidTr="00965779">
        <w:trPr>
          <w:trHeight w:val="138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DB" w:rsidRPr="00A3166A" w:rsidRDefault="00126FDB" w:rsidP="00A52853">
            <w:pPr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 xml:space="preserve">The data are derived from 2785 patients with AS or SpA in the Skåne Health Care Registry who responded to a questionnaire.  </w:t>
            </w:r>
          </w:p>
          <w:p w:rsidR="00126FDB" w:rsidRPr="00A3166A" w:rsidRDefault="00126FDB" w:rsidP="00A52853">
            <w:pPr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 xml:space="preserve">1) Current IBP:  reporting ≥3 months of back pain in the preceding year and fulfilling the Berlin criteria for inflammatory back pain.  2, 3) AS </w:t>
            </w:r>
            <w:r w:rsidRPr="00A3166A">
              <w:rPr>
                <w:rFonts w:asciiTheme="minorHAnsi" w:hAnsiTheme="minorHAnsi"/>
                <w:i/>
                <w:lang w:val="en-US"/>
              </w:rPr>
              <w:t>vs</w:t>
            </w:r>
            <w:r w:rsidRPr="00A3166A">
              <w:rPr>
                <w:rFonts w:asciiTheme="minorHAnsi" w:hAnsiTheme="minorHAnsi"/>
                <w:lang w:val="en-US"/>
              </w:rPr>
              <w:t xml:space="preserve">. PsA, AS </w:t>
            </w:r>
            <w:r w:rsidRPr="00A3166A">
              <w:rPr>
                <w:rFonts w:asciiTheme="minorHAnsi" w:hAnsiTheme="minorHAnsi"/>
                <w:i/>
                <w:lang w:val="en-US"/>
              </w:rPr>
              <w:t>vs</w:t>
            </w:r>
            <w:r w:rsidR="005D7C92" w:rsidRPr="00A3166A">
              <w:rPr>
                <w:rFonts w:asciiTheme="minorHAnsi" w:hAnsiTheme="minorHAnsi"/>
                <w:i/>
                <w:lang w:val="en-US"/>
              </w:rPr>
              <w:t>.</w:t>
            </w:r>
            <w:r w:rsidRPr="00A3166A">
              <w:rPr>
                <w:rFonts w:asciiTheme="minorHAnsi" w:hAnsiTheme="minorHAnsi"/>
                <w:i/>
                <w:lang w:val="en-US"/>
              </w:rPr>
              <w:t xml:space="preserve"> </w:t>
            </w:r>
            <w:r w:rsidRPr="00A3166A">
              <w:rPr>
                <w:rFonts w:asciiTheme="minorHAnsi" w:hAnsiTheme="minorHAnsi"/>
                <w:lang w:val="en-US"/>
              </w:rPr>
              <w:t xml:space="preserve">Other SpA. 4) PsA </w:t>
            </w:r>
            <w:r w:rsidRPr="00A3166A">
              <w:rPr>
                <w:rFonts w:asciiTheme="minorHAnsi" w:hAnsiTheme="minorHAnsi"/>
                <w:i/>
                <w:lang w:val="en-US"/>
              </w:rPr>
              <w:t>vs</w:t>
            </w:r>
            <w:r w:rsidR="005D7C92" w:rsidRPr="00A3166A">
              <w:rPr>
                <w:rFonts w:asciiTheme="minorHAnsi" w:hAnsiTheme="minorHAnsi"/>
                <w:i/>
                <w:lang w:val="en-US"/>
              </w:rPr>
              <w:t>.</w:t>
            </w:r>
            <w:r w:rsidRPr="00A3166A">
              <w:rPr>
                <w:rFonts w:asciiTheme="minorHAnsi" w:hAnsiTheme="minorHAnsi"/>
                <w:lang w:val="en-US"/>
              </w:rPr>
              <w:t xml:space="preserve"> Other-SpA 5)</w:t>
            </w:r>
            <w:r w:rsidRPr="00A3166A">
              <w:rPr>
                <w:rFonts w:asciiTheme="minorHAnsi" w:hAnsiTheme="minorHAnsi"/>
                <w:vertAlign w:val="superscript"/>
                <w:lang w:val="en-US"/>
              </w:rPr>
              <w:t xml:space="preserve"> </w:t>
            </w:r>
            <w:r w:rsidRPr="00A3166A">
              <w:rPr>
                <w:rFonts w:asciiTheme="minorHAnsi" w:hAnsiTheme="minorHAnsi"/>
                <w:lang w:val="en-US"/>
              </w:rPr>
              <w:t xml:space="preserve">Patient’s global assessment of back disease.  </w:t>
            </w:r>
          </w:p>
          <w:p w:rsidR="00126FDB" w:rsidRPr="00480EDB" w:rsidRDefault="00126FDB" w:rsidP="00A52853">
            <w:pPr>
              <w:rPr>
                <w:rFonts w:asciiTheme="minorHAnsi" w:hAnsiTheme="minorHAnsi"/>
                <w:lang w:val="en-US"/>
              </w:rPr>
            </w:pPr>
            <w:r w:rsidRPr="00A3166A">
              <w:rPr>
                <w:rFonts w:asciiTheme="minorHAnsi" w:hAnsiTheme="minorHAnsi"/>
                <w:lang w:val="en-US"/>
              </w:rPr>
              <w:t>Abbreviations: NRS= Numerical Rating Scale 1–10; BASDAI= Bath Ankylosing Spondylitis Activity Index; BASFI= Bath Ankylosing Spondylitis Functional Index; EQ-5D= European Quality of Life-5 Dimensions; PROMs= Patient Reported Outcome Measures.</w:t>
            </w:r>
            <w:bookmarkStart w:id="0" w:name="_GoBack"/>
            <w:bookmarkEnd w:id="0"/>
          </w:p>
        </w:tc>
      </w:tr>
    </w:tbl>
    <w:p w:rsidR="00A52853" w:rsidRDefault="00A52853">
      <w:pPr>
        <w:rPr>
          <w:lang w:val="en-US"/>
        </w:rPr>
      </w:pPr>
    </w:p>
    <w:sectPr w:rsidR="00A52853" w:rsidSect="00A5285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853"/>
    <w:rsid w:val="00002828"/>
    <w:rsid w:val="000133B5"/>
    <w:rsid w:val="00015BF7"/>
    <w:rsid w:val="00020660"/>
    <w:rsid w:val="00021B83"/>
    <w:rsid w:val="00032371"/>
    <w:rsid w:val="0003641D"/>
    <w:rsid w:val="00044DD7"/>
    <w:rsid w:val="000540B6"/>
    <w:rsid w:val="0005556A"/>
    <w:rsid w:val="00067CA6"/>
    <w:rsid w:val="000747F5"/>
    <w:rsid w:val="00076D1D"/>
    <w:rsid w:val="000842F1"/>
    <w:rsid w:val="000A12DC"/>
    <w:rsid w:val="000C0AD5"/>
    <w:rsid w:val="000C520B"/>
    <w:rsid w:val="000D6CE7"/>
    <w:rsid w:val="000E1576"/>
    <w:rsid w:val="000E2CF6"/>
    <w:rsid w:val="00107682"/>
    <w:rsid w:val="00126FDB"/>
    <w:rsid w:val="00130571"/>
    <w:rsid w:val="00141230"/>
    <w:rsid w:val="0014458E"/>
    <w:rsid w:val="0015288E"/>
    <w:rsid w:val="001749C9"/>
    <w:rsid w:val="00176E3B"/>
    <w:rsid w:val="001815B4"/>
    <w:rsid w:val="00184041"/>
    <w:rsid w:val="00184750"/>
    <w:rsid w:val="00196208"/>
    <w:rsid w:val="00196F2D"/>
    <w:rsid w:val="001B4028"/>
    <w:rsid w:val="001C1216"/>
    <w:rsid w:val="001D0231"/>
    <w:rsid w:val="001D7367"/>
    <w:rsid w:val="001E0BF3"/>
    <w:rsid w:val="001E194F"/>
    <w:rsid w:val="001E479B"/>
    <w:rsid w:val="001E5B5A"/>
    <w:rsid w:val="001E78DE"/>
    <w:rsid w:val="002003B5"/>
    <w:rsid w:val="00220D48"/>
    <w:rsid w:val="00231C44"/>
    <w:rsid w:val="002354D4"/>
    <w:rsid w:val="00243525"/>
    <w:rsid w:val="00250429"/>
    <w:rsid w:val="00250AA5"/>
    <w:rsid w:val="002614BE"/>
    <w:rsid w:val="00261DCF"/>
    <w:rsid w:val="0026306F"/>
    <w:rsid w:val="00271D7D"/>
    <w:rsid w:val="002761B7"/>
    <w:rsid w:val="00293988"/>
    <w:rsid w:val="00294741"/>
    <w:rsid w:val="002A2796"/>
    <w:rsid w:val="002A7AEA"/>
    <w:rsid w:val="002B3C49"/>
    <w:rsid w:val="002B3F39"/>
    <w:rsid w:val="002C3C18"/>
    <w:rsid w:val="002C5220"/>
    <w:rsid w:val="002D0962"/>
    <w:rsid w:val="002D2F3B"/>
    <w:rsid w:val="002D5C38"/>
    <w:rsid w:val="002E207F"/>
    <w:rsid w:val="002E3665"/>
    <w:rsid w:val="002E63FA"/>
    <w:rsid w:val="002F39A5"/>
    <w:rsid w:val="003103E1"/>
    <w:rsid w:val="00316D0B"/>
    <w:rsid w:val="003172BC"/>
    <w:rsid w:val="00320875"/>
    <w:rsid w:val="00322AA0"/>
    <w:rsid w:val="00324DEF"/>
    <w:rsid w:val="0033108D"/>
    <w:rsid w:val="00361C54"/>
    <w:rsid w:val="003625CE"/>
    <w:rsid w:val="00362C17"/>
    <w:rsid w:val="00365980"/>
    <w:rsid w:val="003723DA"/>
    <w:rsid w:val="00382ADC"/>
    <w:rsid w:val="00386D2B"/>
    <w:rsid w:val="00397C98"/>
    <w:rsid w:val="003A1848"/>
    <w:rsid w:val="003A23B6"/>
    <w:rsid w:val="003B1CB6"/>
    <w:rsid w:val="003B20AD"/>
    <w:rsid w:val="003B37D9"/>
    <w:rsid w:val="003C063C"/>
    <w:rsid w:val="003D13B7"/>
    <w:rsid w:val="003D616F"/>
    <w:rsid w:val="003E0784"/>
    <w:rsid w:val="003E3759"/>
    <w:rsid w:val="003F35D6"/>
    <w:rsid w:val="003F66E5"/>
    <w:rsid w:val="004014DE"/>
    <w:rsid w:val="00421B5B"/>
    <w:rsid w:val="00433E53"/>
    <w:rsid w:val="0043773F"/>
    <w:rsid w:val="00442EDE"/>
    <w:rsid w:val="00470CD0"/>
    <w:rsid w:val="00494036"/>
    <w:rsid w:val="004965C6"/>
    <w:rsid w:val="004A4581"/>
    <w:rsid w:val="004A5808"/>
    <w:rsid w:val="004A7E4E"/>
    <w:rsid w:val="004C08BB"/>
    <w:rsid w:val="004C329C"/>
    <w:rsid w:val="004C7DD1"/>
    <w:rsid w:val="004D168E"/>
    <w:rsid w:val="004D65B7"/>
    <w:rsid w:val="004D79E0"/>
    <w:rsid w:val="004E11D2"/>
    <w:rsid w:val="004F13BD"/>
    <w:rsid w:val="004F5F2B"/>
    <w:rsid w:val="00502136"/>
    <w:rsid w:val="005053A4"/>
    <w:rsid w:val="005235C4"/>
    <w:rsid w:val="00524BEC"/>
    <w:rsid w:val="00533928"/>
    <w:rsid w:val="00540B2B"/>
    <w:rsid w:val="00550C6F"/>
    <w:rsid w:val="00562DF4"/>
    <w:rsid w:val="00566D04"/>
    <w:rsid w:val="00577591"/>
    <w:rsid w:val="00577E36"/>
    <w:rsid w:val="00594A5A"/>
    <w:rsid w:val="00596A36"/>
    <w:rsid w:val="005A5975"/>
    <w:rsid w:val="005A75EF"/>
    <w:rsid w:val="005B0E23"/>
    <w:rsid w:val="005B17CA"/>
    <w:rsid w:val="005B7FF7"/>
    <w:rsid w:val="005C2CEA"/>
    <w:rsid w:val="005C4BC0"/>
    <w:rsid w:val="005D53F3"/>
    <w:rsid w:val="005D75E3"/>
    <w:rsid w:val="005D7C92"/>
    <w:rsid w:val="005E088F"/>
    <w:rsid w:val="005E1B82"/>
    <w:rsid w:val="005E4D50"/>
    <w:rsid w:val="005E50DF"/>
    <w:rsid w:val="005E76AE"/>
    <w:rsid w:val="006030B0"/>
    <w:rsid w:val="00603D1A"/>
    <w:rsid w:val="00610E19"/>
    <w:rsid w:val="00620532"/>
    <w:rsid w:val="00622961"/>
    <w:rsid w:val="00624AC4"/>
    <w:rsid w:val="006338FB"/>
    <w:rsid w:val="00637A28"/>
    <w:rsid w:val="00640742"/>
    <w:rsid w:val="0064640B"/>
    <w:rsid w:val="0069157C"/>
    <w:rsid w:val="006979C6"/>
    <w:rsid w:val="00697DD0"/>
    <w:rsid w:val="006B2837"/>
    <w:rsid w:val="006B305A"/>
    <w:rsid w:val="006D098A"/>
    <w:rsid w:val="006D17A7"/>
    <w:rsid w:val="006D4E88"/>
    <w:rsid w:val="006D6054"/>
    <w:rsid w:val="006E3E47"/>
    <w:rsid w:val="006F35AD"/>
    <w:rsid w:val="006F4C69"/>
    <w:rsid w:val="006F6BC4"/>
    <w:rsid w:val="00700E15"/>
    <w:rsid w:val="00706C08"/>
    <w:rsid w:val="007106A1"/>
    <w:rsid w:val="00723942"/>
    <w:rsid w:val="0072528F"/>
    <w:rsid w:val="00735327"/>
    <w:rsid w:val="00737B5C"/>
    <w:rsid w:val="00737E5B"/>
    <w:rsid w:val="00752019"/>
    <w:rsid w:val="00753F36"/>
    <w:rsid w:val="00757846"/>
    <w:rsid w:val="00780354"/>
    <w:rsid w:val="00790905"/>
    <w:rsid w:val="00796222"/>
    <w:rsid w:val="0079632B"/>
    <w:rsid w:val="007A2284"/>
    <w:rsid w:val="007B1D3A"/>
    <w:rsid w:val="007B7F57"/>
    <w:rsid w:val="007C5FE2"/>
    <w:rsid w:val="007C73A1"/>
    <w:rsid w:val="007D5D65"/>
    <w:rsid w:val="007F763F"/>
    <w:rsid w:val="008022F5"/>
    <w:rsid w:val="008066A1"/>
    <w:rsid w:val="0081499B"/>
    <w:rsid w:val="008230C6"/>
    <w:rsid w:val="0083099E"/>
    <w:rsid w:val="00832089"/>
    <w:rsid w:val="00834D0D"/>
    <w:rsid w:val="00841024"/>
    <w:rsid w:val="00843586"/>
    <w:rsid w:val="00843BAF"/>
    <w:rsid w:val="0084440C"/>
    <w:rsid w:val="00854DB7"/>
    <w:rsid w:val="0086104A"/>
    <w:rsid w:val="008617AD"/>
    <w:rsid w:val="00862644"/>
    <w:rsid w:val="00883D5B"/>
    <w:rsid w:val="00893EA3"/>
    <w:rsid w:val="00896CDE"/>
    <w:rsid w:val="008A1349"/>
    <w:rsid w:val="008A4AB7"/>
    <w:rsid w:val="008A587B"/>
    <w:rsid w:val="008C1507"/>
    <w:rsid w:val="008C2019"/>
    <w:rsid w:val="008C3FE6"/>
    <w:rsid w:val="008D4D1E"/>
    <w:rsid w:val="008E11BC"/>
    <w:rsid w:val="008E31C3"/>
    <w:rsid w:val="008E7997"/>
    <w:rsid w:val="00907BC1"/>
    <w:rsid w:val="009232DE"/>
    <w:rsid w:val="00925F18"/>
    <w:rsid w:val="00941470"/>
    <w:rsid w:val="00953D92"/>
    <w:rsid w:val="00965779"/>
    <w:rsid w:val="009704F0"/>
    <w:rsid w:val="00972933"/>
    <w:rsid w:val="009808DC"/>
    <w:rsid w:val="009847A2"/>
    <w:rsid w:val="009B136C"/>
    <w:rsid w:val="009C0419"/>
    <w:rsid w:val="009C3526"/>
    <w:rsid w:val="009C3752"/>
    <w:rsid w:val="009D3AC3"/>
    <w:rsid w:val="009E0736"/>
    <w:rsid w:val="009E18F0"/>
    <w:rsid w:val="009E258D"/>
    <w:rsid w:val="009E5A44"/>
    <w:rsid w:val="009F42F0"/>
    <w:rsid w:val="00A04441"/>
    <w:rsid w:val="00A2521E"/>
    <w:rsid w:val="00A3166A"/>
    <w:rsid w:val="00A361AE"/>
    <w:rsid w:val="00A40EEE"/>
    <w:rsid w:val="00A4203C"/>
    <w:rsid w:val="00A4678C"/>
    <w:rsid w:val="00A52853"/>
    <w:rsid w:val="00A728BF"/>
    <w:rsid w:val="00A77428"/>
    <w:rsid w:val="00A8098E"/>
    <w:rsid w:val="00A93022"/>
    <w:rsid w:val="00A93768"/>
    <w:rsid w:val="00A94BC1"/>
    <w:rsid w:val="00AA6414"/>
    <w:rsid w:val="00AA6A37"/>
    <w:rsid w:val="00AC7966"/>
    <w:rsid w:val="00AD0501"/>
    <w:rsid w:val="00AE03BB"/>
    <w:rsid w:val="00AE292D"/>
    <w:rsid w:val="00AE412C"/>
    <w:rsid w:val="00AE4AE4"/>
    <w:rsid w:val="00AF5287"/>
    <w:rsid w:val="00AF6D5A"/>
    <w:rsid w:val="00B002D1"/>
    <w:rsid w:val="00B00483"/>
    <w:rsid w:val="00B0137A"/>
    <w:rsid w:val="00B0604D"/>
    <w:rsid w:val="00B0647A"/>
    <w:rsid w:val="00B12B75"/>
    <w:rsid w:val="00B13715"/>
    <w:rsid w:val="00B30719"/>
    <w:rsid w:val="00B3387D"/>
    <w:rsid w:val="00B54337"/>
    <w:rsid w:val="00B66929"/>
    <w:rsid w:val="00B83B42"/>
    <w:rsid w:val="00B8503C"/>
    <w:rsid w:val="00B91530"/>
    <w:rsid w:val="00B92102"/>
    <w:rsid w:val="00BA314C"/>
    <w:rsid w:val="00BA341E"/>
    <w:rsid w:val="00BA48BA"/>
    <w:rsid w:val="00BB5752"/>
    <w:rsid w:val="00BD34E0"/>
    <w:rsid w:val="00BD7639"/>
    <w:rsid w:val="00BE1441"/>
    <w:rsid w:val="00BE4A2E"/>
    <w:rsid w:val="00BE5A3B"/>
    <w:rsid w:val="00BF28F1"/>
    <w:rsid w:val="00BF6626"/>
    <w:rsid w:val="00BF6CAC"/>
    <w:rsid w:val="00BF7E7E"/>
    <w:rsid w:val="00C0679B"/>
    <w:rsid w:val="00C11859"/>
    <w:rsid w:val="00C200E3"/>
    <w:rsid w:val="00C25D27"/>
    <w:rsid w:val="00C3194C"/>
    <w:rsid w:val="00C35D65"/>
    <w:rsid w:val="00C35ECD"/>
    <w:rsid w:val="00C4130A"/>
    <w:rsid w:val="00C6064F"/>
    <w:rsid w:val="00C632DD"/>
    <w:rsid w:val="00C636AD"/>
    <w:rsid w:val="00C65BC7"/>
    <w:rsid w:val="00C66594"/>
    <w:rsid w:val="00C67F61"/>
    <w:rsid w:val="00C74CE6"/>
    <w:rsid w:val="00C76245"/>
    <w:rsid w:val="00C77FDB"/>
    <w:rsid w:val="00C80049"/>
    <w:rsid w:val="00C84D84"/>
    <w:rsid w:val="00CA36C0"/>
    <w:rsid w:val="00CB407D"/>
    <w:rsid w:val="00CC3153"/>
    <w:rsid w:val="00CD474B"/>
    <w:rsid w:val="00CD7476"/>
    <w:rsid w:val="00CE1DDC"/>
    <w:rsid w:val="00CE493F"/>
    <w:rsid w:val="00CF0F4E"/>
    <w:rsid w:val="00CF22A1"/>
    <w:rsid w:val="00CF743C"/>
    <w:rsid w:val="00D262E8"/>
    <w:rsid w:val="00D266CF"/>
    <w:rsid w:val="00D2792B"/>
    <w:rsid w:val="00D33852"/>
    <w:rsid w:val="00D4174D"/>
    <w:rsid w:val="00D44D9B"/>
    <w:rsid w:val="00D5228C"/>
    <w:rsid w:val="00D578F4"/>
    <w:rsid w:val="00D621DC"/>
    <w:rsid w:val="00D8224A"/>
    <w:rsid w:val="00D84E23"/>
    <w:rsid w:val="00DA36F2"/>
    <w:rsid w:val="00DA411C"/>
    <w:rsid w:val="00DA626E"/>
    <w:rsid w:val="00DB1C6A"/>
    <w:rsid w:val="00DB284A"/>
    <w:rsid w:val="00DB4416"/>
    <w:rsid w:val="00DB534A"/>
    <w:rsid w:val="00DD6C71"/>
    <w:rsid w:val="00DE326B"/>
    <w:rsid w:val="00DE401E"/>
    <w:rsid w:val="00DE4CA4"/>
    <w:rsid w:val="00DF076A"/>
    <w:rsid w:val="00E05442"/>
    <w:rsid w:val="00E10422"/>
    <w:rsid w:val="00E13664"/>
    <w:rsid w:val="00E363A0"/>
    <w:rsid w:val="00E51853"/>
    <w:rsid w:val="00E67F0D"/>
    <w:rsid w:val="00E750C6"/>
    <w:rsid w:val="00E77634"/>
    <w:rsid w:val="00E907CD"/>
    <w:rsid w:val="00E949A5"/>
    <w:rsid w:val="00E9549B"/>
    <w:rsid w:val="00E97DB9"/>
    <w:rsid w:val="00EA012A"/>
    <w:rsid w:val="00EA2B22"/>
    <w:rsid w:val="00EC2FC7"/>
    <w:rsid w:val="00EC6E86"/>
    <w:rsid w:val="00ED3CC6"/>
    <w:rsid w:val="00ED5E12"/>
    <w:rsid w:val="00EF197C"/>
    <w:rsid w:val="00EF3F88"/>
    <w:rsid w:val="00F04AAF"/>
    <w:rsid w:val="00F06473"/>
    <w:rsid w:val="00F24C60"/>
    <w:rsid w:val="00F26720"/>
    <w:rsid w:val="00F310C9"/>
    <w:rsid w:val="00F332F1"/>
    <w:rsid w:val="00F35A04"/>
    <w:rsid w:val="00F367B6"/>
    <w:rsid w:val="00F43F9B"/>
    <w:rsid w:val="00F510B7"/>
    <w:rsid w:val="00F57289"/>
    <w:rsid w:val="00F658EF"/>
    <w:rsid w:val="00F8240A"/>
    <w:rsid w:val="00FA34E5"/>
    <w:rsid w:val="00FA7B4D"/>
    <w:rsid w:val="00FE0A9B"/>
    <w:rsid w:val="00FE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853"/>
    <w:rPr>
      <w:rFonts w:ascii="Calibri" w:eastAsia="Calibri" w:hAnsi="Calibri" w:cs="Times New Roman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853"/>
    <w:rPr>
      <w:rFonts w:ascii="Calibri" w:eastAsia="Calibri" w:hAnsi="Calibri" w:cs="Times New Roman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Lindström</dc:creator>
  <cp:lastModifiedBy>Ulf Lindström</cp:lastModifiedBy>
  <cp:revision>6</cp:revision>
  <dcterms:created xsi:type="dcterms:W3CDTF">2015-11-06T07:31:00Z</dcterms:created>
  <dcterms:modified xsi:type="dcterms:W3CDTF">2016-02-16T11:42:00Z</dcterms:modified>
</cp:coreProperties>
</file>