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79A" w:rsidRPr="00214437" w:rsidRDefault="001F279A" w:rsidP="001F279A">
      <w:pPr>
        <w:spacing w:line="480" w:lineRule="auto"/>
        <w:rPr>
          <w:b/>
          <w:sz w:val="28"/>
          <w:szCs w:val="28"/>
          <w:lang w:val="en-US"/>
        </w:rPr>
      </w:pPr>
      <w:r w:rsidRPr="00214437">
        <w:rPr>
          <w:b/>
          <w:sz w:val="28"/>
          <w:szCs w:val="28"/>
          <w:lang w:val="en-US"/>
        </w:rPr>
        <w:t>Additional file 1</w:t>
      </w:r>
    </w:p>
    <w:p w:rsidR="001F279A" w:rsidRPr="00214437" w:rsidRDefault="001F279A" w:rsidP="001F279A">
      <w:pPr>
        <w:spacing w:line="480" w:lineRule="auto"/>
        <w:rPr>
          <w:b/>
          <w:lang w:val="en-US"/>
        </w:rPr>
      </w:pPr>
      <w:r w:rsidRPr="00214437">
        <w:rPr>
          <w:b/>
          <w:lang w:val="en-US"/>
        </w:rPr>
        <w:t xml:space="preserve">Table S1 </w:t>
      </w:r>
      <w:r w:rsidRPr="00214437">
        <w:rPr>
          <w:lang w:val="en-US"/>
        </w:rPr>
        <w:t>Glossary</w:t>
      </w:r>
      <w:r w:rsidRPr="00214437">
        <w:rPr>
          <w:b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1F279A" w:rsidRPr="00214437" w:rsidTr="00E9733B">
        <w:tc>
          <w:tcPr>
            <w:tcW w:w="4621" w:type="dxa"/>
          </w:tcPr>
          <w:p w:rsidR="001F279A" w:rsidRPr="00214437" w:rsidRDefault="001F279A" w:rsidP="00E9733B">
            <w:pPr>
              <w:spacing w:line="480" w:lineRule="auto"/>
              <w:rPr>
                <w:b/>
                <w:sz w:val="22"/>
                <w:szCs w:val="22"/>
                <w:lang w:val="en-US"/>
              </w:rPr>
            </w:pPr>
            <w:r w:rsidRPr="00214437">
              <w:rPr>
                <w:b/>
                <w:sz w:val="22"/>
                <w:szCs w:val="22"/>
                <w:lang w:val="en-US"/>
              </w:rPr>
              <w:t>Term</w:t>
            </w:r>
          </w:p>
        </w:tc>
        <w:tc>
          <w:tcPr>
            <w:tcW w:w="4621" w:type="dxa"/>
          </w:tcPr>
          <w:p w:rsidR="001F279A" w:rsidRPr="00214437" w:rsidRDefault="001F279A" w:rsidP="00E9733B">
            <w:pPr>
              <w:spacing w:line="480" w:lineRule="auto"/>
              <w:rPr>
                <w:b/>
                <w:sz w:val="22"/>
                <w:szCs w:val="22"/>
                <w:lang w:val="en-US"/>
              </w:rPr>
            </w:pPr>
            <w:r w:rsidRPr="00214437">
              <w:rPr>
                <w:b/>
                <w:sz w:val="22"/>
                <w:szCs w:val="22"/>
                <w:lang w:val="en-US"/>
              </w:rPr>
              <w:t>Definition</w:t>
            </w:r>
          </w:p>
        </w:tc>
      </w:tr>
      <w:tr w:rsidR="001F279A" w:rsidRPr="00214437" w:rsidTr="00E9733B">
        <w:tc>
          <w:tcPr>
            <w:tcW w:w="4621" w:type="dxa"/>
          </w:tcPr>
          <w:p w:rsidR="001F279A" w:rsidRPr="00214437" w:rsidRDefault="001F279A" w:rsidP="00E9733B">
            <w:pPr>
              <w:spacing w:line="480" w:lineRule="auto"/>
              <w:rPr>
                <w:sz w:val="22"/>
                <w:szCs w:val="22"/>
                <w:lang w:val="en-US"/>
              </w:rPr>
            </w:pPr>
            <w:r w:rsidRPr="00214437">
              <w:rPr>
                <w:sz w:val="22"/>
                <w:szCs w:val="22"/>
                <w:lang w:val="en-US"/>
              </w:rPr>
              <w:t>Seroconversion</w:t>
            </w:r>
          </w:p>
        </w:tc>
        <w:tc>
          <w:tcPr>
            <w:tcW w:w="4621" w:type="dxa"/>
          </w:tcPr>
          <w:p w:rsidR="001F279A" w:rsidRPr="00214437" w:rsidRDefault="001F279A" w:rsidP="00E9733B">
            <w:pPr>
              <w:spacing w:line="480" w:lineRule="auto"/>
              <w:rPr>
                <w:sz w:val="22"/>
                <w:szCs w:val="22"/>
                <w:lang w:val="en-US"/>
              </w:rPr>
            </w:pPr>
            <w:r w:rsidRPr="00214437">
              <w:rPr>
                <w:sz w:val="22"/>
                <w:szCs w:val="22"/>
                <w:lang w:val="en-US"/>
              </w:rPr>
              <w:t>Development of antibodies in blood serum as a result of infection or immunization [1]</w:t>
            </w:r>
            <w:r w:rsidRPr="00214437">
              <w:rPr>
                <w:sz w:val="22"/>
                <w:szCs w:val="22"/>
                <w:vertAlign w:val="superscript"/>
                <w:lang w:val="en-US"/>
              </w:rPr>
              <w:t xml:space="preserve"> </w:t>
            </w:r>
          </w:p>
        </w:tc>
      </w:tr>
      <w:tr w:rsidR="001F279A" w:rsidRPr="00214437" w:rsidTr="00E9733B">
        <w:tc>
          <w:tcPr>
            <w:tcW w:w="4621" w:type="dxa"/>
          </w:tcPr>
          <w:p w:rsidR="001F279A" w:rsidRPr="00214437" w:rsidRDefault="001F279A" w:rsidP="00E9733B">
            <w:pPr>
              <w:spacing w:line="480" w:lineRule="auto"/>
              <w:rPr>
                <w:sz w:val="22"/>
                <w:szCs w:val="22"/>
                <w:lang w:val="en-US"/>
              </w:rPr>
            </w:pPr>
            <w:r w:rsidRPr="00214437">
              <w:rPr>
                <w:sz w:val="22"/>
                <w:szCs w:val="22"/>
                <w:lang w:val="en-US"/>
              </w:rPr>
              <w:t>Geometric mean titer</w:t>
            </w:r>
          </w:p>
        </w:tc>
        <w:tc>
          <w:tcPr>
            <w:tcW w:w="4621" w:type="dxa"/>
          </w:tcPr>
          <w:p w:rsidR="001F279A" w:rsidRPr="00214437" w:rsidRDefault="001F279A" w:rsidP="00E9733B">
            <w:pPr>
              <w:spacing w:line="480" w:lineRule="auto"/>
              <w:rPr>
                <w:sz w:val="22"/>
                <w:szCs w:val="22"/>
                <w:lang w:val="en-US"/>
              </w:rPr>
            </w:pPr>
            <w:r w:rsidRPr="00214437">
              <w:rPr>
                <w:sz w:val="22"/>
                <w:szCs w:val="22"/>
                <w:lang w:val="en-US"/>
              </w:rPr>
              <w:t xml:space="preserve">Parameter used to assess the response to a vaccination [2, 3] </w:t>
            </w:r>
          </w:p>
        </w:tc>
      </w:tr>
      <w:tr w:rsidR="001F279A" w:rsidRPr="00214437" w:rsidTr="00E9733B">
        <w:tc>
          <w:tcPr>
            <w:tcW w:w="4621" w:type="dxa"/>
          </w:tcPr>
          <w:p w:rsidR="001F279A" w:rsidRPr="00214437" w:rsidRDefault="001F279A" w:rsidP="00E9733B">
            <w:pPr>
              <w:spacing w:line="480" w:lineRule="auto"/>
              <w:rPr>
                <w:sz w:val="22"/>
                <w:szCs w:val="22"/>
                <w:lang w:val="en-US"/>
              </w:rPr>
            </w:pPr>
            <w:r w:rsidRPr="00214437">
              <w:rPr>
                <w:sz w:val="22"/>
                <w:szCs w:val="22"/>
                <w:lang w:val="en-US"/>
              </w:rPr>
              <w:t>Neoantigen</w:t>
            </w:r>
          </w:p>
        </w:tc>
        <w:tc>
          <w:tcPr>
            <w:tcW w:w="4621" w:type="dxa"/>
          </w:tcPr>
          <w:p w:rsidR="001F279A" w:rsidRPr="00214437" w:rsidRDefault="001F279A" w:rsidP="00E9733B">
            <w:pPr>
              <w:spacing w:line="480" w:lineRule="auto"/>
              <w:rPr>
                <w:sz w:val="22"/>
                <w:szCs w:val="22"/>
                <w:lang w:val="en-US"/>
              </w:rPr>
            </w:pPr>
            <w:r w:rsidRPr="00214437">
              <w:rPr>
                <w:sz w:val="22"/>
                <w:szCs w:val="22"/>
                <w:lang w:val="en-US"/>
              </w:rPr>
              <w:t>An immunogen to which the host has not been previously exposed [2]</w:t>
            </w:r>
          </w:p>
        </w:tc>
      </w:tr>
      <w:tr w:rsidR="001F279A" w:rsidRPr="00214437" w:rsidTr="00E9733B">
        <w:tc>
          <w:tcPr>
            <w:tcW w:w="4621" w:type="dxa"/>
          </w:tcPr>
          <w:p w:rsidR="001F279A" w:rsidRPr="00214437" w:rsidRDefault="001F279A" w:rsidP="00E9733B">
            <w:pPr>
              <w:spacing w:line="480" w:lineRule="auto"/>
              <w:rPr>
                <w:sz w:val="22"/>
                <w:szCs w:val="22"/>
                <w:lang w:val="en-US"/>
              </w:rPr>
            </w:pPr>
            <w:r w:rsidRPr="00214437">
              <w:rPr>
                <w:sz w:val="22"/>
                <w:szCs w:val="22"/>
                <w:lang w:val="en-US"/>
              </w:rPr>
              <w:t>Booster</w:t>
            </w:r>
          </w:p>
        </w:tc>
        <w:tc>
          <w:tcPr>
            <w:tcW w:w="4621" w:type="dxa"/>
          </w:tcPr>
          <w:p w:rsidR="001F279A" w:rsidRPr="00214437" w:rsidRDefault="001F279A" w:rsidP="00E9733B">
            <w:pPr>
              <w:spacing w:line="480" w:lineRule="auto"/>
              <w:rPr>
                <w:sz w:val="22"/>
                <w:szCs w:val="22"/>
                <w:lang w:val="en-US"/>
              </w:rPr>
            </w:pPr>
            <w:r w:rsidRPr="00214437">
              <w:rPr>
                <w:sz w:val="22"/>
                <w:szCs w:val="22"/>
                <w:lang w:val="en-US"/>
              </w:rPr>
              <w:t>Adjuvants and repeated exposure to a vaccination to induce an adequate protective immune response [1]</w:t>
            </w:r>
          </w:p>
        </w:tc>
      </w:tr>
      <w:tr w:rsidR="001F279A" w:rsidRPr="00214437" w:rsidTr="00E9733B">
        <w:tc>
          <w:tcPr>
            <w:tcW w:w="4621" w:type="dxa"/>
          </w:tcPr>
          <w:p w:rsidR="001F279A" w:rsidRPr="00214437" w:rsidRDefault="001F279A" w:rsidP="00E9733B">
            <w:pPr>
              <w:spacing w:line="480" w:lineRule="auto"/>
              <w:rPr>
                <w:sz w:val="22"/>
                <w:szCs w:val="22"/>
                <w:lang w:val="en-US"/>
              </w:rPr>
            </w:pPr>
            <w:r w:rsidRPr="00214437">
              <w:rPr>
                <w:sz w:val="22"/>
                <w:szCs w:val="22"/>
                <w:lang w:val="en-US"/>
              </w:rPr>
              <w:t>Primary immune response</w:t>
            </w:r>
          </w:p>
        </w:tc>
        <w:tc>
          <w:tcPr>
            <w:tcW w:w="4621" w:type="dxa"/>
          </w:tcPr>
          <w:p w:rsidR="001F279A" w:rsidRPr="00214437" w:rsidRDefault="001F279A" w:rsidP="00E9733B">
            <w:pPr>
              <w:spacing w:line="480" w:lineRule="auto"/>
              <w:rPr>
                <w:sz w:val="22"/>
                <w:szCs w:val="22"/>
                <w:lang w:val="en-US"/>
              </w:rPr>
            </w:pPr>
            <w:r w:rsidRPr="00214437">
              <w:rPr>
                <w:sz w:val="22"/>
                <w:szCs w:val="22"/>
                <w:lang w:val="en-US"/>
              </w:rPr>
              <w:t xml:space="preserve">Immune response that follows the first exposure to an antigen </w:t>
            </w:r>
          </w:p>
        </w:tc>
      </w:tr>
    </w:tbl>
    <w:p w:rsidR="001F279A" w:rsidRPr="00214437" w:rsidRDefault="001F279A" w:rsidP="001F279A">
      <w:pPr>
        <w:spacing w:line="360" w:lineRule="auto"/>
        <w:rPr>
          <w:sz w:val="20"/>
          <w:szCs w:val="20"/>
          <w:vertAlign w:val="superscript"/>
          <w:lang w:val="en-US"/>
        </w:rPr>
      </w:pPr>
      <w:r w:rsidRPr="00214437">
        <w:rPr>
          <w:rFonts w:cs="Arial"/>
          <w:sz w:val="22"/>
          <w:vertAlign w:val="superscript"/>
          <w:lang w:val="en-US"/>
        </w:rPr>
        <w:t>1</w:t>
      </w:r>
      <w:r w:rsidRPr="00214437">
        <w:rPr>
          <w:rFonts w:cs="Arial"/>
          <w:sz w:val="22"/>
          <w:lang w:val="en-US"/>
        </w:rPr>
        <w:t>Rahier JF, Moutschen M, Van Gompel A, Van Ranst M, Louis E, Segaert S, et al. Vaccinations in patients with immune-mediated inflammatory diseases. Rheumatology (Oxford). 2010;49:1815–27</w:t>
      </w:r>
    </w:p>
    <w:p w:rsidR="001F279A" w:rsidRPr="00214437" w:rsidRDefault="001F279A" w:rsidP="001F279A">
      <w:pPr>
        <w:spacing w:line="360" w:lineRule="auto"/>
        <w:rPr>
          <w:sz w:val="20"/>
          <w:szCs w:val="20"/>
          <w:vertAlign w:val="superscript"/>
          <w:lang w:val="en-US"/>
        </w:rPr>
      </w:pPr>
      <w:r w:rsidRPr="00214437">
        <w:rPr>
          <w:rFonts w:cs="Arial"/>
          <w:sz w:val="22"/>
          <w:vertAlign w:val="superscript"/>
          <w:lang w:val="en-US"/>
        </w:rPr>
        <w:t>2</w:t>
      </w:r>
      <w:r w:rsidRPr="00214437">
        <w:rPr>
          <w:rFonts w:cs="Arial"/>
          <w:sz w:val="22"/>
          <w:lang w:val="en-US"/>
        </w:rPr>
        <w:t>Orange JS, Ballow M, Stiehm ER, Ballas ZK, Chinen J, De La Morena M, et al. Use and interpretation of diagnostic vaccination in primary immunodeficiency: a working group report of the Basic and Clinical Immunology Interest Section of the American Academy of Allergy, Asthma &amp; Immunology. J Allergy Clin Immunol. 2012;130:S1–24</w:t>
      </w:r>
    </w:p>
    <w:p w:rsidR="001F279A" w:rsidRPr="00214437" w:rsidRDefault="001F279A" w:rsidP="001F279A">
      <w:pPr>
        <w:spacing w:line="360" w:lineRule="auto"/>
        <w:rPr>
          <w:rFonts w:cs="Arial"/>
          <w:sz w:val="22"/>
          <w:lang w:val="en-US"/>
        </w:rPr>
      </w:pPr>
      <w:r w:rsidRPr="00214437">
        <w:rPr>
          <w:rFonts w:cs="Arial"/>
          <w:sz w:val="22"/>
          <w:vertAlign w:val="superscript"/>
          <w:lang w:val="en-US"/>
        </w:rPr>
        <w:t>3</w:t>
      </w:r>
      <w:r w:rsidRPr="00214437">
        <w:rPr>
          <w:rFonts w:cs="Arial"/>
          <w:sz w:val="22"/>
          <w:lang w:val="en-US"/>
        </w:rPr>
        <w:t>Food and Drug Administration Center for Biologics Evaluation and Research (FDA CBER). Guidance for industry: clinical data needed to support the licensure of seasonal inactivated influenza vaccines</w:t>
      </w:r>
      <w:r w:rsidRPr="00214437">
        <w:rPr>
          <w:rFonts w:cs="Arial"/>
          <w:i/>
          <w:sz w:val="22"/>
          <w:lang w:val="en-US"/>
        </w:rPr>
        <w:t>.</w:t>
      </w:r>
      <w:r>
        <w:rPr>
          <w:rFonts w:cs="Arial"/>
          <w:sz w:val="22"/>
          <w:lang w:val="en-US"/>
        </w:rPr>
        <w:t xml:space="preserve"> 2007. </w:t>
      </w:r>
      <w:r w:rsidRPr="00214437">
        <w:rPr>
          <w:lang w:val="en-US"/>
        </w:rPr>
        <w:t>[</w:t>
      </w:r>
      <w:r w:rsidRPr="00214437">
        <w:rPr>
          <w:rFonts w:cs="Arial"/>
          <w:sz w:val="22"/>
          <w:lang w:val="en-US"/>
        </w:rPr>
        <w:t>http://www.fda.gov/BiologicsBloodVaccines/GuidanceComplianceRegulatoryInformation/Guidances/Vaccines/ucm074794.htm]</w:t>
      </w:r>
      <w:r>
        <w:rPr>
          <w:rFonts w:cs="Arial"/>
          <w:sz w:val="22"/>
          <w:lang w:val="en-US"/>
        </w:rPr>
        <w:t xml:space="preserve"> Accessed 08 Oct 2015.</w:t>
      </w:r>
    </w:p>
    <w:p w:rsidR="009A0C16" w:rsidRPr="000F7753" w:rsidRDefault="009A0C16" w:rsidP="00F82282">
      <w:bookmarkStart w:id="0" w:name="_GoBack"/>
      <w:bookmarkEnd w:id="0"/>
    </w:p>
    <w:sectPr w:rsidR="009A0C16" w:rsidRPr="000F7753" w:rsidSect="000C0570">
      <w:footerReference w:type="even" r:id="rId8"/>
      <w:footerReference w:type="default" r:id="rId9"/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47E4" w:rsidRDefault="003047E4">
      <w:r>
        <w:separator/>
      </w:r>
    </w:p>
  </w:endnote>
  <w:endnote w:type="continuationSeparator" w:id="0">
    <w:p w:rsidR="003047E4" w:rsidRDefault="00304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47A" w:rsidRDefault="00B92003" w:rsidP="0027558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1747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1747A" w:rsidRDefault="00B1747A" w:rsidP="00274046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47A" w:rsidRDefault="00B92003" w:rsidP="0027558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1747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279A">
      <w:rPr>
        <w:rStyle w:val="PageNumber"/>
        <w:noProof/>
      </w:rPr>
      <w:t>1</w:t>
    </w:r>
    <w:r>
      <w:rPr>
        <w:rStyle w:val="PageNumber"/>
      </w:rPr>
      <w:fldChar w:fldCharType="end"/>
    </w:r>
  </w:p>
  <w:p w:rsidR="00B1747A" w:rsidRDefault="00B1747A" w:rsidP="0027404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47E4" w:rsidRDefault="003047E4">
      <w:r>
        <w:separator/>
      </w:r>
    </w:p>
  </w:footnote>
  <w:footnote w:type="continuationSeparator" w:id="0">
    <w:p w:rsidR="003047E4" w:rsidRDefault="003047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8046F0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F8CF0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42A89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5D241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DC40F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328617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AB6CA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8F68C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8583D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D4AB464"/>
    <w:lvl w:ilvl="0">
      <w:start w:val="1"/>
      <w:numFmt w:val="bullet"/>
      <w:pStyle w:val="Houselis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</w:abstractNum>
  <w:abstractNum w:abstractNumId="10">
    <w:nsid w:val="0B9757A1"/>
    <w:multiLevelType w:val="multilevel"/>
    <w:tmpl w:val="C422EF28"/>
    <w:numStyleLink w:val="StyleBulletedSymbolsymbolLeft03Hanging03"/>
  </w:abstractNum>
  <w:abstractNum w:abstractNumId="11">
    <w:nsid w:val="0D093F0C"/>
    <w:multiLevelType w:val="hybridMultilevel"/>
    <w:tmpl w:val="FFF02E5C"/>
    <w:lvl w:ilvl="0" w:tplc="34AAA786">
      <w:start w:val="1"/>
      <w:numFmt w:val="bullet"/>
      <w:lvlText w:val=""/>
      <w:lvlJc w:val="left"/>
      <w:pPr>
        <w:tabs>
          <w:tab w:val="num" w:pos="432"/>
        </w:tabs>
        <w:ind w:left="864" w:hanging="432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1081DE5"/>
    <w:multiLevelType w:val="hybridMultilevel"/>
    <w:tmpl w:val="25C07E4E"/>
    <w:lvl w:ilvl="0" w:tplc="DC22B552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166365B"/>
    <w:multiLevelType w:val="multilevel"/>
    <w:tmpl w:val="C422EF28"/>
    <w:numStyleLink w:val="StyleBulletedSymbolsymbolLeft03Hanging03"/>
  </w:abstractNum>
  <w:abstractNum w:abstractNumId="14">
    <w:nsid w:val="12772301"/>
    <w:multiLevelType w:val="multilevel"/>
    <w:tmpl w:val="C422EF28"/>
    <w:numStyleLink w:val="StyleBulletedSymbolsymbolLeft03Hanging03"/>
  </w:abstractNum>
  <w:abstractNum w:abstractNumId="15">
    <w:nsid w:val="15441732"/>
    <w:multiLevelType w:val="multilevel"/>
    <w:tmpl w:val="2BE208CE"/>
    <w:lvl w:ilvl="0">
      <w:start w:val="1"/>
      <w:numFmt w:val="decimal"/>
      <w:lvlText w:val="%1.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>
    <w:nsid w:val="1DA90AB7"/>
    <w:multiLevelType w:val="multilevel"/>
    <w:tmpl w:val="C422EF28"/>
    <w:numStyleLink w:val="StyleBulletedSymbolsymbolLeft03Hanging03"/>
  </w:abstractNum>
  <w:abstractNum w:abstractNumId="17">
    <w:nsid w:val="23F63FE5"/>
    <w:multiLevelType w:val="multilevel"/>
    <w:tmpl w:val="2BE208CE"/>
    <w:lvl w:ilvl="0">
      <w:start w:val="1"/>
      <w:numFmt w:val="decimal"/>
      <w:lvlText w:val="%1.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2B9249EA"/>
    <w:multiLevelType w:val="hybridMultilevel"/>
    <w:tmpl w:val="BA1A0410"/>
    <w:lvl w:ilvl="0" w:tplc="34AAA786">
      <w:start w:val="1"/>
      <w:numFmt w:val="bullet"/>
      <w:lvlText w:val=""/>
      <w:lvlJc w:val="left"/>
      <w:pPr>
        <w:tabs>
          <w:tab w:val="num" w:pos="432"/>
        </w:tabs>
        <w:ind w:left="864" w:hanging="432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CB847FA"/>
    <w:multiLevelType w:val="multilevel"/>
    <w:tmpl w:val="2348F4F0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  <w:sz w:val="22"/>
      </w:rPr>
    </w:lvl>
    <w:lvl w:ilvl="1">
      <w:start w:val="1"/>
      <w:numFmt w:val="bullet"/>
      <w:lvlText w:val=""/>
      <w:lvlJc w:val="left"/>
      <w:pPr>
        <w:tabs>
          <w:tab w:val="num" w:pos="432"/>
        </w:tabs>
        <w:ind w:left="864" w:hanging="432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864"/>
        </w:tabs>
        <w:ind w:left="1296" w:hanging="432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296"/>
        </w:tabs>
        <w:ind w:left="1728" w:hanging="432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1606604"/>
    <w:multiLevelType w:val="multilevel"/>
    <w:tmpl w:val="25C07E4E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53B4B84"/>
    <w:multiLevelType w:val="multilevel"/>
    <w:tmpl w:val="C422EF28"/>
    <w:numStyleLink w:val="StyleBulletedSymbolsymbolLeft03Hanging03"/>
  </w:abstractNum>
  <w:abstractNum w:abstractNumId="22">
    <w:nsid w:val="35596116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7327B7A"/>
    <w:multiLevelType w:val="hybridMultilevel"/>
    <w:tmpl w:val="8498404C"/>
    <w:lvl w:ilvl="0" w:tplc="27881726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A95771D"/>
    <w:multiLevelType w:val="multilevel"/>
    <w:tmpl w:val="8498404C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F192F1C"/>
    <w:multiLevelType w:val="multilevel"/>
    <w:tmpl w:val="C422EF28"/>
    <w:numStyleLink w:val="StyleBulletedSymbolsymbolLeft03Hanging03"/>
  </w:abstractNum>
  <w:abstractNum w:abstractNumId="26">
    <w:nsid w:val="50EA7598"/>
    <w:multiLevelType w:val="multilevel"/>
    <w:tmpl w:val="59441882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893359E"/>
    <w:multiLevelType w:val="hybridMultilevel"/>
    <w:tmpl w:val="59441882"/>
    <w:lvl w:ilvl="0" w:tplc="DC22B552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C7704C8"/>
    <w:multiLevelType w:val="multilevel"/>
    <w:tmpl w:val="C422EF28"/>
    <w:styleLink w:val="StyleBulletedSymbolsymbolLeft03Hanging03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  <w:sz w:val="22"/>
      </w:rPr>
    </w:lvl>
    <w:lvl w:ilvl="1">
      <w:start w:val="1"/>
      <w:numFmt w:val="bullet"/>
      <w:lvlText w:val=""/>
      <w:lvlJc w:val="left"/>
      <w:pPr>
        <w:tabs>
          <w:tab w:val="num" w:pos="432"/>
        </w:tabs>
        <w:ind w:left="864" w:hanging="432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864"/>
        </w:tabs>
        <w:ind w:left="1296" w:hanging="432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296"/>
        </w:tabs>
        <w:ind w:left="1728" w:hanging="432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EAE05BA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FD764D2"/>
    <w:multiLevelType w:val="multilevel"/>
    <w:tmpl w:val="C422EF28"/>
    <w:numStyleLink w:val="StyleBulletedSymbolsymbolLeft03Hanging03"/>
  </w:abstractNum>
  <w:abstractNum w:abstractNumId="31">
    <w:nsid w:val="70F70354"/>
    <w:multiLevelType w:val="hybridMultilevel"/>
    <w:tmpl w:val="DEA4C84C"/>
    <w:lvl w:ilvl="0" w:tplc="DC22B552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34AAA786">
      <w:start w:val="1"/>
      <w:numFmt w:val="bullet"/>
      <w:lvlText w:val=""/>
      <w:lvlJc w:val="left"/>
      <w:pPr>
        <w:tabs>
          <w:tab w:val="num" w:pos="432"/>
        </w:tabs>
        <w:ind w:left="864" w:hanging="432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E3334AD"/>
    <w:multiLevelType w:val="multilevel"/>
    <w:tmpl w:val="C422EF28"/>
    <w:numStyleLink w:val="StyleBulletedSymbolsymbolLeft03Hanging03"/>
  </w:abstractNum>
  <w:num w:numId="1">
    <w:abstractNumId w:val="23"/>
  </w:num>
  <w:num w:numId="2">
    <w:abstractNumId w:val="24"/>
  </w:num>
  <w:num w:numId="3">
    <w:abstractNumId w:val="27"/>
  </w:num>
  <w:num w:numId="4">
    <w:abstractNumId w:val="2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2"/>
  </w:num>
  <w:num w:numId="16">
    <w:abstractNumId w:val="20"/>
  </w:num>
  <w:num w:numId="17">
    <w:abstractNumId w:val="31"/>
  </w:num>
  <w:num w:numId="18">
    <w:abstractNumId w:val="18"/>
  </w:num>
  <w:num w:numId="19">
    <w:abstractNumId w:val="11"/>
  </w:num>
  <w:num w:numId="20">
    <w:abstractNumId w:val="28"/>
  </w:num>
  <w:num w:numId="21">
    <w:abstractNumId w:val="19"/>
  </w:num>
  <w:num w:numId="22">
    <w:abstractNumId w:val="14"/>
  </w:num>
  <w:num w:numId="23">
    <w:abstractNumId w:val="10"/>
  </w:num>
  <w:num w:numId="24">
    <w:abstractNumId w:val="13"/>
  </w:num>
  <w:num w:numId="25">
    <w:abstractNumId w:val="30"/>
  </w:num>
  <w:num w:numId="26">
    <w:abstractNumId w:val="16"/>
  </w:num>
  <w:num w:numId="27">
    <w:abstractNumId w:val="21"/>
  </w:num>
  <w:num w:numId="28">
    <w:abstractNumId w:val="25"/>
  </w:num>
  <w:num w:numId="29">
    <w:abstractNumId w:val="32"/>
  </w:num>
  <w:num w:numId="30">
    <w:abstractNumId w:val="15"/>
  </w:num>
  <w:num w:numId="31">
    <w:abstractNumId w:val="17"/>
  </w:num>
  <w:num w:numId="32">
    <w:abstractNumId w:val="29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activeWritingStyle w:appName="MSWord" w:lang="en-GB" w:vendorID="64" w:dllVersion="131078" w:nlCheck="1" w:checkStyle="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279A"/>
    <w:rsid w:val="000017FB"/>
    <w:rsid w:val="000046CE"/>
    <w:rsid w:val="000077D8"/>
    <w:rsid w:val="00007CB9"/>
    <w:rsid w:val="0001700C"/>
    <w:rsid w:val="000213F0"/>
    <w:rsid w:val="00022132"/>
    <w:rsid w:val="00022184"/>
    <w:rsid w:val="00022BF2"/>
    <w:rsid w:val="00030D9D"/>
    <w:rsid w:val="00033430"/>
    <w:rsid w:val="00033584"/>
    <w:rsid w:val="0004114E"/>
    <w:rsid w:val="000411A4"/>
    <w:rsid w:val="00041C07"/>
    <w:rsid w:val="00042113"/>
    <w:rsid w:val="00042860"/>
    <w:rsid w:val="00044E5F"/>
    <w:rsid w:val="00071EF2"/>
    <w:rsid w:val="000727CE"/>
    <w:rsid w:val="00072D5E"/>
    <w:rsid w:val="0007643E"/>
    <w:rsid w:val="0008033C"/>
    <w:rsid w:val="000A0AAC"/>
    <w:rsid w:val="000A0C31"/>
    <w:rsid w:val="000A202B"/>
    <w:rsid w:val="000A56B7"/>
    <w:rsid w:val="000B27E9"/>
    <w:rsid w:val="000B2899"/>
    <w:rsid w:val="000B5F73"/>
    <w:rsid w:val="000B66B8"/>
    <w:rsid w:val="000C0570"/>
    <w:rsid w:val="000C29DF"/>
    <w:rsid w:val="000C559F"/>
    <w:rsid w:val="000C645E"/>
    <w:rsid w:val="000D3C66"/>
    <w:rsid w:val="000E3FE0"/>
    <w:rsid w:val="000E4012"/>
    <w:rsid w:val="000E5D71"/>
    <w:rsid w:val="000E742E"/>
    <w:rsid w:val="000F05AD"/>
    <w:rsid w:val="000F111C"/>
    <w:rsid w:val="000F7753"/>
    <w:rsid w:val="000F7E81"/>
    <w:rsid w:val="0010089A"/>
    <w:rsid w:val="001020EB"/>
    <w:rsid w:val="001020F3"/>
    <w:rsid w:val="00106AE4"/>
    <w:rsid w:val="00107818"/>
    <w:rsid w:val="00110C05"/>
    <w:rsid w:val="001115EC"/>
    <w:rsid w:val="00116E9C"/>
    <w:rsid w:val="00117559"/>
    <w:rsid w:val="00124662"/>
    <w:rsid w:val="0012478A"/>
    <w:rsid w:val="001253D0"/>
    <w:rsid w:val="001376BB"/>
    <w:rsid w:val="001436AD"/>
    <w:rsid w:val="00151BDC"/>
    <w:rsid w:val="00151E94"/>
    <w:rsid w:val="00153E64"/>
    <w:rsid w:val="001574E8"/>
    <w:rsid w:val="00162A69"/>
    <w:rsid w:val="00172708"/>
    <w:rsid w:val="001774FE"/>
    <w:rsid w:val="00180E73"/>
    <w:rsid w:val="00184C0C"/>
    <w:rsid w:val="00185F10"/>
    <w:rsid w:val="00190903"/>
    <w:rsid w:val="0019354B"/>
    <w:rsid w:val="00197AA3"/>
    <w:rsid w:val="00197E43"/>
    <w:rsid w:val="00197FCB"/>
    <w:rsid w:val="001A037E"/>
    <w:rsid w:val="001B417C"/>
    <w:rsid w:val="001B6118"/>
    <w:rsid w:val="001C0D69"/>
    <w:rsid w:val="001C0EC9"/>
    <w:rsid w:val="001C5988"/>
    <w:rsid w:val="001D06D9"/>
    <w:rsid w:val="001D2E15"/>
    <w:rsid w:val="001D6744"/>
    <w:rsid w:val="001D6C77"/>
    <w:rsid w:val="001E54A4"/>
    <w:rsid w:val="001F0EA6"/>
    <w:rsid w:val="001F231C"/>
    <w:rsid w:val="001F279A"/>
    <w:rsid w:val="001F4756"/>
    <w:rsid w:val="001F5A2D"/>
    <w:rsid w:val="00201EE7"/>
    <w:rsid w:val="002029B5"/>
    <w:rsid w:val="00203911"/>
    <w:rsid w:val="00206E08"/>
    <w:rsid w:val="0020786A"/>
    <w:rsid w:val="0021019C"/>
    <w:rsid w:val="00210FE4"/>
    <w:rsid w:val="00233151"/>
    <w:rsid w:val="00241A28"/>
    <w:rsid w:val="002443C8"/>
    <w:rsid w:val="002448BC"/>
    <w:rsid w:val="00246DB1"/>
    <w:rsid w:val="0025249F"/>
    <w:rsid w:val="00256A0E"/>
    <w:rsid w:val="00261495"/>
    <w:rsid w:val="00261B79"/>
    <w:rsid w:val="00272D12"/>
    <w:rsid w:val="00273195"/>
    <w:rsid w:val="00274046"/>
    <w:rsid w:val="00275588"/>
    <w:rsid w:val="00276A64"/>
    <w:rsid w:val="00276EE3"/>
    <w:rsid w:val="00283B10"/>
    <w:rsid w:val="002843C4"/>
    <w:rsid w:val="002854D5"/>
    <w:rsid w:val="00285688"/>
    <w:rsid w:val="00285937"/>
    <w:rsid w:val="00287964"/>
    <w:rsid w:val="00290DD2"/>
    <w:rsid w:val="002947CD"/>
    <w:rsid w:val="002A6F52"/>
    <w:rsid w:val="002A7B7A"/>
    <w:rsid w:val="002B0C27"/>
    <w:rsid w:val="002B1486"/>
    <w:rsid w:val="002B384F"/>
    <w:rsid w:val="002C073C"/>
    <w:rsid w:val="002C12DD"/>
    <w:rsid w:val="002C2E2E"/>
    <w:rsid w:val="002C6FEE"/>
    <w:rsid w:val="002D2B73"/>
    <w:rsid w:val="002D55D9"/>
    <w:rsid w:val="002E19FA"/>
    <w:rsid w:val="00301942"/>
    <w:rsid w:val="00303F48"/>
    <w:rsid w:val="003047E4"/>
    <w:rsid w:val="00306E36"/>
    <w:rsid w:val="00317801"/>
    <w:rsid w:val="00320A00"/>
    <w:rsid w:val="00321628"/>
    <w:rsid w:val="00322BA9"/>
    <w:rsid w:val="003240F2"/>
    <w:rsid w:val="003253BC"/>
    <w:rsid w:val="00332969"/>
    <w:rsid w:val="00333E91"/>
    <w:rsid w:val="003419B0"/>
    <w:rsid w:val="00343645"/>
    <w:rsid w:val="0034445C"/>
    <w:rsid w:val="00347E32"/>
    <w:rsid w:val="00352396"/>
    <w:rsid w:val="003563CF"/>
    <w:rsid w:val="003576A3"/>
    <w:rsid w:val="003607A0"/>
    <w:rsid w:val="00365C43"/>
    <w:rsid w:val="00370008"/>
    <w:rsid w:val="0037002D"/>
    <w:rsid w:val="00374249"/>
    <w:rsid w:val="003756BC"/>
    <w:rsid w:val="00377844"/>
    <w:rsid w:val="003809EA"/>
    <w:rsid w:val="00384820"/>
    <w:rsid w:val="00384BE1"/>
    <w:rsid w:val="00385333"/>
    <w:rsid w:val="00392D15"/>
    <w:rsid w:val="00393A9D"/>
    <w:rsid w:val="003941E7"/>
    <w:rsid w:val="003A24C4"/>
    <w:rsid w:val="003A288B"/>
    <w:rsid w:val="003A4ED8"/>
    <w:rsid w:val="003A5728"/>
    <w:rsid w:val="003B121B"/>
    <w:rsid w:val="003B214F"/>
    <w:rsid w:val="003D0859"/>
    <w:rsid w:val="003E12CF"/>
    <w:rsid w:val="003E671B"/>
    <w:rsid w:val="003F4E58"/>
    <w:rsid w:val="00405F85"/>
    <w:rsid w:val="00422656"/>
    <w:rsid w:val="00422E8E"/>
    <w:rsid w:val="0042372D"/>
    <w:rsid w:val="00423C24"/>
    <w:rsid w:val="00436083"/>
    <w:rsid w:val="00440258"/>
    <w:rsid w:val="00443007"/>
    <w:rsid w:val="0044311D"/>
    <w:rsid w:val="004517E6"/>
    <w:rsid w:val="00451C6B"/>
    <w:rsid w:val="00453B60"/>
    <w:rsid w:val="00460206"/>
    <w:rsid w:val="00462266"/>
    <w:rsid w:val="0046511E"/>
    <w:rsid w:val="00465179"/>
    <w:rsid w:val="0047750D"/>
    <w:rsid w:val="00482183"/>
    <w:rsid w:val="00482F70"/>
    <w:rsid w:val="00484775"/>
    <w:rsid w:val="00490496"/>
    <w:rsid w:val="0049239E"/>
    <w:rsid w:val="004957F6"/>
    <w:rsid w:val="00496A91"/>
    <w:rsid w:val="004A0183"/>
    <w:rsid w:val="004A0C2A"/>
    <w:rsid w:val="004A2E72"/>
    <w:rsid w:val="004A36A2"/>
    <w:rsid w:val="004A6A69"/>
    <w:rsid w:val="004B0D93"/>
    <w:rsid w:val="004B1D1E"/>
    <w:rsid w:val="004B3AB7"/>
    <w:rsid w:val="004B44C8"/>
    <w:rsid w:val="004C4504"/>
    <w:rsid w:val="004C4FA7"/>
    <w:rsid w:val="004D00A8"/>
    <w:rsid w:val="004D36A9"/>
    <w:rsid w:val="004E02F0"/>
    <w:rsid w:val="004E14DD"/>
    <w:rsid w:val="004E2971"/>
    <w:rsid w:val="004E7E73"/>
    <w:rsid w:val="004F1746"/>
    <w:rsid w:val="004F1D3B"/>
    <w:rsid w:val="0050139A"/>
    <w:rsid w:val="00501624"/>
    <w:rsid w:val="00502435"/>
    <w:rsid w:val="00505747"/>
    <w:rsid w:val="00510C36"/>
    <w:rsid w:val="005127C3"/>
    <w:rsid w:val="00516666"/>
    <w:rsid w:val="00524B3E"/>
    <w:rsid w:val="005261F4"/>
    <w:rsid w:val="00526AA9"/>
    <w:rsid w:val="00527118"/>
    <w:rsid w:val="005371C7"/>
    <w:rsid w:val="00544580"/>
    <w:rsid w:val="005474F9"/>
    <w:rsid w:val="00557CBD"/>
    <w:rsid w:val="00567ADA"/>
    <w:rsid w:val="00576432"/>
    <w:rsid w:val="005807B6"/>
    <w:rsid w:val="00581290"/>
    <w:rsid w:val="00586C39"/>
    <w:rsid w:val="00587EBB"/>
    <w:rsid w:val="00590192"/>
    <w:rsid w:val="00590527"/>
    <w:rsid w:val="005913B2"/>
    <w:rsid w:val="0059181A"/>
    <w:rsid w:val="00591A8F"/>
    <w:rsid w:val="00595036"/>
    <w:rsid w:val="005974BE"/>
    <w:rsid w:val="005B435C"/>
    <w:rsid w:val="005C024B"/>
    <w:rsid w:val="005C4CFC"/>
    <w:rsid w:val="005C6182"/>
    <w:rsid w:val="005D5F1C"/>
    <w:rsid w:val="005D68C3"/>
    <w:rsid w:val="005E140E"/>
    <w:rsid w:val="005E3DFE"/>
    <w:rsid w:val="005E44C1"/>
    <w:rsid w:val="005E50A9"/>
    <w:rsid w:val="005E5FB7"/>
    <w:rsid w:val="005F57AC"/>
    <w:rsid w:val="00601BDF"/>
    <w:rsid w:val="00620B7C"/>
    <w:rsid w:val="0062157F"/>
    <w:rsid w:val="00621784"/>
    <w:rsid w:val="00622F22"/>
    <w:rsid w:val="00623F40"/>
    <w:rsid w:val="00633D19"/>
    <w:rsid w:val="00634D8D"/>
    <w:rsid w:val="00636A7D"/>
    <w:rsid w:val="00636B36"/>
    <w:rsid w:val="00636FC5"/>
    <w:rsid w:val="00641535"/>
    <w:rsid w:val="00642817"/>
    <w:rsid w:val="00642915"/>
    <w:rsid w:val="00645486"/>
    <w:rsid w:val="0065332F"/>
    <w:rsid w:val="0066059C"/>
    <w:rsid w:val="006645D8"/>
    <w:rsid w:val="0066718F"/>
    <w:rsid w:val="006805BC"/>
    <w:rsid w:val="00683EA4"/>
    <w:rsid w:val="00684EE2"/>
    <w:rsid w:val="00687B0E"/>
    <w:rsid w:val="0069115E"/>
    <w:rsid w:val="00697CCB"/>
    <w:rsid w:val="006A26EF"/>
    <w:rsid w:val="006A3BBD"/>
    <w:rsid w:val="006B1F18"/>
    <w:rsid w:val="006B27B5"/>
    <w:rsid w:val="006C5393"/>
    <w:rsid w:val="006C5F3F"/>
    <w:rsid w:val="006C6014"/>
    <w:rsid w:val="006D1216"/>
    <w:rsid w:val="006D6C1C"/>
    <w:rsid w:val="006E342C"/>
    <w:rsid w:val="006E5CA9"/>
    <w:rsid w:val="006F325A"/>
    <w:rsid w:val="006F3EA2"/>
    <w:rsid w:val="006F5B98"/>
    <w:rsid w:val="006F795C"/>
    <w:rsid w:val="00700C00"/>
    <w:rsid w:val="007036BB"/>
    <w:rsid w:val="007124F3"/>
    <w:rsid w:val="007126F4"/>
    <w:rsid w:val="0072124B"/>
    <w:rsid w:val="0072239D"/>
    <w:rsid w:val="00724FC4"/>
    <w:rsid w:val="00726811"/>
    <w:rsid w:val="00727303"/>
    <w:rsid w:val="00734EBB"/>
    <w:rsid w:val="00742B63"/>
    <w:rsid w:val="00746B79"/>
    <w:rsid w:val="0075797A"/>
    <w:rsid w:val="0076024C"/>
    <w:rsid w:val="00761903"/>
    <w:rsid w:val="0077054B"/>
    <w:rsid w:val="00775A8D"/>
    <w:rsid w:val="007766AB"/>
    <w:rsid w:val="00776A47"/>
    <w:rsid w:val="00776B3C"/>
    <w:rsid w:val="007777AE"/>
    <w:rsid w:val="00783503"/>
    <w:rsid w:val="00783D52"/>
    <w:rsid w:val="00792396"/>
    <w:rsid w:val="0079553D"/>
    <w:rsid w:val="00795FED"/>
    <w:rsid w:val="007A6EA2"/>
    <w:rsid w:val="007B115E"/>
    <w:rsid w:val="007B46E8"/>
    <w:rsid w:val="007C0ED6"/>
    <w:rsid w:val="007C20BF"/>
    <w:rsid w:val="007C3788"/>
    <w:rsid w:val="007C6173"/>
    <w:rsid w:val="007D07D9"/>
    <w:rsid w:val="007D308B"/>
    <w:rsid w:val="007E1DAE"/>
    <w:rsid w:val="007F04CA"/>
    <w:rsid w:val="007F19A2"/>
    <w:rsid w:val="007F6909"/>
    <w:rsid w:val="00800044"/>
    <w:rsid w:val="00810F50"/>
    <w:rsid w:val="008112B4"/>
    <w:rsid w:val="00816D7D"/>
    <w:rsid w:val="008211E7"/>
    <w:rsid w:val="00837EAB"/>
    <w:rsid w:val="00845592"/>
    <w:rsid w:val="00847CDA"/>
    <w:rsid w:val="00847E1E"/>
    <w:rsid w:val="008503B5"/>
    <w:rsid w:val="00860C61"/>
    <w:rsid w:val="008628AD"/>
    <w:rsid w:val="008710DB"/>
    <w:rsid w:val="0087355A"/>
    <w:rsid w:val="00873F64"/>
    <w:rsid w:val="00876818"/>
    <w:rsid w:val="008825A5"/>
    <w:rsid w:val="00882A05"/>
    <w:rsid w:val="00884315"/>
    <w:rsid w:val="008844EA"/>
    <w:rsid w:val="0089065D"/>
    <w:rsid w:val="008912DC"/>
    <w:rsid w:val="008978A7"/>
    <w:rsid w:val="00897D98"/>
    <w:rsid w:val="008A18AB"/>
    <w:rsid w:val="008A2B36"/>
    <w:rsid w:val="008A5679"/>
    <w:rsid w:val="008A7F01"/>
    <w:rsid w:val="008C0031"/>
    <w:rsid w:val="008C20D3"/>
    <w:rsid w:val="008C3EB0"/>
    <w:rsid w:val="008C566A"/>
    <w:rsid w:val="008D02F6"/>
    <w:rsid w:val="008D591A"/>
    <w:rsid w:val="008D6EB1"/>
    <w:rsid w:val="008D77D0"/>
    <w:rsid w:val="008E11DA"/>
    <w:rsid w:val="008E1330"/>
    <w:rsid w:val="008F4AAE"/>
    <w:rsid w:val="00906FAC"/>
    <w:rsid w:val="00907928"/>
    <w:rsid w:val="00922257"/>
    <w:rsid w:val="00937AF9"/>
    <w:rsid w:val="009403AB"/>
    <w:rsid w:val="0094182A"/>
    <w:rsid w:val="00943B6F"/>
    <w:rsid w:val="00946651"/>
    <w:rsid w:val="00947F6E"/>
    <w:rsid w:val="0095149C"/>
    <w:rsid w:val="009553E5"/>
    <w:rsid w:val="009565EE"/>
    <w:rsid w:val="0096337F"/>
    <w:rsid w:val="00964330"/>
    <w:rsid w:val="00967F2C"/>
    <w:rsid w:val="0097334C"/>
    <w:rsid w:val="00974334"/>
    <w:rsid w:val="00982C4C"/>
    <w:rsid w:val="009843FF"/>
    <w:rsid w:val="0099108A"/>
    <w:rsid w:val="00994909"/>
    <w:rsid w:val="009978FB"/>
    <w:rsid w:val="009A0C16"/>
    <w:rsid w:val="009A4206"/>
    <w:rsid w:val="009A42EE"/>
    <w:rsid w:val="009A6007"/>
    <w:rsid w:val="009B43B1"/>
    <w:rsid w:val="009C3388"/>
    <w:rsid w:val="009C67E2"/>
    <w:rsid w:val="009C786B"/>
    <w:rsid w:val="009D1C65"/>
    <w:rsid w:val="009D3873"/>
    <w:rsid w:val="009D437F"/>
    <w:rsid w:val="009D4BFF"/>
    <w:rsid w:val="009D7AFE"/>
    <w:rsid w:val="009F00B6"/>
    <w:rsid w:val="009F10E5"/>
    <w:rsid w:val="009F2096"/>
    <w:rsid w:val="009F4D8A"/>
    <w:rsid w:val="009F6DE6"/>
    <w:rsid w:val="00A011AA"/>
    <w:rsid w:val="00A1607D"/>
    <w:rsid w:val="00A20D79"/>
    <w:rsid w:val="00A27552"/>
    <w:rsid w:val="00A30FD3"/>
    <w:rsid w:val="00A318A9"/>
    <w:rsid w:val="00A46F75"/>
    <w:rsid w:val="00A60A88"/>
    <w:rsid w:val="00A6166B"/>
    <w:rsid w:val="00A65D1B"/>
    <w:rsid w:val="00A711AC"/>
    <w:rsid w:val="00A82E56"/>
    <w:rsid w:val="00A83CAD"/>
    <w:rsid w:val="00A95814"/>
    <w:rsid w:val="00A97141"/>
    <w:rsid w:val="00AA1DFD"/>
    <w:rsid w:val="00AC5B9B"/>
    <w:rsid w:val="00AD2480"/>
    <w:rsid w:val="00AD478E"/>
    <w:rsid w:val="00AD785D"/>
    <w:rsid w:val="00AE25A4"/>
    <w:rsid w:val="00AE356A"/>
    <w:rsid w:val="00AE4ABF"/>
    <w:rsid w:val="00AE7CC5"/>
    <w:rsid w:val="00AF2DA7"/>
    <w:rsid w:val="00AF444B"/>
    <w:rsid w:val="00B010EF"/>
    <w:rsid w:val="00B07CF3"/>
    <w:rsid w:val="00B11741"/>
    <w:rsid w:val="00B15052"/>
    <w:rsid w:val="00B1747A"/>
    <w:rsid w:val="00B31316"/>
    <w:rsid w:val="00B338FA"/>
    <w:rsid w:val="00B411E9"/>
    <w:rsid w:val="00B43208"/>
    <w:rsid w:val="00B5185A"/>
    <w:rsid w:val="00B51DCF"/>
    <w:rsid w:val="00B55AEF"/>
    <w:rsid w:val="00B640B0"/>
    <w:rsid w:val="00B70523"/>
    <w:rsid w:val="00B730CC"/>
    <w:rsid w:val="00B733B7"/>
    <w:rsid w:val="00B73F95"/>
    <w:rsid w:val="00B74E53"/>
    <w:rsid w:val="00B80CDC"/>
    <w:rsid w:val="00B84772"/>
    <w:rsid w:val="00B91979"/>
    <w:rsid w:val="00B92003"/>
    <w:rsid w:val="00B9480A"/>
    <w:rsid w:val="00BA23EB"/>
    <w:rsid w:val="00BA51D1"/>
    <w:rsid w:val="00BA51DD"/>
    <w:rsid w:val="00BB53C3"/>
    <w:rsid w:val="00BB7440"/>
    <w:rsid w:val="00BC29D5"/>
    <w:rsid w:val="00BC3978"/>
    <w:rsid w:val="00BD385E"/>
    <w:rsid w:val="00BD5F43"/>
    <w:rsid w:val="00BD6F3A"/>
    <w:rsid w:val="00BE4C47"/>
    <w:rsid w:val="00BF1A0B"/>
    <w:rsid w:val="00BF4784"/>
    <w:rsid w:val="00BF4F10"/>
    <w:rsid w:val="00BF55E9"/>
    <w:rsid w:val="00BF63EF"/>
    <w:rsid w:val="00C004CE"/>
    <w:rsid w:val="00C02AF0"/>
    <w:rsid w:val="00C12504"/>
    <w:rsid w:val="00C174C5"/>
    <w:rsid w:val="00C21805"/>
    <w:rsid w:val="00C21AE9"/>
    <w:rsid w:val="00C22516"/>
    <w:rsid w:val="00C2671A"/>
    <w:rsid w:val="00C351B4"/>
    <w:rsid w:val="00C3693A"/>
    <w:rsid w:val="00C37C2D"/>
    <w:rsid w:val="00C37CD9"/>
    <w:rsid w:val="00C40FAA"/>
    <w:rsid w:val="00C4395F"/>
    <w:rsid w:val="00C477BB"/>
    <w:rsid w:val="00C61BA4"/>
    <w:rsid w:val="00C63A34"/>
    <w:rsid w:val="00C6571F"/>
    <w:rsid w:val="00C71420"/>
    <w:rsid w:val="00C77A06"/>
    <w:rsid w:val="00C867E9"/>
    <w:rsid w:val="00C87E94"/>
    <w:rsid w:val="00C90F7E"/>
    <w:rsid w:val="00CA0331"/>
    <w:rsid w:val="00CA442D"/>
    <w:rsid w:val="00CA4DEB"/>
    <w:rsid w:val="00CA57AB"/>
    <w:rsid w:val="00CA7D26"/>
    <w:rsid w:val="00CB303D"/>
    <w:rsid w:val="00CC037A"/>
    <w:rsid w:val="00CD2357"/>
    <w:rsid w:val="00CE1966"/>
    <w:rsid w:val="00CE19F2"/>
    <w:rsid w:val="00CE3D55"/>
    <w:rsid w:val="00CE7209"/>
    <w:rsid w:val="00CF0740"/>
    <w:rsid w:val="00CF386C"/>
    <w:rsid w:val="00CF739E"/>
    <w:rsid w:val="00D02346"/>
    <w:rsid w:val="00D03364"/>
    <w:rsid w:val="00D05248"/>
    <w:rsid w:val="00D12242"/>
    <w:rsid w:val="00D1702D"/>
    <w:rsid w:val="00D174E7"/>
    <w:rsid w:val="00D31C2E"/>
    <w:rsid w:val="00D321B3"/>
    <w:rsid w:val="00D336F5"/>
    <w:rsid w:val="00D347E2"/>
    <w:rsid w:val="00D36921"/>
    <w:rsid w:val="00D371BA"/>
    <w:rsid w:val="00D37353"/>
    <w:rsid w:val="00D374B7"/>
    <w:rsid w:val="00D46609"/>
    <w:rsid w:val="00D54C96"/>
    <w:rsid w:val="00D566FA"/>
    <w:rsid w:val="00D65B97"/>
    <w:rsid w:val="00D670F1"/>
    <w:rsid w:val="00D6797C"/>
    <w:rsid w:val="00D72133"/>
    <w:rsid w:val="00D81D3D"/>
    <w:rsid w:val="00D842F4"/>
    <w:rsid w:val="00D8785A"/>
    <w:rsid w:val="00D9381B"/>
    <w:rsid w:val="00DA3695"/>
    <w:rsid w:val="00DA37C1"/>
    <w:rsid w:val="00DA43BE"/>
    <w:rsid w:val="00DB654F"/>
    <w:rsid w:val="00DC75DE"/>
    <w:rsid w:val="00DD1C13"/>
    <w:rsid w:val="00DD2BBD"/>
    <w:rsid w:val="00DD32F5"/>
    <w:rsid w:val="00DD52A1"/>
    <w:rsid w:val="00DE16C0"/>
    <w:rsid w:val="00DE2652"/>
    <w:rsid w:val="00DE736B"/>
    <w:rsid w:val="00DF2B4B"/>
    <w:rsid w:val="00E064C5"/>
    <w:rsid w:val="00E077D7"/>
    <w:rsid w:val="00E1334D"/>
    <w:rsid w:val="00E137C6"/>
    <w:rsid w:val="00E14197"/>
    <w:rsid w:val="00E16EBE"/>
    <w:rsid w:val="00E17D6A"/>
    <w:rsid w:val="00E2136F"/>
    <w:rsid w:val="00E2152B"/>
    <w:rsid w:val="00E2427A"/>
    <w:rsid w:val="00E25EC8"/>
    <w:rsid w:val="00E3361E"/>
    <w:rsid w:val="00E43928"/>
    <w:rsid w:val="00E45CAB"/>
    <w:rsid w:val="00E540AD"/>
    <w:rsid w:val="00E540BF"/>
    <w:rsid w:val="00E54261"/>
    <w:rsid w:val="00E57E08"/>
    <w:rsid w:val="00E57F79"/>
    <w:rsid w:val="00E705D7"/>
    <w:rsid w:val="00E72547"/>
    <w:rsid w:val="00E72FD0"/>
    <w:rsid w:val="00E73D27"/>
    <w:rsid w:val="00E772C2"/>
    <w:rsid w:val="00E85282"/>
    <w:rsid w:val="00E8599E"/>
    <w:rsid w:val="00E87148"/>
    <w:rsid w:val="00E9388D"/>
    <w:rsid w:val="00E95B7F"/>
    <w:rsid w:val="00EA3B32"/>
    <w:rsid w:val="00EB53CE"/>
    <w:rsid w:val="00EC0622"/>
    <w:rsid w:val="00EC7925"/>
    <w:rsid w:val="00ED071E"/>
    <w:rsid w:val="00ED148C"/>
    <w:rsid w:val="00ED3DC1"/>
    <w:rsid w:val="00ED57E7"/>
    <w:rsid w:val="00EE0B4C"/>
    <w:rsid w:val="00EE5962"/>
    <w:rsid w:val="00EE6AD4"/>
    <w:rsid w:val="00EE6FC6"/>
    <w:rsid w:val="00EE7B57"/>
    <w:rsid w:val="00EE7D3E"/>
    <w:rsid w:val="00EF0A03"/>
    <w:rsid w:val="00EF0C56"/>
    <w:rsid w:val="00EF0C99"/>
    <w:rsid w:val="00EF3731"/>
    <w:rsid w:val="00EF3D45"/>
    <w:rsid w:val="00F03667"/>
    <w:rsid w:val="00F07457"/>
    <w:rsid w:val="00F13E94"/>
    <w:rsid w:val="00F14F56"/>
    <w:rsid w:val="00F1566F"/>
    <w:rsid w:val="00F16B28"/>
    <w:rsid w:val="00F2450F"/>
    <w:rsid w:val="00F24922"/>
    <w:rsid w:val="00F32E26"/>
    <w:rsid w:val="00F3579A"/>
    <w:rsid w:val="00F42869"/>
    <w:rsid w:val="00F43B33"/>
    <w:rsid w:val="00F44F3C"/>
    <w:rsid w:val="00F50BE7"/>
    <w:rsid w:val="00F62B7C"/>
    <w:rsid w:val="00F67ABD"/>
    <w:rsid w:val="00F700E4"/>
    <w:rsid w:val="00F73893"/>
    <w:rsid w:val="00F762C5"/>
    <w:rsid w:val="00F77A31"/>
    <w:rsid w:val="00F804B5"/>
    <w:rsid w:val="00F82282"/>
    <w:rsid w:val="00F86D72"/>
    <w:rsid w:val="00F900E4"/>
    <w:rsid w:val="00F93DA3"/>
    <w:rsid w:val="00FA09C8"/>
    <w:rsid w:val="00FA32DD"/>
    <w:rsid w:val="00FA5308"/>
    <w:rsid w:val="00FB2969"/>
    <w:rsid w:val="00FC2341"/>
    <w:rsid w:val="00FC2427"/>
    <w:rsid w:val="00FC62AD"/>
    <w:rsid w:val="00FC747F"/>
    <w:rsid w:val="00FD373B"/>
    <w:rsid w:val="00FE2B32"/>
    <w:rsid w:val="00FE3297"/>
    <w:rsid w:val="00FE47FD"/>
    <w:rsid w:val="00FF14C9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02341C-0E66-4472-8F69-B69240171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279A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F82282"/>
    <w:pPr>
      <w:keepNext/>
      <w:keepLines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F82282"/>
    <w:pPr>
      <w:keepNext/>
      <w:keepLines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F82282"/>
    <w:pPr>
      <w:keepNext/>
      <w:keepLines/>
      <w:outlineLvl w:val="2"/>
    </w:pPr>
    <w:rPr>
      <w:rFonts w:cs="Arial"/>
      <w:b/>
      <w:bCs/>
      <w:szCs w:val="26"/>
    </w:rPr>
  </w:style>
  <w:style w:type="paragraph" w:styleId="Heading4">
    <w:name w:val="heading 4"/>
    <w:basedOn w:val="Heading3"/>
    <w:next w:val="Normal"/>
    <w:qFormat/>
    <w:rsid w:val="00AE4ABF"/>
    <w:pPr>
      <w:outlineLvl w:val="3"/>
    </w:pPr>
    <w:rPr>
      <w:b w:val="0"/>
      <w:bCs w:val="0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C0570"/>
    <w:pPr>
      <w:framePr w:w="7920" w:h="1980" w:hRule="exact" w:hSpace="180" w:wrap="auto" w:hAnchor="page" w:xAlign="center" w:yAlign="bottom"/>
      <w:ind w:left="2880"/>
    </w:pPr>
    <w:rPr>
      <w:rFonts w:ascii="Trebuchet MS" w:hAnsi="Trebuchet MS" w:cs="Arial"/>
    </w:rPr>
  </w:style>
  <w:style w:type="character" w:styleId="LineNumber">
    <w:name w:val="line number"/>
    <w:basedOn w:val="DefaultParagraphFont"/>
    <w:rsid w:val="002A6F52"/>
    <w:rPr>
      <w:rFonts w:ascii="Arial" w:hAnsi="Arial"/>
      <w:sz w:val="18"/>
    </w:rPr>
  </w:style>
  <w:style w:type="paragraph" w:customStyle="1" w:styleId="Callout">
    <w:name w:val="Callout"/>
    <w:basedOn w:val="Normal"/>
    <w:next w:val="Normal"/>
    <w:rsid w:val="002A6F52"/>
    <w:pPr>
      <w:pBdr>
        <w:top w:val="single" w:sz="12" w:space="1" w:color="009933"/>
        <w:bottom w:val="single" w:sz="12" w:space="1" w:color="009933"/>
      </w:pBdr>
      <w:spacing w:before="240"/>
      <w:jc w:val="center"/>
    </w:pPr>
    <w:rPr>
      <w:b/>
      <w:i/>
    </w:rPr>
  </w:style>
  <w:style w:type="table" w:styleId="TableSimple1">
    <w:name w:val="Table Simple 1"/>
    <w:aliases w:val="Table house style"/>
    <w:basedOn w:val="TableNormal"/>
    <w:rsid w:val="00641535"/>
    <w:pPr>
      <w:tabs>
        <w:tab w:val="left" w:pos="432"/>
      </w:tabs>
      <w:spacing w:after="240" w:line="360" w:lineRule="auto"/>
      <w:contextualSpacing/>
    </w:pPr>
    <w:rPr>
      <w:rFonts w:ascii="Arial" w:hAnsi="Arial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rFonts w:ascii="Arial" w:hAnsi="Arial"/>
        <w:b/>
        <w:sz w:val="20"/>
      </w:rPr>
      <w:tblPr/>
      <w:tcPr>
        <w:tcBorders>
          <w:top w:val="single" w:sz="12" w:space="0" w:color="009933"/>
          <w:bottom w:val="single" w:sz="6" w:space="0" w:color="009933"/>
        </w:tcBorders>
        <w:shd w:val="clear" w:color="auto" w:fill="auto"/>
      </w:tcPr>
    </w:tblStylePr>
    <w:tblStylePr w:type="lastRow">
      <w:tblPr/>
      <w:tcPr>
        <w:tcBorders>
          <w:top w:val="nil"/>
          <w:bottom w:val="single" w:sz="12" w:space="0" w:color="009933"/>
        </w:tcBorders>
        <w:shd w:val="clear" w:color="auto" w:fill="auto"/>
      </w:tcPr>
    </w:tblStylePr>
  </w:style>
  <w:style w:type="paragraph" w:styleId="Quote">
    <w:name w:val="Quote"/>
    <w:basedOn w:val="Normal"/>
    <w:qFormat/>
    <w:rsid w:val="007E1DAE"/>
    <w:pPr>
      <w:spacing w:before="120" w:after="120"/>
      <w:ind w:left="432"/>
    </w:pPr>
    <w:rPr>
      <w:i/>
    </w:rPr>
  </w:style>
  <w:style w:type="paragraph" w:customStyle="1" w:styleId="Costs">
    <w:name w:val="Costs"/>
    <w:basedOn w:val="ListBullet"/>
    <w:rsid w:val="00274046"/>
    <w:pPr>
      <w:tabs>
        <w:tab w:val="right" w:pos="8640"/>
      </w:tabs>
    </w:pPr>
  </w:style>
  <w:style w:type="paragraph" w:styleId="Footer">
    <w:name w:val="footer"/>
    <w:basedOn w:val="Normal"/>
    <w:rsid w:val="00274046"/>
    <w:pPr>
      <w:tabs>
        <w:tab w:val="center" w:pos="4153"/>
        <w:tab w:val="right" w:pos="8306"/>
      </w:tabs>
    </w:pPr>
  </w:style>
  <w:style w:type="paragraph" w:styleId="ListBullet">
    <w:name w:val="List Bullet"/>
    <w:basedOn w:val="Normal"/>
    <w:rsid w:val="009A0C16"/>
  </w:style>
  <w:style w:type="character" w:styleId="PageNumber">
    <w:name w:val="page number"/>
    <w:basedOn w:val="DefaultParagraphFont"/>
    <w:rsid w:val="00274046"/>
    <w:rPr>
      <w:rFonts w:ascii="Arial" w:hAnsi="Arial"/>
      <w:sz w:val="18"/>
    </w:rPr>
  </w:style>
  <w:style w:type="paragraph" w:styleId="Header">
    <w:name w:val="header"/>
    <w:basedOn w:val="Normal"/>
    <w:rsid w:val="00274046"/>
    <w:pPr>
      <w:tabs>
        <w:tab w:val="center" w:pos="4153"/>
        <w:tab w:val="right" w:pos="8306"/>
      </w:tabs>
    </w:pPr>
  </w:style>
  <w:style w:type="numbering" w:customStyle="1" w:styleId="StyleBulletedSymbolsymbolLeft03Hanging03">
    <w:name w:val="Style Bulleted Symbol (symbol) Left:  0.3&quot; Hanging:  0.3&quot;"/>
    <w:basedOn w:val="NoList"/>
    <w:rsid w:val="00EC7925"/>
    <w:pPr>
      <w:numPr>
        <w:numId w:val="20"/>
      </w:numPr>
    </w:pPr>
  </w:style>
  <w:style w:type="character" w:customStyle="1" w:styleId="Chead">
    <w:name w:val="C head"/>
    <w:rsid w:val="00AE4ABF"/>
    <w:rPr>
      <w:rFonts w:ascii="Arial" w:hAnsi="Arial"/>
      <w:b/>
    </w:rPr>
  </w:style>
  <w:style w:type="character" w:customStyle="1" w:styleId="Dhead">
    <w:name w:val="D head"/>
    <w:rsid w:val="00AE4ABF"/>
    <w:rPr>
      <w:rFonts w:ascii="Arial" w:hAnsi="Arial"/>
      <w:i/>
    </w:rPr>
  </w:style>
  <w:style w:type="paragraph" w:customStyle="1" w:styleId="Readinglist">
    <w:name w:val="Reading list"/>
    <w:basedOn w:val="Normal"/>
    <w:rsid w:val="007E1DAE"/>
    <w:pPr>
      <w:ind w:left="432" w:hanging="432"/>
    </w:pPr>
  </w:style>
  <w:style w:type="paragraph" w:customStyle="1" w:styleId="Houselist">
    <w:name w:val="House list"/>
    <w:basedOn w:val="ListBullet"/>
    <w:rsid w:val="009A0C16"/>
    <w:pPr>
      <w:numPr>
        <w:numId w:val="5"/>
      </w:numPr>
      <w:spacing w:after="120"/>
    </w:pPr>
  </w:style>
  <w:style w:type="paragraph" w:styleId="TOC1">
    <w:name w:val="toc 1"/>
    <w:basedOn w:val="Normal"/>
    <w:next w:val="Normal"/>
    <w:autoRedefine/>
    <w:semiHidden/>
    <w:rsid w:val="008A18AB"/>
    <w:pPr>
      <w:spacing w:after="60"/>
    </w:pPr>
  </w:style>
  <w:style w:type="paragraph" w:styleId="TOC2">
    <w:name w:val="toc 2"/>
    <w:basedOn w:val="Normal"/>
    <w:next w:val="Normal"/>
    <w:autoRedefine/>
    <w:semiHidden/>
    <w:rsid w:val="008A18AB"/>
    <w:pPr>
      <w:spacing w:after="60"/>
      <w:ind w:left="216"/>
    </w:pPr>
  </w:style>
  <w:style w:type="paragraph" w:styleId="TOC3">
    <w:name w:val="toc 3"/>
    <w:basedOn w:val="Normal"/>
    <w:next w:val="Normal"/>
    <w:autoRedefine/>
    <w:semiHidden/>
    <w:rsid w:val="008A18AB"/>
    <w:pPr>
      <w:spacing w:after="60"/>
      <w:ind w:left="446"/>
    </w:pPr>
  </w:style>
  <w:style w:type="paragraph" w:styleId="BalloonText">
    <w:name w:val="Balloon Text"/>
    <w:basedOn w:val="Normal"/>
    <w:semiHidden/>
    <w:rsid w:val="00405F8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F27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Caudex HS">
      <a:dk1>
        <a:srgbClr val="000000"/>
      </a:dk1>
      <a:lt1>
        <a:srgbClr val="FFFFFF"/>
      </a:lt1>
      <a:dk2>
        <a:srgbClr val="009933"/>
      </a:dk2>
      <a:lt2>
        <a:srgbClr val="BFBFBF"/>
      </a:lt2>
      <a:accent1>
        <a:srgbClr val="009933"/>
      </a:accent1>
      <a:accent2>
        <a:srgbClr val="66CC00"/>
      </a:accent2>
      <a:accent3>
        <a:srgbClr val="FF9600"/>
      </a:accent3>
      <a:accent4>
        <a:srgbClr val="3874D1"/>
      </a:accent4>
      <a:accent5>
        <a:srgbClr val="BFBFBF"/>
      </a:accent5>
      <a:accent6>
        <a:srgbClr val="000000"/>
      </a:accent6>
      <a:hlink>
        <a:srgbClr val="009933"/>
      </a:hlink>
      <a:folHlink>
        <a:srgbClr val="3874D1"/>
      </a:folHlink>
    </a:clrScheme>
    <a:fontScheme name="Hous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D93FCA0D4C494BA00DC4EA15AEEC69" ma:contentTypeVersion="0" ma:contentTypeDescription="Create a new document." ma:contentTypeScope="" ma:versionID="f9d1e6f90f557c61ba63d3fd48a63301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55903F5-C490-437A-9656-73FCE878A1CE}"/>
</file>

<file path=customXml/itemProps2.xml><?xml version="1.0" encoding="utf-8"?>
<ds:datastoreItem xmlns:ds="http://schemas.openxmlformats.org/officeDocument/2006/customXml" ds:itemID="{E0100757-2A3C-4BF5-AA07-50BFE5915C7F}"/>
</file>

<file path=customXml/itemProps3.xml><?xml version="1.0" encoding="utf-8"?>
<ds:datastoreItem xmlns:ds="http://schemas.openxmlformats.org/officeDocument/2006/customXml" ds:itemID="{F8E3D6B0-76C1-4F81-A723-C85572B2453B}"/>
</file>

<file path=customXml/itemProps4.xml><?xml version="1.0" encoding="utf-8"?>
<ds:datastoreItem xmlns:ds="http://schemas.openxmlformats.org/officeDocument/2006/customXml" ds:itemID="{303BDEFA-2EF2-4542-BE89-8C819BBEBE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Interpublic</Company>
  <LinksUpToDate>false</LinksUpToDate>
  <CharactersWithSpaces>1379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Wilmott, Paul (OXF-CDX)</dc:creator>
  <cp:keywords/>
  <dc:description/>
  <cp:lastModifiedBy>Wilmott, Paul (OXF-CDX)</cp:lastModifiedBy>
  <cp:revision>1</cp:revision>
  <dcterms:created xsi:type="dcterms:W3CDTF">2015-10-20T15:12:00Z</dcterms:created>
  <dcterms:modified xsi:type="dcterms:W3CDTF">2015-10-20T15:12:00Z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0x01010081D93FCA0D4C494BA00DC4EA15AEEC69</vt:lpwstr>
  </property>
</Properties>
</file>