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A9B8DC" w14:textId="0C6DCD58" w:rsidR="006601B4" w:rsidRPr="00C8504C" w:rsidRDefault="00B866F6" w:rsidP="006601B4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B02FF8">
        <w:rPr>
          <w:rFonts w:ascii="Times New Roman" w:hAnsi="Times New Roman" w:cs="Times New Roman"/>
          <w:b/>
          <w:color w:val="000000" w:themeColor="text1"/>
          <w:lang w:val="en-US"/>
        </w:rPr>
        <w:t>Additional file</w:t>
      </w:r>
      <w:r w:rsidR="00F47CD4">
        <w:rPr>
          <w:rFonts w:ascii="Times New Roman" w:hAnsi="Times New Roman" w:cs="Times New Roman"/>
          <w:b/>
          <w:color w:val="000000" w:themeColor="text1"/>
          <w:lang w:val="en-US"/>
        </w:rPr>
        <w:t xml:space="preserve"> 2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lang w:val="en-US"/>
        </w:rPr>
        <w:t xml:space="preserve">, </w:t>
      </w:r>
      <w:r w:rsidRPr="00804099">
        <w:rPr>
          <w:rFonts w:ascii="Times New Roman" w:hAnsi="Times New Roman" w:cs="Times New Roman"/>
          <w:b/>
          <w:color w:val="000000" w:themeColor="text1"/>
          <w:lang w:val="en-US"/>
        </w:rPr>
        <w:t>table</w:t>
      </w:r>
      <w:r w:rsidR="006601B4" w:rsidRPr="00C8504C">
        <w:rPr>
          <w:rFonts w:ascii="Times New Roman" w:hAnsi="Times New Roman" w:cs="Times New Roman"/>
          <w:b/>
          <w:color w:val="000000" w:themeColor="text1"/>
          <w:lang w:val="en-US"/>
        </w:rPr>
        <w:t xml:space="preserve">. </w:t>
      </w:r>
      <w:r w:rsidR="006601B4" w:rsidRPr="00C8504C">
        <w:rPr>
          <w:rFonts w:ascii="Times New Roman" w:hAnsi="Times New Roman" w:cs="Times New Roman"/>
          <w:color w:val="000000" w:themeColor="text1"/>
          <w:lang w:val="en-US"/>
        </w:rPr>
        <w:t>Studies excluded after full text review.</w:t>
      </w:r>
    </w:p>
    <w:p w14:paraId="20258BF2" w14:textId="77777777" w:rsidR="006601B4" w:rsidRPr="00C8504C" w:rsidRDefault="006601B4" w:rsidP="006601B4">
      <w:pPr>
        <w:jc w:val="both"/>
        <w:rPr>
          <w:rFonts w:ascii="Times New Roman" w:hAnsi="Times New Roman" w:cs="Times New Roman"/>
          <w:b/>
          <w:color w:val="000000" w:themeColor="text1"/>
          <w:lang w:val="en-US"/>
        </w:rPr>
      </w:pPr>
    </w:p>
    <w:tbl>
      <w:tblPr>
        <w:tblStyle w:val="Tabelacomgrade"/>
        <w:tblW w:w="86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6601B4" w:rsidRPr="00C8504C" w14:paraId="0EB6B55D" w14:textId="77777777" w:rsidTr="00F41696">
        <w:trPr>
          <w:jc w:val="center"/>
        </w:trPr>
        <w:tc>
          <w:tcPr>
            <w:tcW w:w="8647" w:type="dxa"/>
            <w:tcBorders>
              <w:top w:val="single" w:sz="4" w:space="0" w:color="auto"/>
              <w:bottom w:val="nil"/>
            </w:tcBorders>
          </w:tcPr>
          <w:p w14:paraId="110F3025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 Guo QF, Xu ZH, Wen SF, et al. Value of a skin island flap as a postoperative predictor of vascularized fibula graft viability in extensive diaphyseal bone defect reconstruction. Orthop Traumatol Surg Res. 2012;98(5):576-82.</w:t>
            </w:r>
          </w:p>
        </w:tc>
      </w:tr>
      <w:tr w:rsidR="006601B4" w:rsidRPr="00C8504C" w14:paraId="6663F4FB" w14:textId="77777777" w:rsidTr="00F41696">
        <w:trPr>
          <w:jc w:val="center"/>
        </w:trPr>
        <w:tc>
          <w:tcPr>
            <w:tcW w:w="8647" w:type="dxa"/>
            <w:tcBorders>
              <w:top w:val="nil"/>
              <w:bottom w:val="nil"/>
            </w:tcBorders>
          </w:tcPr>
          <w:p w14:paraId="125873ED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2. Fitoussi F, Masquelet AC, Rigal S, et al. Inter-tibiofibular graft for traumatic segmental bone defect of the tibia. Orthop Traumatol Surg Res. 2012;98(2):214-9.</w:t>
            </w:r>
          </w:p>
        </w:tc>
      </w:tr>
      <w:tr w:rsidR="006601B4" w:rsidRPr="00C8504C" w14:paraId="38C2034A" w14:textId="77777777" w:rsidTr="00F41696">
        <w:trPr>
          <w:jc w:val="center"/>
        </w:trPr>
        <w:tc>
          <w:tcPr>
            <w:tcW w:w="8647" w:type="dxa"/>
            <w:tcBorders>
              <w:top w:val="nil"/>
            </w:tcBorders>
          </w:tcPr>
          <w:p w14:paraId="23BA2FA1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 Karger C, Kishi T, Schneider L, et al. Treatment of posttraumatic bone defects by the induced membrane technique. Orthop Traumatol Surg Res. 2012;98(1):97-102.</w:t>
            </w:r>
          </w:p>
        </w:tc>
      </w:tr>
      <w:tr w:rsidR="006601B4" w:rsidRPr="00C8504C" w14:paraId="06D89A7B" w14:textId="77777777" w:rsidTr="00F41696">
        <w:trPr>
          <w:jc w:val="center"/>
        </w:trPr>
        <w:tc>
          <w:tcPr>
            <w:tcW w:w="8647" w:type="dxa"/>
          </w:tcPr>
          <w:p w14:paraId="0604F285" w14:textId="77777777" w:rsidR="006601B4" w:rsidRPr="00C8504C" w:rsidRDefault="006601B4" w:rsidP="00F416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4. Donegan DJ, Scolaro J, Matuszewski PE, et al. Staged bone grafting following placement of an antibiotic spacer block for the management of segmental long bone defects. Orthopedics. 2011;34(11):e730-5.</w:t>
            </w:r>
          </w:p>
        </w:tc>
      </w:tr>
      <w:tr w:rsidR="006601B4" w:rsidRPr="00C8504C" w14:paraId="466D40D5" w14:textId="77777777" w:rsidTr="00F41696">
        <w:trPr>
          <w:trHeight w:val="390"/>
          <w:jc w:val="center"/>
        </w:trPr>
        <w:tc>
          <w:tcPr>
            <w:tcW w:w="8647" w:type="dxa"/>
          </w:tcPr>
          <w:p w14:paraId="3EAB2312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5. Zhen P, Liu XY, Lu H, et al. Fixation and reconstruction of severe tibial shaft fractures with vascularized fibular grafting. Arch Orthop Trauma Surg. 2011;131(1):93-9.</w:t>
            </w:r>
          </w:p>
        </w:tc>
      </w:tr>
      <w:tr w:rsidR="006601B4" w:rsidRPr="00C8504C" w14:paraId="516200C0" w14:textId="77777777" w:rsidTr="00F41696">
        <w:trPr>
          <w:jc w:val="center"/>
        </w:trPr>
        <w:tc>
          <w:tcPr>
            <w:tcW w:w="8647" w:type="dxa"/>
            <w:tcBorders>
              <w:bottom w:val="nil"/>
            </w:tcBorders>
          </w:tcPr>
          <w:p w14:paraId="685CF64E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 Stafford PR, Norris BL. Reamer-irrigator-aspirator bone graft and bi Masquelet technique for segmental bone defect nonunions: a review of 25 cases. Injury. 2010;41(2):S72-7.</w:t>
            </w:r>
          </w:p>
        </w:tc>
      </w:tr>
      <w:tr w:rsidR="006601B4" w:rsidRPr="00C8504C" w14:paraId="68E7BD57" w14:textId="77777777" w:rsidTr="00F41696">
        <w:trPr>
          <w:jc w:val="center"/>
        </w:trPr>
        <w:tc>
          <w:tcPr>
            <w:tcW w:w="8647" w:type="dxa"/>
            <w:tcBorders>
              <w:top w:val="nil"/>
              <w:bottom w:val="nil"/>
            </w:tcBorders>
          </w:tcPr>
          <w:p w14:paraId="37C3AD9A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 Sun Y, Zhang C, Jin D, et al. Treatment for large skeletal defects by free vascularized fibular graft combined with locking plate. Arch Orthop Trauma Surg. 2010;130(4):473-9.</w:t>
            </w:r>
          </w:p>
        </w:tc>
      </w:tr>
      <w:tr w:rsidR="006601B4" w:rsidRPr="00C8504C" w14:paraId="47E0E777" w14:textId="77777777" w:rsidTr="00F41696">
        <w:trPr>
          <w:jc w:val="center"/>
        </w:trPr>
        <w:tc>
          <w:tcPr>
            <w:tcW w:w="8647" w:type="dxa"/>
            <w:tcBorders>
              <w:top w:val="nil"/>
            </w:tcBorders>
          </w:tcPr>
          <w:p w14:paraId="1D57AEFD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 Henry SL, Frome BA, Pederson WC. Vascularized bone transfer for severe injury around the ankle. Microsurgery. 2009;29(5):353-60.</w:t>
            </w:r>
          </w:p>
        </w:tc>
      </w:tr>
      <w:tr w:rsidR="006601B4" w:rsidRPr="00C8504C" w14:paraId="58FE774D" w14:textId="77777777" w:rsidTr="00F41696">
        <w:trPr>
          <w:jc w:val="center"/>
        </w:trPr>
        <w:tc>
          <w:tcPr>
            <w:tcW w:w="8647" w:type="dxa"/>
          </w:tcPr>
          <w:p w14:paraId="1A1CABFB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9. Oh JK, Bae JH, Oh CW, et al. Treatment of femoral and tibial diaphyseal nonunions using reamed intramedullary nailing without bone graft. Injury. 2008;39(8):952-9.</w:t>
            </w:r>
          </w:p>
        </w:tc>
      </w:tr>
      <w:tr w:rsidR="006601B4" w:rsidRPr="00C8504C" w14:paraId="1A2F2E6A" w14:textId="77777777" w:rsidTr="00F41696">
        <w:trPr>
          <w:jc w:val="center"/>
        </w:trPr>
        <w:tc>
          <w:tcPr>
            <w:tcW w:w="8647" w:type="dxa"/>
          </w:tcPr>
          <w:p w14:paraId="3533AAE0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 Adani R, Delcroix L, Innocenti M, et al. Free fibula flap for humerus segmental reconstruction: report on 13 cases. Chir Organi Mov. 2008;91(1):21-6.</w:t>
            </w:r>
          </w:p>
        </w:tc>
      </w:tr>
      <w:tr w:rsidR="006601B4" w:rsidRPr="00C8504C" w14:paraId="6CB0464E" w14:textId="77777777" w:rsidTr="00F41696">
        <w:trPr>
          <w:jc w:val="center"/>
        </w:trPr>
        <w:tc>
          <w:tcPr>
            <w:tcW w:w="8647" w:type="dxa"/>
          </w:tcPr>
          <w:p w14:paraId="1F146696" w14:textId="77777777" w:rsidR="006601B4" w:rsidRPr="00C8504C" w:rsidRDefault="006601B4" w:rsidP="00F416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11. Ristiniemi J. External fixation of tibial pilon fractures and fracture healing. Acta Orthop Suppl. 2007;78(326):3, 5-34.</w:t>
            </w:r>
          </w:p>
        </w:tc>
      </w:tr>
      <w:tr w:rsidR="006601B4" w:rsidRPr="00C8504C" w14:paraId="5076CF81" w14:textId="77777777" w:rsidTr="00F41696">
        <w:trPr>
          <w:jc w:val="center"/>
        </w:trPr>
        <w:tc>
          <w:tcPr>
            <w:tcW w:w="8647" w:type="dxa"/>
          </w:tcPr>
          <w:p w14:paraId="418618EB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12. Kremer T, Bickert B, Germann G, et al. Outcome assessment after reconstruction of complex defects of the forearm and hand with osteocutaneous free flaps. Plast Reconstr Surg. 2006;118(2):443-54.</w:t>
            </w:r>
          </w:p>
        </w:tc>
      </w:tr>
      <w:tr w:rsidR="006601B4" w:rsidRPr="00C8504C" w14:paraId="120A2517" w14:textId="77777777" w:rsidTr="00F41696">
        <w:trPr>
          <w:jc w:val="center"/>
        </w:trPr>
        <w:tc>
          <w:tcPr>
            <w:tcW w:w="8647" w:type="dxa"/>
          </w:tcPr>
          <w:p w14:paraId="7903636C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13. Maneerit J, Meknavin S, Hanpanitkitkan S. Percutaneous versus open bone grafting in the treatment of tibial fractures: a randomized prospective trial. J Med Assoc Thai. 2004;87(9):1034-40.</w:t>
            </w:r>
          </w:p>
        </w:tc>
      </w:tr>
      <w:tr w:rsidR="006601B4" w:rsidRPr="00C8504C" w14:paraId="1ACCD8A7" w14:textId="77777777" w:rsidTr="00F41696">
        <w:trPr>
          <w:jc w:val="center"/>
        </w:trPr>
        <w:tc>
          <w:tcPr>
            <w:tcW w:w="8647" w:type="dxa"/>
          </w:tcPr>
          <w:p w14:paraId="2A3DAAC4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 Muramatsu K, Ihara K, Shigetomi M, et al. Femoral reconstruction by single, folded or double free vascularised fibular grafts. Br J Plast Surg. 2004;57(6):550-5.</w:t>
            </w:r>
          </w:p>
        </w:tc>
      </w:tr>
      <w:tr w:rsidR="006601B4" w:rsidRPr="00C8504C" w14:paraId="0211EBB3" w14:textId="77777777" w:rsidTr="00F41696">
        <w:trPr>
          <w:jc w:val="center"/>
        </w:trPr>
        <w:tc>
          <w:tcPr>
            <w:tcW w:w="8647" w:type="dxa"/>
          </w:tcPr>
          <w:p w14:paraId="3FA04207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15. Chen MT, Chang MC, Chen CM, et al. Double-strut free vascular fibular grafting for reconstruction of the lower extremities. Injury. 2003;34(10):763-9.</w:t>
            </w:r>
          </w:p>
        </w:tc>
      </w:tr>
      <w:tr w:rsidR="006601B4" w:rsidRPr="00C8504C" w14:paraId="072C8951" w14:textId="77777777" w:rsidTr="00F41696">
        <w:trPr>
          <w:jc w:val="center"/>
        </w:trPr>
        <w:tc>
          <w:tcPr>
            <w:tcW w:w="8647" w:type="dxa"/>
          </w:tcPr>
          <w:p w14:paraId="048BEDC0" w14:textId="77777777" w:rsidR="006601B4" w:rsidRPr="00C8504C" w:rsidRDefault="006601B4" w:rsidP="00F416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 Masquelet AC. Muscle reconstruction in reconstructive surgery: soft tissue repair and long bone reconstruction. Langenbecks Arch Surg. 2003;388(5):344-6.</w:t>
            </w:r>
          </w:p>
        </w:tc>
      </w:tr>
      <w:tr w:rsidR="006601B4" w:rsidRPr="00C8504C" w14:paraId="5BC511BC" w14:textId="77777777" w:rsidTr="00F41696">
        <w:trPr>
          <w:jc w:val="center"/>
        </w:trPr>
        <w:tc>
          <w:tcPr>
            <w:tcW w:w="8647" w:type="dxa"/>
          </w:tcPr>
          <w:p w14:paraId="529C9320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17. Falder S, Sinclair JS, Rogers CA, et al. Long-term behaviour of the free vascularised fibula following reconstruction of large bony defects. Br J Plast Surg. 2003;56(6):571-84.</w:t>
            </w:r>
          </w:p>
        </w:tc>
      </w:tr>
      <w:tr w:rsidR="006601B4" w:rsidRPr="00C8504C" w14:paraId="4E23E959" w14:textId="77777777" w:rsidTr="00F41696">
        <w:trPr>
          <w:jc w:val="center"/>
        </w:trPr>
        <w:tc>
          <w:tcPr>
            <w:tcW w:w="8647" w:type="dxa"/>
          </w:tcPr>
          <w:p w14:paraId="32464DD0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 Borrelli J Jr, Prickett WD, Ricci WM. Treatment of nonunions and osseous defects with bone graft and calcium sulfate. Clin Orthop Relat Res. 2003;(411):245-54.</w:t>
            </w:r>
          </w:p>
        </w:tc>
      </w:tr>
      <w:tr w:rsidR="006601B4" w:rsidRPr="00C8504C" w14:paraId="09781B79" w14:textId="77777777" w:rsidTr="00F41696">
        <w:trPr>
          <w:jc w:val="center"/>
        </w:trPr>
        <w:tc>
          <w:tcPr>
            <w:tcW w:w="8647" w:type="dxa"/>
          </w:tcPr>
          <w:p w14:paraId="52BBCB6E" w14:textId="77777777" w:rsidR="006601B4" w:rsidRPr="00C8504C" w:rsidRDefault="006601B4" w:rsidP="00F416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 Huang WC, Chen HC, Wei FC, et al. Chimeric flap in clinical use. Clin Plast Surg. 2003;30(3):457-67.</w:t>
            </w:r>
          </w:p>
        </w:tc>
      </w:tr>
      <w:tr w:rsidR="006601B4" w:rsidRPr="00C8504C" w14:paraId="48E60B1A" w14:textId="77777777" w:rsidTr="00F41696">
        <w:trPr>
          <w:jc w:val="center"/>
        </w:trPr>
        <w:tc>
          <w:tcPr>
            <w:tcW w:w="8647" w:type="dxa"/>
          </w:tcPr>
          <w:p w14:paraId="5FC2A2A2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 Arai K, Toh S, Tsubo K, et al. Complications of vascularized fibula graft for reconstruction of long bones. Plast Reconstr Surg. 2002;109(7):2301-6.</w:t>
            </w:r>
          </w:p>
        </w:tc>
      </w:tr>
      <w:tr w:rsidR="006601B4" w:rsidRPr="00C8504C" w14:paraId="31C6A4E7" w14:textId="77777777" w:rsidTr="00F41696">
        <w:trPr>
          <w:jc w:val="center"/>
        </w:trPr>
        <w:tc>
          <w:tcPr>
            <w:tcW w:w="8647" w:type="dxa"/>
          </w:tcPr>
          <w:p w14:paraId="3C44ADA7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 Yokoyama K, Itoman M, Nakamura K, et al. Free vascularized fibular graft vs. Ilizarov method for post-traumatic tibial bone defect. J Reconstr Microsurg. 2001;17(1):17-25.</w:t>
            </w:r>
          </w:p>
        </w:tc>
      </w:tr>
      <w:tr w:rsidR="006601B4" w:rsidRPr="00C8504C" w14:paraId="1E2B6E04" w14:textId="77777777" w:rsidTr="00F41696">
        <w:trPr>
          <w:jc w:val="center"/>
        </w:trPr>
        <w:tc>
          <w:tcPr>
            <w:tcW w:w="8647" w:type="dxa"/>
            <w:tcBorders>
              <w:bottom w:val="nil"/>
            </w:tcBorders>
          </w:tcPr>
          <w:p w14:paraId="2CB10577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22. Minami A, Kasashima T, Iwasaki N, et al. Vascularised fibular grafts. An experience of 102 patients. J Bone Joint Surg Br. 2000;82(7):1022-5.</w:t>
            </w:r>
          </w:p>
        </w:tc>
      </w:tr>
      <w:tr w:rsidR="006601B4" w:rsidRPr="00C8504C" w14:paraId="3AADB55C" w14:textId="77777777" w:rsidTr="00F41696">
        <w:trPr>
          <w:jc w:val="center"/>
        </w:trPr>
        <w:tc>
          <w:tcPr>
            <w:tcW w:w="8647" w:type="dxa"/>
          </w:tcPr>
          <w:p w14:paraId="03284362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 Lee KS, Park JW. Free vascularized osteocutaneous fibular graft to the tibia. Microsurgery. 1999;19(3):141-7.</w:t>
            </w:r>
          </w:p>
        </w:tc>
      </w:tr>
      <w:tr w:rsidR="006601B4" w:rsidRPr="00C8504C" w14:paraId="40347278" w14:textId="77777777" w:rsidTr="00F41696">
        <w:trPr>
          <w:jc w:val="center"/>
        </w:trPr>
        <w:tc>
          <w:tcPr>
            <w:tcW w:w="8647" w:type="dxa"/>
            <w:tcBorders>
              <w:bottom w:val="nil"/>
            </w:tcBorders>
          </w:tcPr>
          <w:p w14:paraId="35134B17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24. Lin CH, Wei FC, Chen HC, et al. Outcome comparison in traumatic lower-extremity reconstruction by using various composite vascularized bone transplantation. Plast Reconstr Surg. 1999;104(4):984-92.</w:t>
            </w:r>
          </w:p>
        </w:tc>
      </w:tr>
      <w:tr w:rsidR="006601B4" w:rsidRPr="00C8504C" w14:paraId="37634137" w14:textId="77777777" w:rsidTr="00F41696">
        <w:trPr>
          <w:jc w:val="center"/>
        </w:trPr>
        <w:tc>
          <w:tcPr>
            <w:tcW w:w="8647" w:type="dxa"/>
          </w:tcPr>
          <w:p w14:paraId="37183984" w14:textId="77777777" w:rsidR="006601B4" w:rsidRPr="00C8504C" w:rsidRDefault="006601B4" w:rsidP="00F41696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C850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25. Musharafieh R, Osmani O, Musharafieh U, et al. Efficacy of microsurgical free-tissue transfer in chronic osteomyelitis of the leg and foot: review of 22 cases. J Reconstr Microsurg. 1999;15(4):239-44.</w:t>
            </w:r>
          </w:p>
        </w:tc>
      </w:tr>
    </w:tbl>
    <w:p w14:paraId="75C9A0A9" w14:textId="77777777" w:rsidR="006601B4" w:rsidRPr="00C8504C" w:rsidRDefault="006601B4" w:rsidP="006601B4">
      <w:pPr>
        <w:jc w:val="both"/>
        <w:rPr>
          <w:rFonts w:ascii="Times New Roman" w:hAnsi="Times New Roman" w:cs="Times New Roman"/>
        </w:rPr>
      </w:pPr>
    </w:p>
    <w:p w14:paraId="532570C0" w14:textId="77777777" w:rsidR="00D77E4E" w:rsidRPr="00C8504C" w:rsidRDefault="00D77E4E">
      <w:pPr>
        <w:rPr>
          <w:rFonts w:ascii="Times New Roman" w:hAnsi="Times New Roman" w:cs="Times New Roman"/>
        </w:rPr>
      </w:pPr>
    </w:p>
    <w:sectPr w:rsidR="00D77E4E" w:rsidRPr="00C8504C" w:rsidSect="00AD18E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1B4"/>
    <w:rsid w:val="006601B4"/>
    <w:rsid w:val="008D0615"/>
    <w:rsid w:val="00AD18E6"/>
    <w:rsid w:val="00B866F6"/>
    <w:rsid w:val="00C8504C"/>
    <w:rsid w:val="00D77E4E"/>
    <w:rsid w:val="00F4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5D93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01B4"/>
    <w:rPr>
      <w:rFonts w:eastAsiaTheme="minorEastAs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601B4"/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668</Words>
  <Characters>3608</Characters>
  <Application>Microsoft Macintosh Word</Application>
  <DocSecurity>0</DocSecurity>
  <Lines>30</Lines>
  <Paragraphs>8</Paragraphs>
  <ScaleCrop>false</ScaleCrop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AZI</dc:creator>
  <cp:keywords/>
  <dc:description/>
  <cp:lastModifiedBy>MATHEUS AZI</cp:lastModifiedBy>
  <cp:revision>5</cp:revision>
  <dcterms:created xsi:type="dcterms:W3CDTF">2016-01-21T00:43:00Z</dcterms:created>
  <dcterms:modified xsi:type="dcterms:W3CDTF">2016-04-18T17:22:00Z</dcterms:modified>
</cp:coreProperties>
</file>