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40A" w:rsidRPr="009801B5" w:rsidRDefault="0023440A" w:rsidP="0023440A">
      <w:pPr>
        <w:spacing w:line="480" w:lineRule="auto"/>
        <w:rPr>
          <w:rFonts w:ascii="Arial" w:hAnsi="Arial" w:cs="Arial"/>
        </w:rPr>
      </w:pPr>
      <w:r w:rsidRPr="009801B5">
        <w:rPr>
          <w:rFonts w:ascii="Arial" w:hAnsi="Arial" w:cs="Arial"/>
        </w:rPr>
        <w:t xml:space="preserve">Adachi et al </w:t>
      </w:r>
    </w:p>
    <w:p w:rsidR="0023440A" w:rsidRPr="009801B5" w:rsidRDefault="0023440A" w:rsidP="0023440A">
      <w:pPr>
        <w:spacing w:line="480" w:lineRule="auto"/>
        <w:rPr>
          <w:rFonts w:ascii="Arial" w:hAnsi="Arial" w:cs="Arial"/>
        </w:rPr>
      </w:pPr>
      <w:r w:rsidRPr="00440199">
        <w:rPr>
          <w:rFonts w:ascii="Arial" w:hAnsi="Arial" w:cs="Arial"/>
          <w:b/>
        </w:rPr>
        <w:t xml:space="preserve">Additional File </w:t>
      </w:r>
      <w:r w:rsidR="00E17B76">
        <w:rPr>
          <w:rFonts w:ascii="Arial" w:hAnsi="Arial" w:cs="Arial"/>
          <w:b/>
        </w:rPr>
        <w:t>1</w:t>
      </w:r>
      <w:bookmarkStart w:id="0" w:name="_GoBack"/>
      <w:bookmarkEnd w:id="0"/>
      <w:r w:rsidRPr="00440199">
        <w:rPr>
          <w:rFonts w:ascii="Arial" w:hAnsi="Arial" w:cs="Arial"/>
          <w:b/>
        </w:rPr>
        <w:t>:</w:t>
      </w:r>
      <w:r w:rsidRPr="009801B5">
        <w:rPr>
          <w:rFonts w:ascii="Arial" w:hAnsi="Arial" w:cs="Arial"/>
        </w:rPr>
        <w:t xml:space="preserve"> Design of FREEDOM and the Extension study. </w:t>
      </w:r>
      <w:r w:rsidRPr="009801B5">
        <w:rPr>
          <w:rFonts w:ascii="Arial" w:hAnsi="Arial" w:cs="Arial"/>
          <w:i/>
        </w:rPr>
        <w:t>Q6M</w:t>
      </w:r>
      <w:r w:rsidRPr="009801B5">
        <w:rPr>
          <w:rFonts w:ascii="Arial" w:hAnsi="Arial" w:cs="Arial"/>
        </w:rPr>
        <w:t xml:space="preserve"> once every 6 months, </w:t>
      </w:r>
      <w:r w:rsidRPr="009801B5">
        <w:rPr>
          <w:rFonts w:ascii="Arial" w:hAnsi="Arial" w:cs="Arial"/>
          <w:i/>
        </w:rPr>
        <w:t>SC</w:t>
      </w:r>
      <w:r w:rsidRPr="009801B5">
        <w:rPr>
          <w:rFonts w:ascii="Arial" w:hAnsi="Arial" w:cs="Arial"/>
        </w:rPr>
        <w:t xml:space="preserve"> subcutaneous</w:t>
      </w:r>
    </w:p>
    <w:p w:rsidR="0023440A" w:rsidRPr="009801B5" w:rsidRDefault="0023440A" w:rsidP="0023440A">
      <w:r w:rsidRPr="009801B5">
        <w:rPr>
          <w:noProof/>
        </w:rPr>
        <w:drawing>
          <wp:inline distT="0" distB="0" distL="0" distR="0">
            <wp:extent cx="5943600" cy="311467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67"/>
                    <a:stretch/>
                  </pic:blipFill>
                  <pic:spPr bwMode="auto">
                    <a:xfrm>
                      <a:off x="0" y="0"/>
                      <a:ext cx="5943600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440A" w:rsidRDefault="0023440A" w:rsidP="0023440A"/>
    <w:p w:rsidR="0023440A" w:rsidRPr="000D6594" w:rsidRDefault="0023440A" w:rsidP="0023440A">
      <w:pPr>
        <w:spacing w:line="480" w:lineRule="auto"/>
        <w:rPr>
          <w:rFonts w:ascii="Arial" w:hAnsi="Arial" w:cs="Arial"/>
        </w:rPr>
      </w:pPr>
      <w:r w:rsidRPr="000D6594">
        <w:rPr>
          <w:rFonts w:ascii="Arial" w:hAnsi="Arial" w:cs="Arial"/>
          <w:b/>
        </w:rPr>
        <w:t>Reference</w:t>
      </w:r>
    </w:p>
    <w:p w:rsidR="0023440A" w:rsidRPr="000D6594" w:rsidRDefault="00CE32E0" w:rsidP="0023440A">
      <w:pPr>
        <w:spacing w:line="480" w:lineRule="auto"/>
        <w:rPr>
          <w:rFonts w:ascii="Arial" w:hAnsi="Arial" w:cs="Arial"/>
        </w:rPr>
      </w:pPr>
      <w:r w:rsidRPr="000D6594">
        <w:rPr>
          <w:rFonts w:ascii="Arial" w:hAnsi="Arial" w:cs="Arial"/>
        </w:rPr>
        <w:fldChar w:fldCharType="begin"/>
      </w:r>
      <w:r w:rsidR="0023440A" w:rsidRPr="000D6594">
        <w:rPr>
          <w:rFonts w:ascii="Arial" w:hAnsi="Arial" w:cs="Arial"/>
          <w:lang w:val="fr-CH"/>
        </w:rPr>
        <w:instrText xml:space="preserve"> ADDIN EN.REFLIST </w:instrText>
      </w:r>
      <w:r w:rsidRPr="000D6594">
        <w:rPr>
          <w:rFonts w:ascii="Arial" w:hAnsi="Arial" w:cs="Arial"/>
        </w:rPr>
        <w:fldChar w:fldCharType="separate"/>
      </w:r>
      <w:bookmarkStart w:id="1" w:name="_ENREF_1"/>
      <w:r w:rsidR="0023440A" w:rsidRPr="000D6594">
        <w:rPr>
          <w:rFonts w:ascii="Arial" w:hAnsi="Arial" w:cs="Arial"/>
          <w:lang w:val="fr-CH"/>
        </w:rPr>
        <w:t xml:space="preserve">Papapoulos S, Chapurlat R, Libanati C, Brandi ML, Brown JP, Czerwinski E, et al. </w:t>
      </w:r>
      <w:r w:rsidR="0023440A" w:rsidRPr="000D6594">
        <w:rPr>
          <w:rFonts w:ascii="Arial" w:hAnsi="Arial" w:cs="Arial"/>
        </w:rPr>
        <w:t>Five years of denosumab exposure in women with postmenopausal osteoporosis: results from the first two years of the FREEDOM extension. J Bone Miner Res. 2012;27(3):694-701.</w:t>
      </w:r>
      <w:bookmarkEnd w:id="1"/>
    </w:p>
    <w:p w:rsidR="0023440A" w:rsidRDefault="00CE32E0" w:rsidP="0023440A">
      <w:pPr>
        <w:spacing w:after="0" w:line="480" w:lineRule="auto"/>
        <w:ind w:left="3150" w:hanging="3150"/>
        <w:rPr>
          <w:rFonts w:ascii="Arial" w:hAnsi="Arial" w:cs="Arial"/>
        </w:rPr>
      </w:pPr>
      <w:r w:rsidRPr="000D6594">
        <w:rPr>
          <w:rFonts w:ascii="Arial" w:hAnsi="Arial" w:cs="Arial"/>
        </w:rPr>
        <w:fldChar w:fldCharType="end"/>
      </w:r>
    </w:p>
    <w:p w:rsidR="00A36DB4" w:rsidRPr="00D231C2" w:rsidRDefault="00A36DB4" w:rsidP="00A36DB4">
      <w:pPr>
        <w:rPr>
          <w:rFonts w:ascii="Arial" w:hAnsi="Arial" w:cs="Arial"/>
        </w:rPr>
      </w:pPr>
    </w:p>
    <w:sectPr w:rsidR="00A36DB4" w:rsidRPr="00D231C2" w:rsidSect="000E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96097"/>
    <w:multiLevelType w:val="hybridMultilevel"/>
    <w:tmpl w:val="38D25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usculoskeletal Dis_19SEP2016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e92vsw2wdxevfgezp0s5v0rpd9p95pzwde2z&quot;&gt;Adachi et al patient characteristics&lt;record-ids&gt;&lt;item&gt;2&lt;/item&gt;&lt;/record-ids&gt;&lt;/item&gt;&lt;/Libraries&gt;"/>
    <w:docVar w:name="Total_Editing_Time" w:val="1"/>
  </w:docVars>
  <w:rsids>
    <w:rsidRoot w:val="00AB5251"/>
    <w:rsid w:val="000F35C7"/>
    <w:rsid w:val="001214D9"/>
    <w:rsid w:val="00134059"/>
    <w:rsid w:val="00171A1F"/>
    <w:rsid w:val="0023440A"/>
    <w:rsid w:val="0035097F"/>
    <w:rsid w:val="003C3D5B"/>
    <w:rsid w:val="00440199"/>
    <w:rsid w:val="00441183"/>
    <w:rsid w:val="004770BB"/>
    <w:rsid w:val="00477D20"/>
    <w:rsid w:val="005C72D8"/>
    <w:rsid w:val="006A21C7"/>
    <w:rsid w:val="00742A00"/>
    <w:rsid w:val="00856D9C"/>
    <w:rsid w:val="008B340A"/>
    <w:rsid w:val="008B7C55"/>
    <w:rsid w:val="008D6865"/>
    <w:rsid w:val="0096226D"/>
    <w:rsid w:val="00981122"/>
    <w:rsid w:val="00995190"/>
    <w:rsid w:val="00A30BCA"/>
    <w:rsid w:val="00A36DB4"/>
    <w:rsid w:val="00AB5251"/>
    <w:rsid w:val="00BE38A6"/>
    <w:rsid w:val="00C10983"/>
    <w:rsid w:val="00C86994"/>
    <w:rsid w:val="00CB1627"/>
    <w:rsid w:val="00CE32E0"/>
    <w:rsid w:val="00D231C2"/>
    <w:rsid w:val="00DD4E40"/>
    <w:rsid w:val="00E17B76"/>
    <w:rsid w:val="00FF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B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30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30BCA"/>
  </w:style>
  <w:style w:type="paragraph" w:styleId="BalloonText">
    <w:name w:val="Balloon Text"/>
    <w:basedOn w:val="Normal"/>
    <w:link w:val="BalloonTextChar"/>
    <w:uiPriority w:val="99"/>
    <w:semiHidden/>
    <w:unhideWhenUsed/>
    <w:rsid w:val="00A30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C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0B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0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B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BC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8112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D4E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Calumpang, Mario Jade</cp:lastModifiedBy>
  <cp:revision>10</cp:revision>
  <dcterms:created xsi:type="dcterms:W3CDTF">2017-04-03T16:33:00Z</dcterms:created>
  <dcterms:modified xsi:type="dcterms:W3CDTF">2017-04-25T05:07:00Z</dcterms:modified>
</cp:coreProperties>
</file>