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69BD8" w14:textId="2B870861" w:rsidR="00A57118" w:rsidRPr="0005078C" w:rsidRDefault="004E4DE2" w:rsidP="00A57118">
      <w:pPr>
        <w:spacing w:after="0" w:line="360" w:lineRule="auto"/>
        <w:ind w:right="270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Additional</w:t>
      </w:r>
      <w:r w:rsidR="0048575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</w:t>
      </w:r>
      <w:r w:rsidR="00A30FE0">
        <w:rPr>
          <w:rFonts w:ascii="Arial" w:hAnsi="Arial" w:cs="Arial"/>
          <w:b/>
        </w:rPr>
        <w:t>ile 4</w:t>
      </w:r>
      <w:r w:rsidR="00A57118" w:rsidRPr="0005078C">
        <w:rPr>
          <w:rFonts w:ascii="Arial" w:hAnsi="Arial" w:cs="Arial"/>
          <w:b/>
        </w:rPr>
        <w:t>.</w:t>
      </w:r>
      <w:proofErr w:type="gramEnd"/>
      <w:r w:rsidR="00A57118" w:rsidRPr="0005078C">
        <w:rPr>
          <w:rFonts w:ascii="Arial" w:hAnsi="Arial" w:cs="Arial"/>
          <w:b/>
        </w:rPr>
        <w:t xml:space="preserve"> Cross-sectional Multivariable-adjusted predictors of gout-related outpatient and </w:t>
      </w:r>
      <w:r w:rsidR="00A57118" w:rsidRPr="0005078C">
        <w:rPr>
          <w:rFonts w:ascii="Arial" w:eastAsia="Times New Roman" w:hAnsi="Arial" w:cs="Arial"/>
          <w:b/>
          <w:kern w:val="24"/>
        </w:rPr>
        <w:t>Urgent/emergent/ overnight</w:t>
      </w:r>
      <w:r w:rsidR="00A57118" w:rsidRPr="0005078C">
        <w:rPr>
          <w:rFonts w:ascii="Arial" w:eastAsia="Times New Roman" w:hAnsi="Arial" w:cs="Arial"/>
          <w:kern w:val="24"/>
        </w:rPr>
        <w:t xml:space="preserve"> </w:t>
      </w:r>
      <w:r w:rsidR="00A57118" w:rsidRPr="0005078C">
        <w:rPr>
          <w:rFonts w:ascii="Arial" w:hAnsi="Arial" w:cs="Arial"/>
          <w:b/>
        </w:rPr>
        <w:t xml:space="preserve">visits in the three months </w:t>
      </w:r>
      <w:r w:rsidR="007A6749" w:rsidRPr="0005078C">
        <w:rPr>
          <w:rFonts w:ascii="Arial" w:hAnsi="Arial" w:cs="Arial"/>
          <w:b/>
        </w:rPr>
        <w:t>before</w:t>
      </w:r>
      <w:r w:rsidR="00A57118" w:rsidRPr="0005078C">
        <w:rPr>
          <w:rFonts w:ascii="Arial" w:hAnsi="Arial" w:cs="Arial"/>
          <w:b/>
        </w:rPr>
        <w:t xml:space="preserve"> </w:t>
      </w:r>
      <w:r w:rsidR="00E818DA">
        <w:rPr>
          <w:rFonts w:ascii="Arial" w:hAnsi="Arial" w:cs="Arial"/>
          <w:b/>
        </w:rPr>
        <w:t xml:space="preserve">the </w:t>
      </w:r>
      <w:r w:rsidR="00A57118" w:rsidRPr="0005078C">
        <w:rPr>
          <w:rFonts w:ascii="Arial" w:hAnsi="Arial" w:cs="Arial"/>
          <w:b/>
        </w:rPr>
        <w:t>baseline</w:t>
      </w:r>
      <w:r w:rsidR="007A6749">
        <w:rPr>
          <w:rFonts w:ascii="Arial" w:hAnsi="Arial" w:cs="Arial"/>
          <w:b/>
        </w:rPr>
        <w:t xml:space="preserve"> visit</w:t>
      </w:r>
    </w:p>
    <w:tbl>
      <w:tblPr>
        <w:tblStyle w:val="LightShading"/>
        <w:tblW w:w="0" w:type="auto"/>
        <w:tblLook w:val="0600" w:firstRow="0" w:lastRow="0" w:firstColumn="0" w:lastColumn="0" w:noHBand="1" w:noVBand="1"/>
      </w:tblPr>
      <w:tblGrid>
        <w:gridCol w:w="3078"/>
        <w:gridCol w:w="2088"/>
        <w:gridCol w:w="962"/>
      </w:tblGrid>
      <w:tr w:rsidR="00A57118" w:rsidRPr="0005078C" w14:paraId="470B3213" w14:textId="77777777" w:rsidTr="008F678D">
        <w:trPr>
          <w:trHeight w:val="719"/>
        </w:trPr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09C59818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</w:p>
          <w:p w14:paraId="7C689666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535EC469" w14:textId="77777777" w:rsidR="00A57118" w:rsidRPr="0005078C" w:rsidRDefault="00A57118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Incidence rate ratio </w:t>
            </w:r>
          </w:p>
          <w:p w14:paraId="75A1C5A2" w14:textId="77777777" w:rsidR="00A57118" w:rsidRPr="0005078C" w:rsidRDefault="00A57118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(95% CI)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hideMark/>
          </w:tcPr>
          <w:p w14:paraId="5A27E1B8" w14:textId="77777777" w:rsidR="00A57118" w:rsidRPr="0005078C" w:rsidRDefault="00A57118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P-value</w:t>
            </w:r>
          </w:p>
        </w:tc>
      </w:tr>
      <w:tr w:rsidR="00A57118" w:rsidRPr="0005078C" w14:paraId="1EBDCE08" w14:textId="77777777" w:rsidTr="008F678D">
        <w:trPr>
          <w:trHeight w:val="465"/>
        </w:trPr>
        <w:tc>
          <w:tcPr>
            <w:tcW w:w="0" w:type="auto"/>
            <w:gridSpan w:val="3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38CE1C4" w14:textId="77777777" w:rsidR="00A57118" w:rsidRPr="0005078C" w:rsidRDefault="00A57118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05078C">
              <w:rPr>
                <w:rFonts w:ascii="Arial" w:hAnsi="Arial" w:cs="Arial"/>
                <w:b/>
              </w:rPr>
              <w:t xml:space="preserve">Gout-related </w:t>
            </w:r>
            <w:r w:rsidRPr="0005078C">
              <w:rPr>
                <w:rFonts w:ascii="Arial" w:eastAsia="Times New Roman" w:hAnsi="Arial" w:cs="Arial"/>
                <w:b/>
                <w:kern w:val="24"/>
              </w:rPr>
              <w:t>Outpatient visits</w:t>
            </w:r>
          </w:p>
        </w:tc>
      </w:tr>
      <w:tr w:rsidR="00A57118" w:rsidRPr="0005078C" w14:paraId="5049E6EF" w14:textId="77777777" w:rsidTr="008F678D">
        <w:trPr>
          <w:trHeight w:val="465"/>
        </w:trPr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7295DABA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Age </w:t>
            </w:r>
          </w:p>
          <w:p w14:paraId="79F4F8E5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(for every 1 year increase)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14:paraId="45FD559D" w14:textId="78EC755B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1.01</w:t>
            </w:r>
          </w:p>
          <w:p w14:paraId="22CA3B95" w14:textId="46C9DB25" w:rsidR="00A57118" w:rsidRPr="0005078C" w:rsidRDefault="00A57118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 w:rsidRPr="0005078C">
              <w:rPr>
                <w:rFonts w:ascii="Arial" w:eastAsia="Times New Roman" w:hAnsi="Arial" w:cs="Arial"/>
                <w:b/>
              </w:rPr>
              <w:t>(1.00</w:t>
            </w:r>
            <w:r w:rsidR="000C2FA1">
              <w:rPr>
                <w:rFonts w:ascii="Arial" w:eastAsia="Times New Roman" w:hAnsi="Arial" w:cs="Arial"/>
                <w:b/>
              </w:rPr>
              <w:t xml:space="preserve">, </w:t>
            </w:r>
            <w:r w:rsidR="008F678D">
              <w:rPr>
                <w:rFonts w:ascii="Arial" w:eastAsia="Times New Roman" w:hAnsi="Arial" w:cs="Arial"/>
                <w:b/>
              </w:rPr>
              <w:t>1.02</w:t>
            </w:r>
            <w:r w:rsidRPr="0005078C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14:paraId="435C8AE9" w14:textId="5F2559CD" w:rsidR="00A57118" w:rsidRPr="0005078C" w:rsidRDefault="00A57118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 w:rsidRPr="0005078C">
              <w:rPr>
                <w:rFonts w:ascii="Arial" w:hAnsi="Arial" w:cs="Arial"/>
                <w:b/>
                <w:color w:val="000000"/>
              </w:rPr>
              <w:t>0</w:t>
            </w:r>
            <w:r w:rsidR="008F678D">
              <w:rPr>
                <w:rFonts w:ascii="Arial" w:hAnsi="Arial" w:cs="Arial"/>
                <w:b/>
                <w:color w:val="000000"/>
              </w:rPr>
              <w:t>.02</w:t>
            </w:r>
          </w:p>
        </w:tc>
      </w:tr>
      <w:tr w:rsidR="00A57118" w:rsidRPr="0005078C" w14:paraId="1EC4E85F" w14:textId="77777777" w:rsidTr="008F678D">
        <w:trPr>
          <w:trHeight w:val="465"/>
        </w:trPr>
        <w:tc>
          <w:tcPr>
            <w:tcW w:w="0" w:type="auto"/>
            <w:hideMark/>
          </w:tcPr>
          <w:p w14:paraId="72FBAEB0" w14:textId="77777777" w:rsidR="007A6749" w:rsidRPr="0005078C" w:rsidRDefault="007A6749" w:rsidP="007A6749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>
              <w:rPr>
                <w:rFonts w:ascii="Arial" w:eastAsia="Times New Roman" w:hAnsi="Arial" w:cs="Arial"/>
                <w:kern w:val="24"/>
              </w:rPr>
              <w:t>African-American</w:t>
            </w:r>
          </w:p>
          <w:p w14:paraId="01930B7A" w14:textId="2412DD12" w:rsidR="00A57118" w:rsidRPr="0005078C" w:rsidRDefault="007A6749" w:rsidP="007A6749">
            <w:pPr>
              <w:spacing w:after="0" w:line="360" w:lineRule="auto"/>
              <w:textAlignment w:val="center"/>
              <w:rPr>
                <w:rFonts w:ascii="Arial" w:eastAsia="Times New Roman" w:hAnsi="Arial" w:cs="Arial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 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(</w:t>
            </w:r>
            <w:r>
              <w:rPr>
                <w:rFonts w:ascii="Arial" w:eastAsia="Times New Roman" w:hAnsi="Arial" w:cs="Arial"/>
                <w:kern w:val="24"/>
              </w:rPr>
              <w:t>R</w:t>
            </w:r>
            <w:r w:rsidR="006146CA">
              <w:rPr>
                <w:rFonts w:ascii="Arial" w:eastAsia="Times New Roman" w:hAnsi="Arial" w:cs="Arial"/>
                <w:kern w:val="24"/>
              </w:rPr>
              <w:t xml:space="preserve">ef, </w:t>
            </w:r>
            <w:r w:rsidR="008F678D">
              <w:rPr>
                <w:rFonts w:ascii="Arial" w:eastAsia="Times New Roman" w:hAnsi="Arial" w:cs="Arial"/>
                <w:kern w:val="24"/>
              </w:rPr>
              <w:t>Caucasian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)</w:t>
            </w:r>
          </w:p>
        </w:tc>
        <w:tc>
          <w:tcPr>
            <w:tcW w:w="0" w:type="auto"/>
          </w:tcPr>
          <w:p w14:paraId="012C0152" w14:textId="41835940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1.38</w:t>
            </w:r>
          </w:p>
          <w:p w14:paraId="103B4A89" w14:textId="2E96A14F" w:rsidR="00A57118" w:rsidRPr="0005078C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(1.14, </w:t>
            </w:r>
            <w:r w:rsidR="008F678D">
              <w:rPr>
                <w:rFonts w:ascii="Arial" w:eastAsia="Times New Roman" w:hAnsi="Arial" w:cs="Arial"/>
                <w:b/>
              </w:rPr>
              <w:t>1.67</w:t>
            </w:r>
            <w:r w:rsidR="00A57118" w:rsidRPr="0005078C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0" w:type="auto"/>
          </w:tcPr>
          <w:p w14:paraId="4DA71B08" w14:textId="097A28B5" w:rsidR="00A57118" w:rsidRPr="0005078C" w:rsidRDefault="008F678D" w:rsidP="008F678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&lt;0.01</w:t>
            </w:r>
          </w:p>
        </w:tc>
      </w:tr>
      <w:tr w:rsidR="00A57118" w:rsidRPr="0005078C" w14:paraId="1B3919E9" w14:textId="77777777" w:rsidTr="008F678D">
        <w:trPr>
          <w:trHeight w:val="465"/>
        </w:trPr>
        <w:tc>
          <w:tcPr>
            <w:tcW w:w="0" w:type="auto"/>
            <w:hideMark/>
          </w:tcPr>
          <w:p w14:paraId="03135A3C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College Education </w:t>
            </w:r>
          </w:p>
          <w:p w14:paraId="18795B7C" w14:textId="5E5A0040" w:rsidR="00A57118" w:rsidRPr="0005078C" w:rsidRDefault="007A6749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kern w:val="24"/>
              </w:rPr>
              <w:t>(R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ef</w:t>
            </w:r>
            <w:r w:rsidR="00A57118">
              <w:rPr>
                <w:rFonts w:ascii="Arial" w:eastAsia="Times New Roman" w:hAnsi="Arial" w:cs="Arial"/>
                <w:kern w:val="24"/>
              </w:rPr>
              <w:t>, no college e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ducation)</w:t>
            </w:r>
          </w:p>
        </w:tc>
        <w:tc>
          <w:tcPr>
            <w:tcW w:w="0" w:type="auto"/>
          </w:tcPr>
          <w:p w14:paraId="02B7538F" w14:textId="6E13A11A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1.57</w:t>
            </w:r>
          </w:p>
          <w:p w14:paraId="4E0D3F35" w14:textId="034430DD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(1.28</w:t>
            </w:r>
            <w:r w:rsidR="000C2FA1">
              <w:rPr>
                <w:rFonts w:ascii="Arial" w:eastAsia="Times New Roman" w:hAnsi="Arial" w:cs="Arial"/>
                <w:b/>
              </w:rPr>
              <w:t xml:space="preserve">, </w:t>
            </w:r>
            <w:r>
              <w:rPr>
                <w:rFonts w:ascii="Arial" w:eastAsia="Times New Roman" w:hAnsi="Arial" w:cs="Arial"/>
                <w:b/>
              </w:rPr>
              <w:t>1.93</w:t>
            </w:r>
            <w:r w:rsidR="00A57118" w:rsidRPr="0005078C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0" w:type="auto"/>
          </w:tcPr>
          <w:p w14:paraId="6D3EBF2D" w14:textId="7D7F56D1" w:rsidR="00A57118" w:rsidRPr="0005078C" w:rsidRDefault="008F678D" w:rsidP="008F678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&lt;0.0</w:t>
            </w:r>
            <w:r w:rsidR="00A57118" w:rsidRPr="0005078C">
              <w:rPr>
                <w:rFonts w:ascii="Arial" w:hAnsi="Arial" w:cs="Arial"/>
                <w:b/>
                <w:color w:val="000000"/>
              </w:rPr>
              <w:t>1</w:t>
            </w:r>
          </w:p>
        </w:tc>
      </w:tr>
      <w:tr w:rsidR="00A57118" w:rsidRPr="0005078C" w14:paraId="480C922B" w14:textId="77777777" w:rsidTr="008F678D">
        <w:trPr>
          <w:trHeight w:val="465"/>
        </w:trPr>
        <w:tc>
          <w:tcPr>
            <w:tcW w:w="0" w:type="auto"/>
          </w:tcPr>
          <w:p w14:paraId="78A3BD28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Baseline sUA </w:t>
            </w:r>
          </w:p>
          <w:p w14:paraId="3C9CAC9B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(for every 1 mg/dl increase)</w:t>
            </w:r>
          </w:p>
        </w:tc>
        <w:tc>
          <w:tcPr>
            <w:tcW w:w="0" w:type="auto"/>
          </w:tcPr>
          <w:p w14:paraId="61968090" w14:textId="40932B97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0.98</w:t>
            </w:r>
          </w:p>
          <w:p w14:paraId="65CEEE60" w14:textId="7FA0A994" w:rsidR="00A57118" w:rsidRPr="0005078C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(0.96, </w:t>
            </w:r>
            <w:r w:rsidR="008F678D">
              <w:rPr>
                <w:rFonts w:ascii="Arial" w:eastAsia="Times New Roman" w:hAnsi="Arial" w:cs="Arial"/>
              </w:rPr>
              <w:t>1.01</w:t>
            </w:r>
            <w:r w:rsidR="00A57118" w:rsidRPr="0005078C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0" w:type="auto"/>
          </w:tcPr>
          <w:p w14:paraId="4E9BBF74" w14:textId="4BCF9C44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hAnsi="Arial" w:cs="Arial"/>
                <w:color w:val="000000"/>
              </w:rPr>
              <w:t>0.13</w:t>
            </w:r>
          </w:p>
        </w:tc>
      </w:tr>
      <w:tr w:rsidR="00A57118" w:rsidRPr="0005078C" w14:paraId="5BC5246B" w14:textId="77777777" w:rsidTr="008F678D">
        <w:trPr>
          <w:trHeight w:val="465"/>
        </w:trPr>
        <w:tc>
          <w:tcPr>
            <w:tcW w:w="0" w:type="auto"/>
          </w:tcPr>
          <w:p w14:paraId="25504AF9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Charlson Index </w:t>
            </w:r>
          </w:p>
          <w:p w14:paraId="1458F3A6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(for every unit increase)</w:t>
            </w:r>
          </w:p>
        </w:tc>
        <w:tc>
          <w:tcPr>
            <w:tcW w:w="0" w:type="auto"/>
          </w:tcPr>
          <w:p w14:paraId="3387DBD5" w14:textId="0EADFE39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0.94</w:t>
            </w:r>
          </w:p>
          <w:p w14:paraId="7E093A84" w14:textId="1A545177" w:rsidR="00A57118" w:rsidRPr="0005078C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(0.90, </w:t>
            </w:r>
            <w:r w:rsidR="008F678D">
              <w:rPr>
                <w:rFonts w:ascii="Arial" w:eastAsia="Times New Roman" w:hAnsi="Arial" w:cs="Arial"/>
                <w:b/>
              </w:rPr>
              <w:t>0.97</w:t>
            </w:r>
            <w:r w:rsidR="00A57118" w:rsidRPr="0005078C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0" w:type="auto"/>
          </w:tcPr>
          <w:p w14:paraId="4316C660" w14:textId="34213E76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>&lt;0.01</w:t>
            </w:r>
          </w:p>
        </w:tc>
      </w:tr>
      <w:tr w:rsidR="00A57118" w:rsidRPr="0005078C" w14:paraId="770CD724" w14:textId="77777777" w:rsidTr="008F678D">
        <w:trPr>
          <w:trHeight w:val="465"/>
        </w:trPr>
        <w:tc>
          <w:tcPr>
            <w:tcW w:w="0" w:type="auto"/>
            <w:tcBorders>
              <w:bottom w:val="single" w:sz="8" w:space="0" w:color="000000" w:themeColor="text1"/>
            </w:tcBorders>
          </w:tcPr>
          <w:p w14:paraId="35130B04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Gout Attack in Past 3-months</w:t>
            </w:r>
          </w:p>
          <w:p w14:paraId="369A72BE" w14:textId="4EA73C85" w:rsidR="00A57118" w:rsidRPr="0005078C" w:rsidRDefault="007A6749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>
              <w:rPr>
                <w:rFonts w:ascii="Arial" w:eastAsia="Times New Roman" w:hAnsi="Arial" w:cs="Arial"/>
                <w:kern w:val="24"/>
              </w:rPr>
              <w:t>(R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ef</w:t>
            </w:r>
            <w:r w:rsidR="00A57118">
              <w:rPr>
                <w:rFonts w:ascii="Arial" w:eastAsia="Times New Roman" w:hAnsi="Arial" w:cs="Arial"/>
                <w:kern w:val="24"/>
              </w:rPr>
              <w:t>, n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o attack)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14:paraId="5E30B824" w14:textId="6321362E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1.86</w:t>
            </w:r>
            <w:r w:rsidR="00A57118" w:rsidRPr="0005078C">
              <w:rPr>
                <w:rFonts w:ascii="Arial" w:eastAsia="Times New Roman" w:hAnsi="Arial" w:cs="Arial"/>
                <w:b/>
              </w:rPr>
              <w:tab/>
            </w:r>
          </w:p>
          <w:p w14:paraId="0E15241C" w14:textId="6E308958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(1.50, 2.30</w:t>
            </w:r>
            <w:r w:rsidR="00A57118" w:rsidRPr="0005078C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14:paraId="5C16F048" w14:textId="15EE31F3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>&lt;0.0</w:t>
            </w:r>
            <w:r w:rsidR="00A57118" w:rsidRPr="0005078C">
              <w:rPr>
                <w:rFonts w:ascii="Arial" w:hAnsi="Arial" w:cs="Arial"/>
                <w:b/>
                <w:color w:val="000000"/>
              </w:rPr>
              <w:t>1</w:t>
            </w:r>
          </w:p>
        </w:tc>
      </w:tr>
      <w:tr w:rsidR="00A57118" w:rsidRPr="0005078C" w14:paraId="0538A280" w14:textId="77777777" w:rsidTr="008F678D">
        <w:trPr>
          <w:trHeight w:val="465"/>
        </w:trPr>
        <w:tc>
          <w:tcPr>
            <w:tcW w:w="0" w:type="auto"/>
            <w:gridSpan w:val="3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2A669E1" w14:textId="77777777" w:rsidR="00A57118" w:rsidRPr="0005078C" w:rsidRDefault="00A57118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05078C">
              <w:rPr>
                <w:rFonts w:ascii="Arial" w:hAnsi="Arial" w:cs="Arial"/>
                <w:b/>
              </w:rPr>
              <w:t xml:space="preserve">Gout-related </w:t>
            </w:r>
            <w:r w:rsidRPr="0005078C">
              <w:rPr>
                <w:rFonts w:ascii="Arial" w:eastAsia="Times New Roman" w:hAnsi="Arial" w:cs="Arial"/>
                <w:b/>
                <w:kern w:val="24"/>
              </w:rPr>
              <w:t>Urgent/emergent/ overnight visits</w:t>
            </w:r>
          </w:p>
        </w:tc>
      </w:tr>
      <w:tr w:rsidR="00A57118" w:rsidRPr="004E4DE2" w14:paraId="33DFF34E" w14:textId="77777777" w:rsidTr="008F678D">
        <w:trPr>
          <w:trHeight w:val="465"/>
        </w:trPr>
        <w:tc>
          <w:tcPr>
            <w:tcW w:w="0" w:type="auto"/>
            <w:tcBorders>
              <w:top w:val="single" w:sz="8" w:space="0" w:color="000000" w:themeColor="text1"/>
            </w:tcBorders>
          </w:tcPr>
          <w:p w14:paraId="68BEC018" w14:textId="77777777" w:rsidR="00A57118" w:rsidRPr="004E4DE2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4E4DE2">
              <w:rPr>
                <w:rFonts w:ascii="Arial" w:eastAsia="Times New Roman" w:hAnsi="Arial" w:cs="Arial"/>
                <w:kern w:val="24"/>
              </w:rPr>
              <w:t xml:space="preserve">Age </w:t>
            </w:r>
          </w:p>
          <w:p w14:paraId="78DC5060" w14:textId="77777777" w:rsidR="00A57118" w:rsidRPr="004E4DE2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4E4DE2">
              <w:rPr>
                <w:rFonts w:ascii="Arial" w:eastAsia="Times New Roman" w:hAnsi="Arial" w:cs="Arial"/>
                <w:kern w:val="24"/>
              </w:rPr>
              <w:t>(for every 1 year increase)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14:paraId="37047626" w14:textId="4281BA3A" w:rsidR="00A57118" w:rsidRPr="004E4DE2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4E4DE2">
              <w:rPr>
                <w:rFonts w:ascii="Arial" w:hAnsi="Arial" w:cs="Arial"/>
                <w:color w:val="000000"/>
              </w:rPr>
              <w:t>1.00</w:t>
            </w:r>
          </w:p>
          <w:p w14:paraId="413572A3" w14:textId="58A9A086" w:rsidR="00A57118" w:rsidRPr="004E4DE2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4E4DE2">
              <w:rPr>
                <w:rFonts w:ascii="Arial" w:hAnsi="Arial" w:cs="Arial"/>
                <w:color w:val="000000"/>
              </w:rPr>
              <w:t xml:space="preserve">(0.98, </w:t>
            </w:r>
            <w:r w:rsidR="008F678D" w:rsidRPr="004E4DE2">
              <w:rPr>
                <w:rFonts w:ascii="Arial" w:hAnsi="Arial" w:cs="Arial"/>
                <w:color w:val="000000"/>
              </w:rPr>
              <w:t>1.02</w:t>
            </w:r>
            <w:r w:rsidR="00A57118" w:rsidRPr="004E4DE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14:paraId="3A7BA118" w14:textId="1E7C3D49" w:rsidR="00A57118" w:rsidRPr="004E4DE2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4E4DE2">
              <w:rPr>
                <w:rFonts w:ascii="Arial" w:hAnsi="Arial" w:cs="Arial"/>
                <w:color w:val="000000"/>
              </w:rPr>
              <w:t>0.91</w:t>
            </w:r>
          </w:p>
        </w:tc>
      </w:tr>
      <w:tr w:rsidR="00A57118" w:rsidRPr="004E4DE2" w14:paraId="248B5B03" w14:textId="77777777" w:rsidTr="008F678D">
        <w:trPr>
          <w:trHeight w:val="465"/>
        </w:trPr>
        <w:tc>
          <w:tcPr>
            <w:tcW w:w="0" w:type="auto"/>
          </w:tcPr>
          <w:p w14:paraId="14646A16" w14:textId="54BA68D9" w:rsidR="00A57118" w:rsidRPr="004E4DE2" w:rsidRDefault="006146CA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4E4DE2">
              <w:rPr>
                <w:rFonts w:ascii="Arial" w:eastAsia="Times New Roman" w:hAnsi="Arial" w:cs="Arial"/>
                <w:kern w:val="24"/>
              </w:rPr>
              <w:t>Africa</w:t>
            </w:r>
            <w:r w:rsidR="007A6749" w:rsidRPr="004E4DE2">
              <w:rPr>
                <w:rFonts w:ascii="Arial" w:eastAsia="Times New Roman" w:hAnsi="Arial" w:cs="Arial"/>
                <w:kern w:val="24"/>
              </w:rPr>
              <w:t>n-</w:t>
            </w:r>
            <w:r w:rsidRPr="004E4DE2">
              <w:rPr>
                <w:rFonts w:ascii="Arial" w:eastAsia="Times New Roman" w:hAnsi="Arial" w:cs="Arial"/>
                <w:kern w:val="24"/>
              </w:rPr>
              <w:t>America</w:t>
            </w:r>
            <w:r w:rsidR="007A6749" w:rsidRPr="004E4DE2">
              <w:rPr>
                <w:rFonts w:ascii="Arial" w:eastAsia="Times New Roman" w:hAnsi="Arial" w:cs="Arial"/>
                <w:kern w:val="24"/>
              </w:rPr>
              <w:t>n</w:t>
            </w:r>
          </w:p>
          <w:p w14:paraId="6B468D28" w14:textId="515F4787" w:rsidR="00A57118" w:rsidRPr="004E4DE2" w:rsidRDefault="008F678D" w:rsidP="006146CA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4E4DE2">
              <w:rPr>
                <w:rFonts w:ascii="Arial" w:eastAsia="Times New Roman" w:hAnsi="Arial" w:cs="Arial"/>
                <w:kern w:val="24"/>
              </w:rPr>
              <w:t>(</w:t>
            </w:r>
            <w:r w:rsidR="007A6749" w:rsidRPr="004E4DE2">
              <w:rPr>
                <w:rFonts w:ascii="Arial" w:eastAsia="Times New Roman" w:hAnsi="Arial" w:cs="Arial"/>
                <w:kern w:val="24"/>
              </w:rPr>
              <w:t>R</w:t>
            </w:r>
            <w:r w:rsidR="006146CA" w:rsidRPr="004E4DE2">
              <w:rPr>
                <w:rFonts w:ascii="Arial" w:eastAsia="Times New Roman" w:hAnsi="Arial" w:cs="Arial"/>
                <w:kern w:val="24"/>
              </w:rPr>
              <w:t>ef,</w:t>
            </w:r>
            <w:r w:rsidR="00A57118" w:rsidRPr="004E4DE2">
              <w:rPr>
                <w:rFonts w:ascii="Arial" w:eastAsia="Times New Roman" w:hAnsi="Arial" w:cs="Arial"/>
                <w:kern w:val="24"/>
              </w:rPr>
              <w:t xml:space="preserve"> Caucasian)</w:t>
            </w:r>
          </w:p>
        </w:tc>
        <w:tc>
          <w:tcPr>
            <w:tcW w:w="0" w:type="auto"/>
          </w:tcPr>
          <w:p w14:paraId="0CA21618" w14:textId="7726C7A4" w:rsidR="00A57118" w:rsidRPr="004E4DE2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E4DE2">
              <w:rPr>
                <w:rFonts w:ascii="Arial" w:hAnsi="Arial" w:cs="Arial"/>
                <w:b/>
                <w:color w:val="000000"/>
              </w:rPr>
              <w:t>2.06</w:t>
            </w:r>
          </w:p>
          <w:p w14:paraId="41365330" w14:textId="14CC02A8" w:rsidR="00A57118" w:rsidRPr="004E4DE2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E4DE2">
              <w:rPr>
                <w:rFonts w:ascii="Arial" w:hAnsi="Arial" w:cs="Arial"/>
                <w:b/>
                <w:color w:val="000000"/>
              </w:rPr>
              <w:t xml:space="preserve">(1.47, </w:t>
            </w:r>
            <w:r w:rsidR="008F678D" w:rsidRPr="004E4DE2">
              <w:rPr>
                <w:rFonts w:ascii="Arial" w:hAnsi="Arial" w:cs="Arial"/>
                <w:b/>
                <w:color w:val="000000"/>
              </w:rPr>
              <w:t>2.88</w:t>
            </w:r>
            <w:r w:rsidR="00A57118" w:rsidRPr="004E4DE2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0" w:type="auto"/>
          </w:tcPr>
          <w:p w14:paraId="5C222251" w14:textId="3D74235E" w:rsidR="00A57118" w:rsidRPr="004E4DE2" w:rsidRDefault="008F678D" w:rsidP="008F678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E4DE2">
              <w:rPr>
                <w:rFonts w:ascii="Arial" w:hAnsi="Arial" w:cs="Arial"/>
                <w:b/>
                <w:color w:val="000000"/>
              </w:rPr>
              <w:t>&lt;0.01</w:t>
            </w:r>
          </w:p>
        </w:tc>
      </w:tr>
      <w:tr w:rsidR="00A57118" w:rsidRPr="00AD39D1" w14:paraId="04B7559D" w14:textId="77777777" w:rsidTr="008F678D">
        <w:trPr>
          <w:trHeight w:val="465"/>
        </w:trPr>
        <w:tc>
          <w:tcPr>
            <w:tcW w:w="0" w:type="auto"/>
          </w:tcPr>
          <w:p w14:paraId="112F56E9" w14:textId="77777777" w:rsidR="00A57118" w:rsidRPr="004E4DE2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4E4DE2">
              <w:rPr>
                <w:rFonts w:ascii="Arial" w:eastAsia="Times New Roman" w:hAnsi="Arial" w:cs="Arial"/>
                <w:kern w:val="24"/>
              </w:rPr>
              <w:t xml:space="preserve">College Education </w:t>
            </w:r>
          </w:p>
          <w:p w14:paraId="6025F3CC" w14:textId="1B326424" w:rsidR="00A57118" w:rsidRPr="004E4DE2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4E4DE2">
              <w:rPr>
                <w:rFonts w:ascii="Arial" w:eastAsia="Times New Roman" w:hAnsi="Arial" w:cs="Arial"/>
                <w:kern w:val="24"/>
              </w:rPr>
              <w:t>(</w:t>
            </w:r>
            <w:r w:rsidR="007A6749" w:rsidRPr="004E4DE2">
              <w:rPr>
                <w:rFonts w:ascii="Arial" w:eastAsia="Times New Roman" w:hAnsi="Arial" w:cs="Arial"/>
                <w:kern w:val="24"/>
              </w:rPr>
              <w:t>R</w:t>
            </w:r>
            <w:r w:rsidRPr="004E4DE2">
              <w:rPr>
                <w:rFonts w:ascii="Arial" w:eastAsia="Times New Roman" w:hAnsi="Arial" w:cs="Arial"/>
                <w:kern w:val="24"/>
              </w:rPr>
              <w:t>ef, no college education)</w:t>
            </w:r>
          </w:p>
        </w:tc>
        <w:tc>
          <w:tcPr>
            <w:tcW w:w="0" w:type="auto"/>
          </w:tcPr>
          <w:p w14:paraId="2B06BA11" w14:textId="2EDED140" w:rsidR="00A57118" w:rsidRPr="004E4DE2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4E4DE2">
              <w:rPr>
                <w:rFonts w:ascii="Arial" w:hAnsi="Arial" w:cs="Arial"/>
                <w:color w:val="000000"/>
              </w:rPr>
              <w:t>1.21</w:t>
            </w:r>
          </w:p>
          <w:p w14:paraId="3C1CF9AA" w14:textId="0AD51058" w:rsidR="00A57118" w:rsidRPr="004E4DE2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4E4DE2">
              <w:rPr>
                <w:rFonts w:ascii="Arial" w:hAnsi="Arial" w:cs="Arial"/>
                <w:color w:val="000000"/>
              </w:rPr>
              <w:t xml:space="preserve">(0.84, </w:t>
            </w:r>
            <w:r w:rsidR="008F678D" w:rsidRPr="004E4DE2">
              <w:rPr>
                <w:rFonts w:ascii="Arial" w:hAnsi="Arial" w:cs="Arial"/>
                <w:color w:val="000000"/>
              </w:rPr>
              <w:t>1.74</w:t>
            </w:r>
            <w:r w:rsidR="00A57118" w:rsidRPr="004E4DE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0" w:type="auto"/>
          </w:tcPr>
          <w:p w14:paraId="3EA2C048" w14:textId="2474CFE8" w:rsidR="00A57118" w:rsidRPr="00AD39D1" w:rsidRDefault="008F678D" w:rsidP="008F678D">
            <w:pPr>
              <w:jc w:val="center"/>
              <w:rPr>
                <w:rFonts w:ascii="Arial" w:hAnsi="Arial" w:cs="Arial"/>
                <w:color w:val="000000"/>
              </w:rPr>
            </w:pPr>
            <w:r w:rsidRPr="004E4DE2">
              <w:rPr>
                <w:rFonts w:ascii="Arial" w:hAnsi="Arial" w:cs="Arial"/>
                <w:color w:val="000000"/>
              </w:rPr>
              <w:t>0.30</w:t>
            </w:r>
            <w:bookmarkStart w:id="0" w:name="_GoBack"/>
            <w:bookmarkEnd w:id="0"/>
          </w:p>
        </w:tc>
      </w:tr>
      <w:tr w:rsidR="00A57118" w:rsidRPr="00AD39D1" w14:paraId="7AE5DE7D" w14:textId="77777777" w:rsidTr="008F678D">
        <w:trPr>
          <w:trHeight w:val="465"/>
        </w:trPr>
        <w:tc>
          <w:tcPr>
            <w:tcW w:w="0" w:type="auto"/>
          </w:tcPr>
          <w:p w14:paraId="085C1825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Baseline sUA </w:t>
            </w:r>
          </w:p>
          <w:p w14:paraId="5016E815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(for every 1 mg/dl increase)</w:t>
            </w:r>
          </w:p>
        </w:tc>
        <w:tc>
          <w:tcPr>
            <w:tcW w:w="0" w:type="auto"/>
          </w:tcPr>
          <w:p w14:paraId="19D240A7" w14:textId="27A4C9EC" w:rsidR="00A57118" w:rsidRPr="00AD39D1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AD39D1">
              <w:rPr>
                <w:rFonts w:ascii="Arial" w:hAnsi="Arial" w:cs="Arial"/>
                <w:color w:val="000000"/>
              </w:rPr>
              <w:t>1.02</w:t>
            </w:r>
          </w:p>
          <w:p w14:paraId="32070409" w14:textId="0B2858E1" w:rsidR="00A57118" w:rsidRPr="00AD39D1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AD39D1">
              <w:rPr>
                <w:rFonts w:ascii="Arial" w:hAnsi="Arial" w:cs="Arial"/>
                <w:color w:val="000000"/>
              </w:rPr>
              <w:t xml:space="preserve">(0.98, </w:t>
            </w:r>
            <w:r w:rsidR="008F678D" w:rsidRPr="00AD39D1">
              <w:rPr>
                <w:rFonts w:ascii="Arial" w:hAnsi="Arial" w:cs="Arial"/>
                <w:color w:val="000000"/>
              </w:rPr>
              <w:t>1.07</w:t>
            </w:r>
            <w:r w:rsidR="00A57118" w:rsidRPr="00AD39D1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0" w:type="auto"/>
          </w:tcPr>
          <w:p w14:paraId="52329E0B" w14:textId="2F419D4C" w:rsidR="00A57118" w:rsidRPr="00AD39D1" w:rsidRDefault="008F678D" w:rsidP="008F678D">
            <w:pPr>
              <w:jc w:val="center"/>
              <w:rPr>
                <w:rFonts w:ascii="Arial" w:hAnsi="Arial" w:cs="Arial"/>
                <w:color w:val="000000"/>
              </w:rPr>
            </w:pPr>
            <w:r w:rsidRPr="00AD39D1">
              <w:rPr>
                <w:rFonts w:ascii="Arial" w:hAnsi="Arial" w:cs="Arial"/>
                <w:color w:val="000000"/>
              </w:rPr>
              <w:t>0.27</w:t>
            </w:r>
          </w:p>
        </w:tc>
      </w:tr>
      <w:tr w:rsidR="00A57118" w:rsidRPr="00AD39D1" w14:paraId="4AFA0728" w14:textId="77777777" w:rsidTr="008F678D">
        <w:trPr>
          <w:trHeight w:val="465"/>
        </w:trPr>
        <w:tc>
          <w:tcPr>
            <w:tcW w:w="0" w:type="auto"/>
          </w:tcPr>
          <w:p w14:paraId="5F956116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 xml:space="preserve">Charlson Index </w:t>
            </w:r>
          </w:p>
          <w:p w14:paraId="00BA769E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 w:rsidRPr="0005078C">
              <w:rPr>
                <w:rFonts w:ascii="Arial" w:eastAsia="Times New Roman" w:hAnsi="Arial" w:cs="Arial"/>
                <w:kern w:val="24"/>
              </w:rPr>
              <w:t>(for every unit increase)</w:t>
            </w:r>
          </w:p>
        </w:tc>
        <w:tc>
          <w:tcPr>
            <w:tcW w:w="0" w:type="auto"/>
          </w:tcPr>
          <w:p w14:paraId="0C6534EA" w14:textId="3B12E0A3" w:rsidR="00A57118" w:rsidRPr="00AD39D1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AD39D1">
              <w:rPr>
                <w:rFonts w:ascii="Arial" w:hAnsi="Arial" w:cs="Arial"/>
                <w:color w:val="000000"/>
              </w:rPr>
              <w:t>0.99</w:t>
            </w:r>
          </w:p>
          <w:p w14:paraId="21AB9A40" w14:textId="149B2E15" w:rsidR="00A57118" w:rsidRPr="00AD39D1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AD39D1">
              <w:rPr>
                <w:rFonts w:ascii="Arial" w:hAnsi="Arial" w:cs="Arial"/>
                <w:color w:val="000000"/>
              </w:rPr>
              <w:t xml:space="preserve">(0.93, </w:t>
            </w:r>
            <w:r w:rsidR="008F678D" w:rsidRPr="00AD39D1">
              <w:rPr>
                <w:rFonts w:ascii="Arial" w:hAnsi="Arial" w:cs="Arial"/>
                <w:color w:val="000000"/>
              </w:rPr>
              <w:t>1.05</w:t>
            </w:r>
            <w:r w:rsidR="00A57118" w:rsidRPr="00AD39D1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0" w:type="auto"/>
          </w:tcPr>
          <w:p w14:paraId="4F4952CB" w14:textId="1D44C2B1" w:rsidR="00A57118" w:rsidRPr="00AD39D1" w:rsidRDefault="008F678D" w:rsidP="008F678D">
            <w:pPr>
              <w:jc w:val="center"/>
              <w:rPr>
                <w:rFonts w:ascii="Arial" w:hAnsi="Arial" w:cs="Arial"/>
                <w:color w:val="000000"/>
              </w:rPr>
            </w:pPr>
            <w:r w:rsidRPr="00AD39D1">
              <w:rPr>
                <w:rFonts w:ascii="Arial" w:hAnsi="Arial" w:cs="Arial"/>
                <w:color w:val="000000"/>
              </w:rPr>
              <w:t>0.79</w:t>
            </w:r>
          </w:p>
        </w:tc>
      </w:tr>
      <w:tr w:rsidR="00A57118" w:rsidRPr="0005078C" w14:paraId="5CB76E2C" w14:textId="77777777" w:rsidTr="008F678D">
        <w:trPr>
          <w:trHeight w:val="465"/>
        </w:trPr>
        <w:tc>
          <w:tcPr>
            <w:tcW w:w="0" w:type="auto"/>
          </w:tcPr>
          <w:p w14:paraId="74F15DBF" w14:textId="77777777" w:rsidR="00A57118" w:rsidRPr="0005078C" w:rsidRDefault="00A57118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>
              <w:rPr>
                <w:rFonts w:ascii="Arial" w:eastAsia="Times New Roman" w:hAnsi="Arial" w:cs="Arial"/>
                <w:kern w:val="24"/>
              </w:rPr>
              <w:t>Gout Attack in p</w:t>
            </w:r>
            <w:r w:rsidRPr="0005078C">
              <w:rPr>
                <w:rFonts w:ascii="Arial" w:eastAsia="Times New Roman" w:hAnsi="Arial" w:cs="Arial"/>
                <w:kern w:val="24"/>
              </w:rPr>
              <w:t>ast 3-months</w:t>
            </w:r>
          </w:p>
          <w:p w14:paraId="6AA66EE1" w14:textId="160B1FB8" w:rsidR="00A57118" w:rsidRPr="0005078C" w:rsidRDefault="007A6749" w:rsidP="008F678D">
            <w:pPr>
              <w:spacing w:after="0" w:line="360" w:lineRule="auto"/>
              <w:textAlignment w:val="center"/>
              <w:rPr>
                <w:rFonts w:ascii="Arial" w:eastAsia="Times New Roman" w:hAnsi="Arial" w:cs="Arial"/>
                <w:kern w:val="24"/>
              </w:rPr>
            </w:pPr>
            <w:r>
              <w:rPr>
                <w:rFonts w:ascii="Arial" w:eastAsia="Times New Roman" w:hAnsi="Arial" w:cs="Arial"/>
                <w:kern w:val="24"/>
              </w:rPr>
              <w:t>(R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ef</w:t>
            </w:r>
            <w:r w:rsidR="00A57118">
              <w:rPr>
                <w:rFonts w:ascii="Arial" w:eastAsia="Times New Roman" w:hAnsi="Arial" w:cs="Arial"/>
                <w:kern w:val="24"/>
              </w:rPr>
              <w:t>, n</w:t>
            </w:r>
            <w:r w:rsidR="00A57118" w:rsidRPr="0005078C">
              <w:rPr>
                <w:rFonts w:ascii="Arial" w:eastAsia="Times New Roman" w:hAnsi="Arial" w:cs="Arial"/>
                <w:kern w:val="24"/>
              </w:rPr>
              <w:t>o attack)</w:t>
            </w:r>
          </w:p>
        </w:tc>
        <w:tc>
          <w:tcPr>
            <w:tcW w:w="0" w:type="auto"/>
          </w:tcPr>
          <w:p w14:paraId="0DF8AFBE" w14:textId="4381F7F0" w:rsidR="00A57118" w:rsidRPr="0005078C" w:rsidRDefault="008F678D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2.33</w:t>
            </w:r>
          </w:p>
          <w:p w14:paraId="187AC51F" w14:textId="5E28AA33" w:rsidR="00A57118" w:rsidRPr="0005078C" w:rsidRDefault="000C2FA1" w:rsidP="008F678D">
            <w:pPr>
              <w:spacing w:after="0" w:line="360" w:lineRule="auto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(1.53, </w:t>
            </w:r>
            <w:r w:rsidR="008F678D">
              <w:rPr>
                <w:rFonts w:ascii="Arial" w:hAnsi="Arial" w:cs="Arial"/>
                <w:b/>
                <w:color w:val="000000"/>
              </w:rPr>
              <w:t>3.53</w:t>
            </w:r>
            <w:r w:rsidR="00A57118" w:rsidRPr="0005078C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0" w:type="auto"/>
          </w:tcPr>
          <w:p w14:paraId="38E8F979" w14:textId="330FD2DE" w:rsidR="00A57118" w:rsidRPr="0005078C" w:rsidRDefault="000376C6" w:rsidP="008F678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&lt;0.</w:t>
            </w:r>
            <w:r w:rsidR="00A57118" w:rsidRPr="0005078C">
              <w:rPr>
                <w:rFonts w:ascii="Arial" w:hAnsi="Arial" w:cs="Arial"/>
                <w:b/>
                <w:color w:val="000000"/>
              </w:rPr>
              <w:t>01</w:t>
            </w:r>
          </w:p>
        </w:tc>
      </w:tr>
    </w:tbl>
    <w:p w14:paraId="5147FB51" w14:textId="30DE550D" w:rsidR="00AD39D1" w:rsidRDefault="00A57118" w:rsidP="00073CF6">
      <w:pPr>
        <w:spacing w:after="0" w:line="360" w:lineRule="auto"/>
        <w:rPr>
          <w:rFonts w:ascii="Arial" w:hAnsi="Arial" w:cs="Arial"/>
        </w:rPr>
      </w:pPr>
      <w:r w:rsidRPr="0005078C">
        <w:rPr>
          <w:rFonts w:ascii="Arial" w:hAnsi="Arial" w:cs="Arial"/>
        </w:rPr>
        <w:t xml:space="preserve">* </w:t>
      </w:r>
      <w:r w:rsidR="007A6749" w:rsidRPr="0005078C">
        <w:rPr>
          <w:rFonts w:ascii="Arial" w:hAnsi="Arial" w:cs="Arial"/>
        </w:rPr>
        <w:t>Includes</w:t>
      </w:r>
      <w:r w:rsidRPr="0005078C">
        <w:rPr>
          <w:rFonts w:ascii="Arial" w:hAnsi="Arial" w:cs="Arial"/>
        </w:rPr>
        <w:t xml:space="preserve"> walk-in-urgent-care-visits, emergency-room-visits, hospital-over-night-visits </w:t>
      </w:r>
    </w:p>
    <w:p w14:paraId="20B63EE0" w14:textId="3622B66C" w:rsidR="00974F38" w:rsidRDefault="00AD39D1" w:rsidP="00AD39D1">
      <w:pPr>
        <w:spacing w:after="0" w:line="360" w:lineRule="auto"/>
        <w:textAlignment w:val="center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Significant </w:t>
      </w:r>
      <w:r>
        <w:rPr>
          <w:rFonts w:ascii="Arial" w:eastAsia="Times New Roman" w:hAnsi="Arial" w:cs="Arial"/>
          <w:kern w:val="24"/>
        </w:rPr>
        <w:t xml:space="preserve">Incidence rate </w:t>
      </w:r>
      <w:r>
        <w:rPr>
          <w:rFonts w:ascii="Arial" w:hAnsi="Arial" w:cs="Arial"/>
        </w:rPr>
        <w:t xml:space="preserve">ratios are </w:t>
      </w:r>
      <w:r w:rsidRPr="00AD39D1">
        <w:rPr>
          <w:rFonts w:ascii="Arial" w:hAnsi="Arial" w:cs="Arial"/>
          <w:b/>
        </w:rPr>
        <w:t>in bold</w:t>
      </w:r>
    </w:p>
    <w:p w14:paraId="77387E4F" w14:textId="7468A686" w:rsidR="007A6749" w:rsidRPr="007A6749" w:rsidRDefault="007A6749" w:rsidP="00AD39D1">
      <w:pPr>
        <w:spacing w:after="0" w:line="360" w:lineRule="auto"/>
        <w:textAlignment w:val="center"/>
        <w:rPr>
          <w:rFonts w:ascii="Arial" w:eastAsia="Times New Roman" w:hAnsi="Arial" w:cs="Arial"/>
          <w:kern w:val="24"/>
        </w:rPr>
      </w:pPr>
      <w:r w:rsidRPr="007A6749">
        <w:rPr>
          <w:rFonts w:ascii="Arial" w:hAnsi="Arial" w:cs="Arial"/>
        </w:rPr>
        <w:t>Ref, Reference category</w:t>
      </w:r>
    </w:p>
    <w:sectPr w:rsidR="007A6749" w:rsidRPr="007A6749" w:rsidSect="009915AB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18"/>
    <w:rsid w:val="000376C6"/>
    <w:rsid w:val="00073CF6"/>
    <w:rsid w:val="000C2FA1"/>
    <w:rsid w:val="0012604E"/>
    <w:rsid w:val="003F35E5"/>
    <w:rsid w:val="00412E69"/>
    <w:rsid w:val="0048575C"/>
    <w:rsid w:val="004E4DE2"/>
    <w:rsid w:val="00530D93"/>
    <w:rsid w:val="006146CA"/>
    <w:rsid w:val="00636279"/>
    <w:rsid w:val="006D16E2"/>
    <w:rsid w:val="007A6749"/>
    <w:rsid w:val="008F678D"/>
    <w:rsid w:val="009010F2"/>
    <w:rsid w:val="00937584"/>
    <w:rsid w:val="00974F38"/>
    <w:rsid w:val="009915AB"/>
    <w:rsid w:val="00A30FE0"/>
    <w:rsid w:val="00A57118"/>
    <w:rsid w:val="00A950E1"/>
    <w:rsid w:val="00AD39D1"/>
    <w:rsid w:val="00C352AB"/>
    <w:rsid w:val="00C91C89"/>
    <w:rsid w:val="00E8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FC07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11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A5711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AD39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FE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FE0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11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A5711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AD39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FE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FE0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jasvinder singh</dc:creator>
  <cp:lastModifiedBy>Calumpang, Mario Jade</cp:lastModifiedBy>
  <cp:revision>2</cp:revision>
  <dcterms:created xsi:type="dcterms:W3CDTF">2017-05-22T10:40:00Z</dcterms:created>
  <dcterms:modified xsi:type="dcterms:W3CDTF">2017-05-22T10:40:00Z</dcterms:modified>
</cp:coreProperties>
</file>